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00" w:lineRule="exact"/>
        <w:rPr>
          <w:rFonts w:hint="eastAsia" w:ascii="楷体_GB2312" w:eastAsia="楷体_GB2312"/>
          <w:b/>
          <w:color w:val="auto"/>
          <w:sz w:val="44"/>
          <w:szCs w:val="44"/>
        </w:rPr>
      </w:pPr>
      <w:r>
        <w:rPr>
          <w:rFonts w:hint="eastAsia" w:eastAsia="楷体_GB2312"/>
          <w:color w:val="auto"/>
          <w:sz w:val="32"/>
          <w:u w:val="single"/>
        </w:rPr>
        <mc:AlternateContent>
          <mc:Choice Requires="wps">
            <w:drawing>
              <wp:anchor distT="0" distB="0" distL="114300" distR="114300" simplePos="0" relativeHeight="251674624" behindDoc="0" locked="0" layoutInCell="1" allowOverlap="1">
                <wp:simplePos x="0" y="0"/>
                <wp:positionH relativeFrom="column">
                  <wp:posOffset>3469005</wp:posOffset>
                </wp:positionH>
                <wp:positionV relativeFrom="paragraph">
                  <wp:posOffset>79375</wp:posOffset>
                </wp:positionV>
                <wp:extent cx="2592705" cy="549275"/>
                <wp:effectExtent l="0" t="0" r="0" b="0"/>
                <wp:wrapNone/>
                <wp:docPr id="21" name="Text Box 2"/>
                <wp:cNvGraphicFramePr/>
                <a:graphic xmlns:a="http://schemas.openxmlformats.org/drawingml/2006/main">
                  <a:graphicData uri="http://schemas.microsoft.com/office/word/2010/wordprocessingShape">
                    <wps:wsp>
                      <wps:cNvSpPr txBox="1"/>
                      <wps:spPr>
                        <a:xfrm>
                          <a:off x="0" y="0"/>
                          <a:ext cx="2592705" cy="549275"/>
                        </a:xfrm>
                        <a:prstGeom prst="rect">
                          <a:avLst/>
                        </a:prstGeom>
                        <a:noFill/>
                        <a:ln w="9525">
                          <a:noFill/>
                        </a:ln>
                      </wps:spPr>
                      <wps:txbx>
                        <w:txbxContent>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证书类别：乙级</w:t>
                            </w:r>
                          </w:p>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证书编号：国环字第3624号</w:t>
                            </w:r>
                          </w:p>
                        </w:txbxContent>
                      </wps:txbx>
                      <wps:bodyPr upright="1"/>
                    </wps:wsp>
                  </a:graphicData>
                </a:graphic>
              </wp:anchor>
            </w:drawing>
          </mc:Choice>
          <mc:Fallback>
            <w:pict>
              <v:shape id="Text Box 2" o:spid="_x0000_s1026" o:spt="202" type="#_x0000_t202" style="position:absolute;left:0pt;margin-left:273.15pt;margin-top:6.25pt;height:43.25pt;width:204.15pt;z-index:251674624;mso-width-relative:page;mso-height-relative:page;" filled="f" stroked="f" coordsize="21600,21600" o:gfxdata="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hbEWoNUAAAAJAQAADwAAAAAAAAABACAAAAAiAAAAZHJzL2Rvd25yZXYueG1sUEsB&#10;AhQAFAAAAAgAh07iQCFuz4WGAQAACQMAAA4AAAAAAAAAAQAgAAAAJAEAAGRycy9lMm9Eb2MueG1s&#10;UEsFBgAAAAAGAAYAWQEAABwFAAAAAA==&#10;">
                <v:fill on="f" focussize="0,0"/>
                <v:stroke on="f"/>
                <v:imagedata o:title=""/>
                <o:lock v:ext="edit" aspectratio="f"/>
                <v:textbox>
                  <w:txbxContent>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证书类别：乙级</w:t>
                      </w:r>
                    </w:p>
                    <w:p>
                      <w:pPr>
                        <w:spacing w:line="360" w:lineRule="exact"/>
                        <w:rPr>
                          <w:rFonts w:hint="eastAsia" w:ascii="楷体_GB2312" w:hAnsi="楷体_GB2312" w:eastAsia="楷体_GB2312"/>
                          <w:b/>
                          <w:bCs/>
                          <w:sz w:val="28"/>
                          <w:szCs w:val="28"/>
                        </w:rPr>
                      </w:pPr>
                      <w:r>
                        <w:rPr>
                          <w:rFonts w:hint="eastAsia" w:ascii="楷体_GB2312" w:hAnsi="楷体_GB2312" w:eastAsia="楷体_GB2312"/>
                          <w:b/>
                          <w:bCs/>
                          <w:sz w:val="28"/>
                          <w:szCs w:val="28"/>
                        </w:rPr>
                        <w:t>证书编号：国环字第3624号</w:t>
                      </w:r>
                    </w:p>
                  </w:txbxContent>
                </v:textbox>
              </v:shape>
            </w:pict>
          </mc:Fallback>
        </mc:AlternateContent>
      </w:r>
      <w:r>
        <w:rPr>
          <w:rFonts w:hint="eastAsia" w:ascii="仿宋_GB2312" w:eastAsia="仿宋_GB2312"/>
          <w:b/>
          <w:bCs/>
          <w:color w:val="auto"/>
          <w:sz w:val="32"/>
        </w:rPr>
        <mc:AlternateContent>
          <mc:Choice Requires="wps">
            <w:drawing>
              <wp:anchor distT="0" distB="0" distL="114300" distR="114300" simplePos="0" relativeHeight="251673600" behindDoc="0" locked="0" layoutInCell="1" allowOverlap="1">
                <wp:simplePos x="0" y="0"/>
                <wp:positionH relativeFrom="column">
                  <wp:posOffset>-316230</wp:posOffset>
                </wp:positionH>
                <wp:positionV relativeFrom="paragraph">
                  <wp:posOffset>33020</wp:posOffset>
                </wp:positionV>
                <wp:extent cx="3776980" cy="588645"/>
                <wp:effectExtent l="0" t="0" r="0" b="0"/>
                <wp:wrapNone/>
                <wp:docPr id="20" name="Text Box 3"/>
                <wp:cNvGraphicFramePr/>
                <a:graphic xmlns:a="http://schemas.openxmlformats.org/drawingml/2006/main">
                  <a:graphicData uri="http://schemas.microsoft.com/office/word/2010/wordprocessingShape">
                    <wps:wsp>
                      <wps:cNvSpPr txBox="1"/>
                      <wps:spPr>
                        <a:xfrm>
                          <a:off x="0" y="0"/>
                          <a:ext cx="3776980" cy="588645"/>
                        </a:xfrm>
                        <a:prstGeom prst="rect">
                          <a:avLst/>
                        </a:prstGeom>
                        <a:noFill/>
                        <a:ln w="9525">
                          <a:noFill/>
                        </a:ln>
                      </wps:spPr>
                      <wps:txbx>
                        <w:txbxContent>
                          <w:p>
                            <w:pPr>
                              <w:snapToGrid w:val="0"/>
                              <w:spacing w:line="400" w:lineRule="exact"/>
                              <w:ind w:firstLine="274" w:firstLineChars="98"/>
                              <w:rPr>
                                <w:rFonts w:hint="eastAsia" w:ascii="楷体_GB2312" w:hAnsi="楷体_GB2312" w:eastAsia="楷体_GB2312"/>
                                <w:b/>
                                <w:bCs/>
                                <w:sz w:val="28"/>
                                <w:szCs w:val="28"/>
                              </w:rPr>
                            </w:pPr>
                            <w:r>
                              <w:rPr>
                                <w:rFonts w:hint="eastAsia" w:ascii="楷体_GB2312" w:hAnsi="楷体_GB2312" w:eastAsia="楷体_GB2312"/>
                                <w:b/>
                                <w:bCs/>
                                <w:sz w:val="28"/>
                                <w:szCs w:val="28"/>
                              </w:rPr>
                              <w:t>陕西天成环境工程有限公司</w:t>
                            </w:r>
                          </w:p>
                          <w:p>
                            <w:pPr>
                              <w:snapToGrid w:val="0"/>
                              <w:spacing w:line="400" w:lineRule="exact"/>
                              <w:ind w:firstLine="274" w:firstLineChars="98"/>
                              <w:rPr>
                                <w:rFonts w:hint="eastAsia" w:ascii="楷体_GB2312" w:hAnsi="楷体_GB2312" w:eastAsia="楷体_GB2312"/>
                                <w:b/>
                                <w:bCs/>
                                <w:sz w:val="28"/>
                                <w:szCs w:val="28"/>
                                <w:lang w:eastAsia="zh-CN"/>
                              </w:rPr>
                            </w:pPr>
                            <w:r>
                              <w:rPr>
                                <w:rFonts w:hint="eastAsia" w:ascii="楷体_GB2312" w:hAnsi="楷体_GB2312" w:eastAsia="楷体_GB2312"/>
                                <w:b/>
                                <w:bCs/>
                                <w:sz w:val="28"/>
                                <w:szCs w:val="28"/>
                                <w:lang w:eastAsia="zh-CN"/>
                              </w:rPr>
                              <w:t>环评报告表</w:t>
                            </w:r>
                          </w:p>
                        </w:txbxContent>
                      </wps:txbx>
                      <wps:bodyPr upright="1"/>
                    </wps:wsp>
                  </a:graphicData>
                </a:graphic>
              </wp:anchor>
            </w:drawing>
          </mc:Choice>
          <mc:Fallback>
            <w:pict>
              <v:shape id="Text Box 3" o:spid="_x0000_s1026" o:spt="202" type="#_x0000_t202" style="position:absolute;left:0pt;margin-left:-24.9pt;margin-top:2.6pt;height:46.35pt;width:297.4pt;z-index:251673600;mso-width-relative:page;mso-height-relative:page;" filled="f" stroked="f" coordsize="21600,21600" o:gfxdata="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BRqLptYAAAAIAQAADwAAAAAAAAABACAAAAAiAAAAZHJzL2Rvd25yZXYueG1s&#10;UEsBAhQAFAAAAAgAh07iQNfoe+OIAQAACQMAAA4AAAAAAAAAAQAgAAAAJQEAAGRycy9lMm9Eb2Mu&#10;eG1sUEsFBgAAAAAGAAYAWQEAAB8FAAAAAA==&#10;">
                <v:fill on="f" focussize="0,0"/>
                <v:stroke on="f"/>
                <v:imagedata o:title=""/>
                <o:lock v:ext="edit" aspectratio="f"/>
                <v:textbox>
                  <w:txbxContent>
                    <w:p>
                      <w:pPr>
                        <w:snapToGrid w:val="0"/>
                        <w:spacing w:line="400" w:lineRule="exact"/>
                        <w:ind w:firstLine="274" w:firstLineChars="98"/>
                        <w:rPr>
                          <w:rFonts w:hint="eastAsia" w:ascii="楷体_GB2312" w:hAnsi="楷体_GB2312" w:eastAsia="楷体_GB2312"/>
                          <w:b/>
                          <w:bCs/>
                          <w:sz w:val="28"/>
                          <w:szCs w:val="28"/>
                        </w:rPr>
                      </w:pPr>
                      <w:r>
                        <w:rPr>
                          <w:rFonts w:hint="eastAsia" w:ascii="楷体_GB2312" w:hAnsi="楷体_GB2312" w:eastAsia="楷体_GB2312"/>
                          <w:b/>
                          <w:bCs/>
                          <w:sz w:val="28"/>
                          <w:szCs w:val="28"/>
                        </w:rPr>
                        <w:t>陕西天成环境工程有限公司</w:t>
                      </w:r>
                    </w:p>
                    <w:p>
                      <w:pPr>
                        <w:snapToGrid w:val="0"/>
                        <w:spacing w:line="400" w:lineRule="exact"/>
                        <w:ind w:firstLine="274" w:firstLineChars="98"/>
                        <w:rPr>
                          <w:rFonts w:hint="eastAsia" w:ascii="楷体_GB2312" w:hAnsi="楷体_GB2312" w:eastAsia="楷体_GB2312"/>
                          <w:b/>
                          <w:bCs/>
                          <w:sz w:val="28"/>
                          <w:szCs w:val="28"/>
                          <w:lang w:eastAsia="zh-CN"/>
                        </w:rPr>
                      </w:pPr>
                      <w:r>
                        <w:rPr>
                          <w:rFonts w:hint="eastAsia" w:ascii="楷体_GB2312" w:hAnsi="楷体_GB2312" w:eastAsia="楷体_GB2312"/>
                          <w:b/>
                          <w:bCs/>
                          <w:sz w:val="28"/>
                          <w:szCs w:val="28"/>
                          <w:lang w:eastAsia="zh-CN"/>
                        </w:rPr>
                        <w:t>环评报告表</w:t>
                      </w:r>
                    </w:p>
                  </w:txbxContent>
                </v:textbox>
              </v:shape>
            </w:pict>
          </mc:Fallback>
        </mc:AlternateContent>
      </w:r>
    </w:p>
    <w:p>
      <w:pPr>
        <w:spacing w:line="400" w:lineRule="exact"/>
        <w:rPr>
          <w:rFonts w:hint="eastAsia" w:ascii="仿宋_GB2312" w:eastAsia="仿宋_GB2312"/>
          <w:b/>
          <w:bCs/>
          <w:color w:val="auto"/>
          <w:sz w:val="28"/>
          <w:szCs w:val="28"/>
        </w:rPr>
      </w:pPr>
      <w:r>
        <w:rPr>
          <w:rFonts w:hint="eastAsia" w:ascii="仿宋_GB2312" w:eastAsia="仿宋_GB2312"/>
          <w:b/>
          <w:bCs/>
          <w:color w:val="auto"/>
          <w:sz w:val="32"/>
        </w:rPr>
        <w:tab/>
      </w:r>
      <w:r>
        <w:rPr>
          <w:rFonts w:hint="eastAsia" w:ascii="仿宋_GB2312" w:eastAsia="仿宋_GB2312"/>
          <w:b/>
          <w:bCs/>
          <w:color w:val="auto"/>
          <w:sz w:val="32"/>
        </w:rPr>
        <w:tab/>
      </w:r>
      <w:r>
        <w:rPr>
          <w:rFonts w:hint="eastAsia" w:ascii="仿宋_GB2312" w:eastAsia="仿宋_GB2312"/>
          <w:b/>
          <w:bCs/>
          <w:color w:val="auto"/>
          <w:sz w:val="32"/>
        </w:rPr>
        <w:tab/>
      </w:r>
      <w:r>
        <w:rPr>
          <w:rFonts w:hint="eastAsia" w:ascii="仿宋_GB2312" w:eastAsia="仿宋_GB2312"/>
          <w:b/>
          <w:bCs/>
          <w:color w:val="auto"/>
          <w:sz w:val="32"/>
        </w:rPr>
        <w:tab/>
      </w:r>
      <w:r>
        <w:rPr>
          <w:rFonts w:hint="eastAsia" w:ascii="仿宋_GB2312" w:eastAsia="仿宋_GB2312"/>
          <w:b/>
          <w:bCs/>
          <w:color w:val="auto"/>
          <w:sz w:val="32"/>
        </w:rPr>
        <w:t xml:space="preserve">                         </w:t>
      </w:r>
    </w:p>
    <w:p>
      <w:pPr>
        <w:spacing w:line="200" w:lineRule="exact"/>
        <w:rPr>
          <w:rFonts w:hint="eastAsia" w:eastAsia="楷体_GB2312"/>
          <w:color w:val="auto"/>
          <w:sz w:val="32"/>
          <w:u w:val="single"/>
        </w:rPr>
      </w:pPr>
      <w:r>
        <w:rPr>
          <w:rFonts w:hint="eastAsia" w:eastAsia="楷体_GB2312"/>
          <w:color w:val="auto"/>
          <w:sz w:val="32"/>
          <w:u w:val="single"/>
        </w:rPr>
        <w:t xml:space="preserve">                                                         </w:t>
      </w: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autoSpaceDE w:val="0"/>
        <w:autoSpaceDN w:val="0"/>
        <w:adjustRightInd w:val="0"/>
        <w:spacing w:line="400" w:lineRule="exact"/>
        <w:ind w:right="69" w:rightChars="33"/>
        <w:rPr>
          <w:rFonts w:hint="eastAsia" w:ascii="仿宋_GB2312" w:eastAsia="仿宋_GB2312"/>
          <w:b/>
          <w:bCs/>
          <w:color w:val="auto"/>
          <w:kern w:val="0"/>
          <w:sz w:val="28"/>
        </w:rPr>
      </w:pPr>
    </w:p>
    <w:p>
      <w:pPr>
        <w:jc w:val="center"/>
        <w:rPr>
          <w:rFonts w:hint="eastAsia" w:ascii="楷体_GB2312" w:hAnsi="楷体_GB2312" w:eastAsia="楷体_GB2312"/>
          <w:b/>
          <w:bCs/>
          <w:color w:val="auto"/>
          <w:kern w:val="0"/>
          <w:sz w:val="48"/>
          <w:szCs w:val="48"/>
          <w:lang w:val="en-US" w:eastAsia="zh-CN"/>
        </w:rPr>
      </w:pPr>
      <w:r>
        <w:rPr>
          <w:rFonts w:hint="eastAsia" w:ascii="楷体_GB2312" w:hAnsi="楷体_GB2312" w:eastAsia="楷体_GB2312"/>
          <w:b/>
          <w:bCs/>
          <w:color w:val="auto"/>
          <w:kern w:val="0"/>
          <w:sz w:val="48"/>
          <w:szCs w:val="48"/>
          <w:lang w:val="en-US" w:eastAsia="zh-CN"/>
        </w:rPr>
        <w:t>泾河新城崇文重点镇五路</w:t>
      </w:r>
    </w:p>
    <w:p>
      <w:pPr>
        <w:jc w:val="center"/>
        <w:rPr>
          <w:rFonts w:hint="eastAsia" w:ascii="黑体" w:hAnsi="宋体" w:eastAsia="黑体"/>
          <w:b/>
          <w:bCs/>
          <w:color w:val="auto"/>
          <w:sz w:val="84"/>
          <w:szCs w:val="64"/>
        </w:rPr>
      </w:pPr>
      <w:r>
        <w:rPr>
          <w:rFonts w:hint="eastAsia" w:ascii="黑体" w:hAnsi="宋体" w:eastAsia="黑体"/>
          <w:b/>
          <w:bCs/>
          <w:color w:val="auto"/>
          <w:kern w:val="0"/>
          <w:sz w:val="84"/>
          <w:szCs w:val="64"/>
        </w:rPr>
        <w:t>环境影响报告表</w:t>
      </w:r>
    </w:p>
    <w:p>
      <w:pPr>
        <w:tabs>
          <w:tab w:val="left" w:pos="-68"/>
          <w:tab w:val="left" w:pos="0"/>
        </w:tabs>
        <w:autoSpaceDE w:val="0"/>
        <w:autoSpaceDN w:val="0"/>
        <w:adjustRightInd w:val="0"/>
        <w:jc w:val="center"/>
        <w:outlineLvl w:val="0"/>
        <w:rPr>
          <w:rFonts w:hint="eastAsia" w:ascii="楷体_GB2312" w:hAnsi="楷体_GB2312" w:eastAsia="楷体_GB2312" w:cs="楷体_GB2312"/>
          <w:b/>
          <w:bCs/>
          <w:color w:val="auto"/>
          <w:kern w:val="0"/>
          <w:sz w:val="36"/>
          <w:szCs w:val="36"/>
          <w:lang w:eastAsia="zh-CN"/>
        </w:rPr>
      </w:pPr>
      <w:r>
        <w:rPr>
          <w:rFonts w:hint="eastAsia" w:ascii="楷体_GB2312" w:hAnsi="楷体_GB2312" w:eastAsia="楷体_GB2312" w:cs="楷体_GB2312"/>
          <w:b/>
          <w:bCs/>
          <w:color w:val="auto"/>
          <w:kern w:val="0"/>
          <w:sz w:val="36"/>
          <w:szCs w:val="36"/>
          <w:lang w:eastAsia="zh-CN"/>
        </w:rPr>
        <w:t>（报批</w:t>
      </w:r>
      <w:bookmarkStart w:id="87" w:name="_GoBack"/>
      <w:bookmarkEnd w:id="87"/>
      <w:r>
        <w:rPr>
          <w:rFonts w:hint="eastAsia" w:ascii="楷体_GB2312" w:hAnsi="楷体_GB2312" w:eastAsia="楷体_GB2312" w:cs="楷体_GB2312"/>
          <w:b/>
          <w:bCs/>
          <w:color w:val="auto"/>
          <w:kern w:val="0"/>
          <w:sz w:val="36"/>
          <w:szCs w:val="36"/>
          <w:lang w:eastAsia="zh-CN"/>
        </w:rPr>
        <w:t>版）</w:t>
      </w:r>
    </w:p>
    <w:p>
      <w:pPr>
        <w:tabs>
          <w:tab w:val="left" w:pos="-68"/>
          <w:tab w:val="left" w:pos="0"/>
        </w:tabs>
        <w:autoSpaceDE w:val="0"/>
        <w:autoSpaceDN w:val="0"/>
        <w:adjustRightInd w:val="0"/>
        <w:jc w:val="center"/>
        <w:outlineLvl w:val="0"/>
        <w:rPr>
          <w:b/>
          <w:bCs/>
          <w:color w:val="auto"/>
          <w:kern w:val="0"/>
          <w:sz w:val="36"/>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jc w:val="center"/>
        <w:rPr>
          <w:rFonts w:hint="eastAsia" w:ascii="宋体" w:hAnsi="宋体"/>
          <w:b/>
          <w:bCs/>
          <w:color w:val="auto"/>
          <w:kern w:val="0"/>
          <w:sz w:val="32"/>
          <w:szCs w:val="32"/>
        </w:rPr>
      </w:pPr>
    </w:p>
    <w:p>
      <w:pPr>
        <w:tabs>
          <w:tab w:val="left" w:pos="-68"/>
          <w:tab w:val="left" w:pos="0"/>
        </w:tabs>
        <w:autoSpaceDE w:val="0"/>
        <w:autoSpaceDN w:val="0"/>
        <w:adjustRightInd w:val="0"/>
        <w:rPr>
          <w:rFonts w:hint="eastAsia" w:ascii="宋体" w:hAnsi="宋体"/>
          <w:b/>
          <w:bCs/>
          <w:color w:val="auto"/>
          <w:kern w:val="0"/>
          <w:sz w:val="32"/>
          <w:szCs w:val="32"/>
        </w:rPr>
      </w:pPr>
    </w:p>
    <w:p>
      <w:pPr>
        <w:spacing w:line="360" w:lineRule="auto"/>
        <w:rPr>
          <w:rFonts w:hint="eastAsia" w:ascii="宋体" w:hAnsi="宋体"/>
          <w:b/>
          <w:bCs/>
          <w:color w:val="auto"/>
          <w:kern w:val="0"/>
          <w:sz w:val="32"/>
          <w:szCs w:val="32"/>
        </w:rPr>
      </w:pPr>
    </w:p>
    <w:p>
      <w:pPr>
        <w:autoSpaceDE w:val="0"/>
        <w:autoSpaceDN w:val="0"/>
        <w:adjustRightInd w:val="0"/>
        <w:spacing w:line="0" w:lineRule="atLeast"/>
        <w:jc w:val="center"/>
        <w:rPr>
          <w:rFonts w:ascii="宋体" w:hAnsi="宋体"/>
          <w:b/>
          <w:bCs/>
          <w:color w:val="auto"/>
          <w:sz w:val="24"/>
        </w:rPr>
      </w:pPr>
      <w:r>
        <w:rPr>
          <w:rFonts w:hint="eastAsia" w:ascii="楷体_GB2312" w:eastAsia="楷体_GB2312"/>
          <w:b/>
          <w:color w:val="auto"/>
          <w:sz w:val="44"/>
          <w:szCs w:val="44"/>
        </w:rPr>
        <w:t>陕西天成环境工程有限公司</w:t>
      </w:r>
    </w:p>
    <w:p>
      <w:pPr>
        <w:rPr>
          <w:color w:val="auto"/>
        </w:rPr>
        <w:sectPr>
          <w:headerReference r:id="rId5" w:type="first"/>
          <w:headerReference r:id="rId3" w:type="default"/>
          <w:footerReference r:id="rId6" w:type="default"/>
          <w:headerReference r:id="rId4" w:type="even"/>
          <w:footerReference r:id="rId7" w:type="even"/>
          <w:pgSz w:w="11906" w:h="16838"/>
          <w:pgMar w:top="1797" w:right="1440" w:bottom="1797" w:left="1440" w:header="1134" w:footer="1247" w:gutter="0"/>
          <w:pgNumType w:start="0"/>
          <w:cols w:space="720" w:num="1"/>
          <w:titlePg/>
          <w:docGrid w:type="lines" w:linePitch="536" w:charSpace="-2432"/>
        </w:sectPr>
      </w:pPr>
    </w:p>
    <w:p>
      <w:pPr>
        <w:rPr>
          <w:rFonts w:hint="eastAsia" w:eastAsia="宋体"/>
          <w:color w:val="auto"/>
          <w:lang w:eastAsia="zh-CN"/>
        </w:rPr>
        <w:sectPr>
          <w:pgSz w:w="11906" w:h="16838"/>
          <w:pgMar w:top="1797" w:right="1440" w:bottom="1797" w:left="1440" w:header="1134" w:footer="1247" w:gutter="0"/>
          <w:pgNumType w:start="0"/>
          <w:cols w:space="720" w:num="1"/>
          <w:titlePg/>
          <w:docGrid w:type="lines" w:linePitch="536" w:charSpace="-2432"/>
        </w:sectPr>
      </w:pPr>
      <w:r>
        <w:rPr>
          <w:rFonts w:hint="eastAsia" w:eastAsia="宋体"/>
          <w:color w:val="auto"/>
          <w:lang w:eastAsia="zh-CN"/>
        </w:rPr>
        <w:drawing>
          <wp:inline distT="0" distB="0" distL="114300" distR="114300">
            <wp:extent cx="5730240" cy="8258175"/>
            <wp:effectExtent l="0" t="0" r="3810" b="9525"/>
            <wp:docPr id="4" name="图片 4" descr="32073118190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20731181909_0001"/>
                    <pic:cNvPicPr>
                      <a:picLocks noChangeAspect="1"/>
                    </pic:cNvPicPr>
                  </pic:nvPicPr>
                  <pic:blipFill>
                    <a:blip r:embed="rId20"/>
                    <a:stretch>
                      <a:fillRect/>
                    </a:stretch>
                  </pic:blipFill>
                  <pic:spPr>
                    <a:xfrm>
                      <a:off x="0" y="0"/>
                      <a:ext cx="5730240" cy="8258175"/>
                    </a:xfrm>
                    <a:prstGeom prst="rect">
                      <a:avLst/>
                    </a:prstGeom>
                  </pic:spPr>
                </pic:pic>
              </a:graphicData>
            </a:graphic>
          </wp:inline>
        </w:drawing>
      </w:r>
      <w:r>
        <w:rPr>
          <w:rFonts w:hint="eastAsia" w:eastAsia="宋体"/>
          <w:color w:val="auto"/>
          <w:lang w:eastAsia="zh-CN"/>
        </w:rPr>
        <w:drawing>
          <wp:inline distT="0" distB="0" distL="114300" distR="114300">
            <wp:extent cx="5730240" cy="8258175"/>
            <wp:effectExtent l="0" t="0" r="3810" b="9525"/>
            <wp:docPr id="8" name="图片 8" descr="320731181909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20731181909_0002"/>
                    <pic:cNvPicPr>
                      <a:picLocks noChangeAspect="1"/>
                    </pic:cNvPicPr>
                  </pic:nvPicPr>
                  <pic:blipFill>
                    <a:blip r:embed="rId21"/>
                    <a:stretch>
                      <a:fillRect/>
                    </a:stretch>
                  </pic:blipFill>
                  <pic:spPr>
                    <a:xfrm>
                      <a:off x="0" y="0"/>
                      <a:ext cx="5730240" cy="8258175"/>
                    </a:xfrm>
                    <a:prstGeom prst="rect">
                      <a:avLst/>
                    </a:prstGeom>
                  </pic:spPr>
                </pic:pic>
              </a:graphicData>
            </a:graphic>
          </wp:inline>
        </w:drawing>
      </w:r>
    </w:p>
    <w:p>
      <w:pPr>
        <w:rPr>
          <w:rFonts w:hint="eastAsia" w:eastAsia="宋体"/>
          <w:color w:val="auto"/>
          <w:lang w:eastAsia="zh-CN"/>
        </w:rPr>
        <w:sectPr>
          <w:pgSz w:w="11906" w:h="16838"/>
          <w:pgMar w:top="1797" w:right="1440" w:bottom="1797" w:left="1440" w:header="1134" w:footer="1247" w:gutter="0"/>
          <w:pgNumType w:start="0"/>
          <w:cols w:space="720" w:num="1"/>
          <w:titlePg/>
          <w:docGrid w:type="lines" w:linePitch="536" w:charSpace="-2432"/>
        </w:sectPr>
      </w:pPr>
      <w:r>
        <w:rPr>
          <w:rFonts w:hint="eastAsia" w:ascii="宋体"/>
          <w:b/>
          <w:sz w:val="36"/>
          <w:szCs w:val="36"/>
          <w:lang w:val="en-US" w:eastAsia="zh-CN"/>
        </w:rPr>
        <w:drawing>
          <wp:anchor distT="0" distB="0" distL="114300" distR="114300" simplePos="0" relativeHeight="251675648" behindDoc="0" locked="0" layoutInCell="1" allowOverlap="1">
            <wp:simplePos x="0" y="0"/>
            <wp:positionH relativeFrom="column">
              <wp:posOffset>-727075</wp:posOffset>
            </wp:positionH>
            <wp:positionV relativeFrom="paragraph">
              <wp:posOffset>-1035050</wp:posOffset>
            </wp:positionV>
            <wp:extent cx="7303770" cy="10777855"/>
            <wp:effectExtent l="0" t="0" r="11430" b="4445"/>
            <wp:wrapNone/>
            <wp:docPr id="29" name="图片 2" descr="32073107335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320731073358_0001"/>
                    <pic:cNvPicPr>
                      <a:picLocks noChangeAspect="1"/>
                    </pic:cNvPicPr>
                  </pic:nvPicPr>
                  <pic:blipFill>
                    <a:blip r:embed="rId22"/>
                    <a:srcRect l="3279"/>
                    <a:stretch>
                      <a:fillRect/>
                    </a:stretch>
                  </pic:blipFill>
                  <pic:spPr>
                    <a:xfrm>
                      <a:off x="0" y="0"/>
                      <a:ext cx="7303770" cy="10777855"/>
                    </a:xfrm>
                    <a:prstGeom prst="rect">
                      <a:avLst/>
                    </a:prstGeom>
                    <a:noFill/>
                    <a:ln w="9525">
                      <a:noFill/>
                    </a:ln>
                  </pic:spPr>
                </pic:pic>
              </a:graphicData>
            </a:graphic>
          </wp:anchor>
        </w:drawing>
      </w:r>
    </w:p>
    <w:p>
      <w:pPr>
        <w:jc w:val="center"/>
        <w:rPr>
          <w:rFonts w:hint="eastAsia"/>
          <w:b/>
          <w:sz w:val="36"/>
          <w:szCs w:val="36"/>
        </w:rPr>
      </w:pPr>
      <w:r>
        <w:rPr>
          <w:rFonts w:hint="eastAsia"/>
          <w:b/>
          <w:sz w:val="36"/>
          <w:szCs w:val="36"/>
        </w:rPr>
        <w:t>泾河新城崇文重点镇五路</w:t>
      </w:r>
    </w:p>
    <w:p>
      <w:pPr>
        <w:jc w:val="center"/>
        <w:rPr>
          <w:b/>
          <w:sz w:val="36"/>
          <w:szCs w:val="36"/>
        </w:rPr>
      </w:pPr>
      <w:r>
        <w:rPr>
          <w:rFonts w:hAnsi="宋体"/>
          <w:b/>
          <w:sz w:val="36"/>
          <w:szCs w:val="36"/>
        </w:rPr>
        <w:t>环境影响报告表技术评审会专家意见</w:t>
      </w:r>
    </w:p>
    <w:p>
      <w:pPr>
        <w:jc w:val="center"/>
        <w:rPr>
          <w:sz w:val="32"/>
          <w:szCs w:val="32"/>
        </w:rPr>
      </w:pPr>
    </w:p>
    <w:p>
      <w:pPr>
        <w:spacing w:line="360" w:lineRule="auto"/>
        <w:ind w:firstLine="480" w:firstLineChars="200"/>
        <w:rPr>
          <w:b/>
          <w:sz w:val="24"/>
        </w:rPr>
      </w:pPr>
      <w:r>
        <w:rPr>
          <w:sz w:val="24"/>
        </w:rPr>
        <w:t>201</w:t>
      </w:r>
      <w:r>
        <w:rPr>
          <w:rFonts w:hint="eastAsia"/>
          <w:sz w:val="24"/>
          <w:lang w:val="en-US" w:eastAsia="zh-CN"/>
        </w:rPr>
        <w:t>5</w:t>
      </w:r>
      <w:r>
        <w:rPr>
          <w:rFonts w:hAnsi="宋体"/>
          <w:sz w:val="24"/>
        </w:rPr>
        <w:t>年</w:t>
      </w:r>
      <w:r>
        <w:rPr>
          <w:rFonts w:hint="eastAsia"/>
          <w:sz w:val="24"/>
          <w:lang w:val="en-US" w:eastAsia="zh-CN"/>
        </w:rPr>
        <w:t>6</w:t>
      </w:r>
      <w:r>
        <w:rPr>
          <w:rFonts w:hAnsi="宋体"/>
          <w:sz w:val="24"/>
        </w:rPr>
        <w:t>月</w:t>
      </w:r>
      <w:r>
        <w:rPr>
          <w:rFonts w:hint="eastAsia"/>
          <w:sz w:val="24"/>
          <w:lang w:val="en-US" w:eastAsia="zh-CN"/>
        </w:rPr>
        <w:t>22</w:t>
      </w:r>
      <w:r>
        <w:rPr>
          <w:rFonts w:hAnsi="宋体"/>
          <w:sz w:val="24"/>
        </w:rPr>
        <w:t>日</w:t>
      </w:r>
      <w:r>
        <w:rPr>
          <w:rFonts w:hint="eastAsia" w:hAnsi="宋体"/>
          <w:sz w:val="24"/>
        </w:rPr>
        <w:t>，</w:t>
      </w:r>
      <w:r>
        <w:rPr>
          <w:sz w:val="24"/>
        </w:rPr>
        <w:t>陕西省西咸新区泾河新城规划建设环保局主持</w:t>
      </w:r>
      <w:r>
        <w:rPr>
          <w:rFonts w:hAnsi="宋体"/>
          <w:bCs/>
          <w:sz w:val="24"/>
        </w:rPr>
        <w:t>，</w:t>
      </w:r>
      <w:r>
        <w:rPr>
          <w:rFonts w:hint="eastAsia" w:hAnsi="宋体"/>
          <w:bCs/>
          <w:sz w:val="24"/>
        </w:rPr>
        <w:t>在泾河新城</w:t>
      </w:r>
      <w:r>
        <w:rPr>
          <w:sz w:val="24"/>
        </w:rPr>
        <w:t>召开了《泾河新城崇文重点镇五路环境影响报告表》（以</w:t>
      </w:r>
      <w:r>
        <w:rPr>
          <w:rFonts w:hint="eastAsia" w:ascii="宋体" w:hAnsi="宋体" w:cs="宋体"/>
          <w:sz w:val="24"/>
        </w:rPr>
        <w:t>下简称“报告表”）技</w:t>
      </w:r>
      <w:r>
        <w:rPr>
          <w:sz w:val="24"/>
        </w:rPr>
        <w:t>术评审会。参加会议的有建设单位（陕西省西咸新区泾河新城土地储备中心）、评价单位（陕西天成环境工程有限公司）等单位的代表共9人，会议邀请3名专</w:t>
      </w:r>
      <w:r>
        <w:rPr>
          <w:rFonts w:ascii="宋体" w:hAnsi="宋体"/>
          <w:sz w:val="24"/>
        </w:rPr>
        <w:t>家组成专家组（名单附后）。</w:t>
      </w:r>
    </w:p>
    <w:p>
      <w:pPr>
        <w:spacing w:line="460" w:lineRule="exact"/>
        <w:ind w:firstLine="480" w:firstLineChars="200"/>
        <w:rPr>
          <w:rFonts w:hint="eastAsia" w:ascii="宋体" w:hAnsi="宋体"/>
          <w:sz w:val="24"/>
        </w:rPr>
      </w:pPr>
      <w:r>
        <w:rPr>
          <w:rFonts w:hint="eastAsia" w:ascii="宋体" w:hAnsi="宋体"/>
          <w:sz w:val="24"/>
        </w:rPr>
        <w:t>会议听取了</w:t>
      </w:r>
      <w:r>
        <w:rPr>
          <w:rFonts w:ascii="宋体" w:hAnsi="宋体"/>
          <w:sz w:val="24"/>
        </w:rPr>
        <w:t>建设单位</w:t>
      </w:r>
      <w:r>
        <w:rPr>
          <w:rFonts w:hint="eastAsia" w:ascii="宋体" w:hAnsi="宋体"/>
          <w:sz w:val="24"/>
        </w:rPr>
        <w:t>对</w:t>
      </w:r>
      <w:r>
        <w:rPr>
          <w:rFonts w:ascii="宋体" w:hAnsi="宋体"/>
          <w:sz w:val="24"/>
        </w:rPr>
        <w:t>项目</w:t>
      </w:r>
      <w:r>
        <w:rPr>
          <w:rFonts w:hint="eastAsia" w:ascii="宋体" w:hAnsi="宋体"/>
          <w:sz w:val="24"/>
        </w:rPr>
        <w:t>基本</w:t>
      </w:r>
      <w:r>
        <w:rPr>
          <w:rFonts w:ascii="宋体" w:hAnsi="宋体"/>
          <w:sz w:val="24"/>
        </w:rPr>
        <w:t>情况</w:t>
      </w:r>
      <w:r>
        <w:rPr>
          <w:rFonts w:hint="eastAsia" w:ascii="宋体" w:hAnsi="宋体"/>
          <w:sz w:val="24"/>
        </w:rPr>
        <w:t>的</w:t>
      </w:r>
      <w:r>
        <w:rPr>
          <w:rFonts w:ascii="宋体" w:hAnsi="宋体"/>
          <w:sz w:val="24"/>
        </w:rPr>
        <w:t>介绍</w:t>
      </w:r>
      <w:r>
        <w:rPr>
          <w:rFonts w:hint="eastAsia" w:ascii="宋体" w:hAnsi="宋体"/>
          <w:sz w:val="24"/>
        </w:rPr>
        <w:t>、</w:t>
      </w:r>
      <w:r>
        <w:rPr>
          <w:rFonts w:ascii="宋体" w:hAnsi="宋体"/>
          <w:sz w:val="24"/>
        </w:rPr>
        <w:t>评价单位对报告</w:t>
      </w:r>
      <w:r>
        <w:rPr>
          <w:rFonts w:hint="eastAsia" w:ascii="宋体" w:hAnsi="宋体"/>
          <w:sz w:val="24"/>
        </w:rPr>
        <w:t>表</w:t>
      </w:r>
      <w:r>
        <w:rPr>
          <w:rFonts w:ascii="宋体" w:hAnsi="宋体"/>
          <w:sz w:val="24"/>
        </w:rPr>
        <w:t>主要内容</w:t>
      </w:r>
      <w:r>
        <w:rPr>
          <w:rFonts w:hint="eastAsia" w:ascii="宋体" w:hAnsi="宋体"/>
          <w:sz w:val="24"/>
        </w:rPr>
        <w:t>的</w:t>
      </w:r>
      <w:r>
        <w:rPr>
          <w:rFonts w:ascii="宋体" w:hAnsi="宋体"/>
          <w:sz w:val="24"/>
        </w:rPr>
        <w:t>汇报。经认真讨论和评议，形成如下专家组意见。</w:t>
      </w:r>
    </w:p>
    <w:p>
      <w:pPr>
        <w:spacing w:line="360" w:lineRule="auto"/>
        <w:ind w:firstLine="570"/>
        <w:rPr>
          <w:b/>
          <w:sz w:val="24"/>
        </w:rPr>
      </w:pPr>
      <w:r>
        <w:rPr>
          <w:rFonts w:hAnsi="宋体"/>
          <w:b/>
          <w:sz w:val="24"/>
        </w:rPr>
        <w:t>一、工程概况</w:t>
      </w:r>
    </w:p>
    <w:p>
      <w:pPr>
        <w:spacing w:line="360" w:lineRule="auto"/>
        <w:ind w:firstLine="470" w:firstLineChars="196"/>
        <w:rPr>
          <w:b/>
          <w:sz w:val="24"/>
        </w:rPr>
      </w:pPr>
      <w:r>
        <w:rPr>
          <w:rFonts w:hint="eastAsia"/>
          <w:b/>
          <w:sz w:val="24"/>
        </w:rPr>
        <w:t>1、</w:t>
      </w:r>
      <w:r>
        <w:rPr>
          <w:b/>
          <w:sz w:val="24"/>
        </w:rPr>
        <w:t>项目名称、地点、性质及投资</w:t>
      </w:r>
    </w:p>
    <w:p>
      <w:pPr>
        <w:adjustRightInd w:val="0"/>
        <w:snapToGrid w:val="0"/>
        <w:spacing w:line="480" w:lineRule="exact"/>
        <w:ind w:firstLine="480" w:firstLineChars="200"/>
        <w:rPr>
          <w:sz w:val="24"/>
        </w:rPr>
      </w:pPr>
      <w:r>
        <w:rPr>
          <w:rFonts w:hAnsi="宋体"/>
          <w:sz w:val="24"/>
        </w:rPr>
        <w:t>项目名称：</w:t>
      </w:r>
      <w:r>
        <w:rPr>
          <w:rFonts w:hint="eastAsia" w:hAnsi="宋体"/>
          <w:sz w:val="24"/>
        </w:rPr>
        <w:t>泾河新城崇文重点镇五路</w:t>
      </w:r>
    </w:p>
    <w:p>
      <w:pPr>
        <w:adjustRightInd w:val="0"/>
        <w:snapToGrid w:val="0"/>
        <w:spacing w:line="480" w:lineRule="exact"/>
        <w:ind w:firstLine="480" w:firstLineChars="200"/>
        <w:rPr>
          <w:rFonts w:hint="eastAsia" w:hAnsi="宋体"/>
          <w:sz w:val="24"/>
        </w:rPr>
      </w:pPr>
      <w:r>
        <w:rPr>
          <w:rFonts w:hAnsi="宋体"/>
          <w:sz w:val="24"/>
        </w:rPr>
        <w:t>建设地点：陕西省西咸新区泾河新城内</w:t>
      </w:r>
    </w:p>
    <w:p>
      <w:pPr>
        <w:adjustRightInd w:val="0"/>
        <w:snapToGrid w:val="0"/>
        <w:spacing w:line="480" w:lineRule="exact"/>
        <w:ind w:firstLine="480" w:firstLineChars="200"/>
        <w:rPr>
          <w:sz w:val="24"/>
        </w:rPr>
      </w:pPr>
      <w:r>
        <w:rPr>
          <w:rFonts w:hAnsi="宋体"/>
          <w:sz w:val="24"/>
        </w:rPr>
        <w:t>建设单位：</w:t>
      </w:r>
      <w:r>
        <w:rPr>
          <w:sz w:val="24"/>
        </w:rPr>
        <w:t>陕西省西咸新区泾河新城</w:t>
      </w:r>
      <w:r>
        <w:rPr>
          <w:rFonts w:hint="eastAsia"/>
          <w:sz w:val="24"/>
        </w:rPr>
        <w:t>土地储备中心</w:t>
      </w:r>
    </w:p>
    <w:p>
      <w:pPr>
        <w:adjustRightInd w:val="0"/>
        <w:snapToGrid w:val="0"/>
        <w:spacing w:line="480" w:lineRule="exact"/>
        <w:ind w:firstLine="480" w:firstLineChars="200"/>
        <w:rPr>
          <w:sz w:val="24"/>
        </w:rPr>
      </w:pPr>
      <w:r>
        <w:rPr>
          <w:rFonts w:hAnsi="宋体"/>
          <w:sz w:val="24"/>
        </w:rPr>
        <w:t>建</w:t>
      </w:r>
      <w:r>
        <w:rPr>
          <w:sz w:val="24"/>
        </w:rPr>
        <w:t>设性质：新建</w:t>
      </w:r>
    </w:p>
    <w:p>
      <w:pPr>
        <w:adjustRightInd w:val="0"/>
        <w:snapToGrid w:val="0"/>
        <w:spacing w:line="480" w:lineRule="exact"/>
        <w:ind w:firstLine="480" w:firstLineChars="200"/>
        <w:rPr>
          <w:rFonts w:hint="eastAsia"/>
          <w:sz w:val="24"/>
        </w:rPr>
      </w:pPr>
      <w:r>
        <w:rPr>
          <w:sz w:val="24"/>
        </w:rPr>
        <w:t>投资总额：</w:t>
      </w:r>
      <w:r>
        <w:rPr>
          <w:rFonts w:hint="eastAsia"/>
          <w:sz w:val="24"/>
        </w:rPr>
        <w:t>667.79</w:t>
      </w:r>
      <w:r>
        <w:rPr>
          <w:sz w:val="24"/>
        </w:rPr>
        <w:t>万元</w:t>
      </w:r>
    </w:p>
    <w:p>
      <w:pPr>
        <w:spacing w:line="360" w:lineRule="auto"/>
        <w:ind w:firstLine="480" w:firstLineChars="200"/>
        <w:jc w:val="left"/>
        <w:rPr>
          <w:b/>
          <w:sz w:val="24"/>
        </w:rPr>
      </w:pPr>
      <w:r>
        <w:rPr>
          <w:b/>
          <w:sz w:val="24"/>
        </w:rPr>
        <w:t>2</w:t>
      </w:r>
      <w:r>
        <w:rPr>
          <w:rFonts w:hAnsi="宋体"/>
          <w:b/>
          <w:sz w:val="24"/>
        </w:rPr>
        <w:t>、建设内容</w:t>
      </w:r>
    </w:p>
    <w:p>
      <w:pPr>
        <w:pStyle w:val="44"/>
        <w:ind w:firstLine="480"/>
        <w:rPr>
          <w:rFonts w:hint="eastAsia"/>
        </w:rPr>
      </w:pPr>
      <w:r>
        <w:rPr>
          <w:rFonts w:hint="eastAsia" w:hAnsi="宋体"/>
        </w:rPr>
        <w:t>崇文重点镇五路</w:t>
      </w:r>
      <w:r>
        <w:rPr>
          <w:rFonts w:hint="eastAsia" w:hAnsi="宋体"/>
          <w:szCs w:val="28"/>
        </w:rPr>
        <w:t>全线长度291m，全线占地8730平方米，东西走向，规划道路等级为城市支道，道路红线宽度为30m，设计车速40km/h，双向四车道，工程内容包括道路工程、给水工程、排水工程、电力管沟工程、交通工程及照明工程等，</w:t>
      </w:r>
      <w:r>
        <w:rPr>
          <w:rFonts w:hint="eastAsia"/>
        </w:rPr>
        <w:t>项目组成见表1。</w:t>
      </w:r>
    </w:p>
    <w:p>
      <w:pPr>
        <w:jc w:val="center"/>
        <w:rPr>
          <w:b/>
          <w:sz w:val="24"/>
          <w:szCs w:val="28"/>
        </w:rPr>
      </w:pPr>
      <w:r>
        <w:rPr>
          <w:b/>
          <w:sz w:val="24"/>
          <w:szCs w:val="28"/>
        </w:rPr>
        <w:t>表</w:t>
      </w:r>
      <w:r>
        <w:rPr>
          <w:rFonts w:hint="eastAsia"/>
          <w:b/>
          <w:sz w:val="24"/>
          <w:szCs w:val="28"/>
        </w:rPr>
        <w:t>1</w:t>
      </w:r>
      <w:r>
        <w:rPr>
          <w:b/>
          <w:sz w:val="24"/>
          <w:szCs w:val="28"/>
        </w:rPr>
        <w:t xml:space="preserve">    </w:t>
      </w:r>
      <w:r>
        <w:rPr>
          <w:rFonts w:hint="eastAsia"/>
          <w:b/>
          <w:sz w:val="24"/>
          <w:szCs w:val="28"/>
        </w:rPr>
        <w:t>项目组成</w:t>
      </w:r>
      <w:r>
        <w:rPr>
          <w:b/>
          <w:sz w:val="24"/>
          <w:szCs w:val="28"/>
        </w:rPr>
        <w:t>表</w:t>
      </w:r>
    </w:p>
    <w:tbl>
      <w:tblPr>
        <w:tblStyle w:val="22"/>
        <w:tblW w:w="8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147"/>
        <w:gridCol w:w="1458"/>
        <w:gridCol w:w="5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147" w:type="dxa"/>
            <w:vAlign w:val="center"/>
          </w:tcPr>
          <w:p>
            <w:pPr>
              <w:adjustRightInd w:val="0"/>
              <w:snapToGrid w:val="0"/>
              <w:spacing w:line="320" w:lineRule="exact"/>
              <w:jc w:val="center"/>
              <w:rPr>
                <w:szCs w:val="21"/>
              </w:rPr>
            </w:pPr>
            <w:r>
              <w:rPr>
                <w:szCs w:val="21"/>
              </w:rPr>
              <w:t>工程名称</w:t>
            </w:r>
          </w:p>
        </w:tc>
        <w:tc>
          <w:tcPr>
            <w:tcW w:w="7273" w:type="dxa"/>
            <w:gridSpan w:val="2"/>
            <w:vAlign w:val="center"/>
          </w:tcPr>
          <w:p>
            <w:pPr>
              <w:adjustRightInd w:val="0"/>
              <w:snapToGrid w:val="0"/>
              <w:spacing w:line="320" w:lineRule="exact"/>
              <w:jc w:val="center"/>
              <w:rPr>
                <w:szCs w:val="21"/>
              </w:rPr>
            </w:pPr>
            <w:r>
              <w:rPr>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147" w:type="dxa"/>
            <w:vAlign w:val="center"/>
          </w:tcPr>
          <w:p>
            <w:pPr>
              <w:adjustRightInd w:val="0"/>
              <w:snapToGrid w:val="0"/>
              <w:spacing w:line="320" w:lineRule="exact"/>
              <w:jc w:val="center"/>
              <w:rPr>
                <w:szCs w:val="21"/>
              </w:rPr>
            </w:pPr>
            <w:r>
              <w:rPr>
                <w:szCs w:val="21"/>
              </w:rPr>
              <w:t>主体工程</w:t>
            </w:r>
          </w:p>
        </w:tc>
        <w:tc>
          <w:tcPr>
            <w:tcW w:w="1458" w:type="dxa"/>
            <w:vAlign w:val="center"/>
          </w:tcPr>
          <w:p>
            <w:pPr>
              <w:spacing w:line="320" w:lineRule="exact"/>
              <w:jc w:val="center"/>
            </w:pPr>
            <w:r>
              <w:t>道路工程</w:t>
            </w:r>
          </w:p>
          <w:p>
            <w:pPr>
              <w:spacing w:line="320" w:lineRule="exact"/>
              <w:jc w:val="center"/>
            </w:pPr>
            <w:r>
              <w:t>（路基、路面）</w:t>
            </w:r>
          </w:p>
        </w:tc>
        <w:tc>
          <w:tcPr>
            <w:tcW w:w="5815" w:type="dxa"/>
            <w:vAlign w:val="center"/>
          </w:tcPr>
          <w:p>
            <w:pPr>
              <w:adjustRightInd w:val="0"/>
              <w:snapToGrid w:val="0"/>
              <w:spacing w:line="320" w:lineRule="exact"/>
              <w:jc w:val="center"/>
              <w:rPr>
                <w:szCs w:val="21"/>
              </w:rPr>
            </w:pPr>
            <w:r>
              <w:rPr>
                <w:rFonts w:hint="eastAsia"/>
                <w:szCs w:val="21"/>
              </w:rPr>
              <w:t>全长467m，道路红线宽度为30m，设计车速40km/h，为城市支路，双向四车道。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147" w:type="dxa"/>
            <w:vMerge w:val="restart"/>
            <w:vAlign w:val="center"/>
          </w:tcPr>
          <w:p>
            <w:pPr>
              <w:adjustRightInd w:val="0"/>
              <w:snapToGrid w:val="0"/>
              <w:spacing w:line="320" w:lineRule="exact"/>
              <w:jc w:val="center"/>
              <w:rPr>
                <w:szCs w:val="21"/>
              </w:rPr>
            </w:pPr>
            <w:r>
              <w:rPr>
                <w:szCs w:val="21"/>
              </w:rPr>
              <w:t>配套工程</w:t>
            </w:r>
          </w:p>
        </w:tc>
        <w:tc>
          <w:tcPr>
            <w:tcW w:w="1458" w:type="dxa"/>
            <w:vAlign w:val="center"/>
          </w:tcPr>
          <w:p>
            <w:pPr>
              <w:spacing w:line="320" w:lineRule="exact"/>
              <w:jc w:val="center"/>
            </w:pPr>
            <w:r>
              <w:t>给水工程</w:t>
            </w:r>
          </w:p>
        </w:tc>
        <w:tc>
          <w:tcPr>
            <w:tcW w:w="5815" w:type="dxa"/>
            <w:vAlign w:val="center"/>
          </w:tcPr>
          <w:p>
            <w:pPr>
              <w:adjustRightInd w:val="0"/>
              <w:snapToGrid w:val="0"/>
              <w:spacing w:line="320" w:lineRule="exact"/>
              <w:jc w:val="center"/>
              <w:rPr>
                <w:szCs w:val="21"/>
              </w:rPr>
            </w:pPr>
            <w:r>
              <w:rPr>
                <w:rFonts w:hint="eastAsia"/>
                <w:szCs w:val="21"/>
                <w:lang w:val="zh-CN"/>
              </w:rPr>
              <w:t>给水管布置于道路西侧的非机动车道下，距离道路中心线11.0米，管径为DN300，主管长</w:t>
            </w:r>
            <w:r>
              <w:rPr>
                <w:rFonts w:hint="eastAsia"/>
                <w:szCs w:val="21"/>
              </w:rPr>
              <w:t>300</w:t>
            </w:r>
            <w:r>
              <w:rPr>
                <w:rFonts w:hint="eastAsia"/>
                <w:szCs w:val="21"/>
                <w:lang w:val="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147" w:type="dxa"/>
            <w:vMerge w:val="continue"/>
            <w:vAlign w:val="center"/>
          </w:tcPr>
          <w:p>
            <w:pPr>
              <w:adjustRightInd w:val="0"/>
              <w:snapToGrid w:val="0"/>
              <w:spacing w:line="320" w:lineRule="exact"/>
              <w:jc w:val="center"/>
              <w:rPr>
                <w:szCs w:val="21"/>
              </w:rPr>
            </w:pPr>
          </w:p>
        </w:tc>
        <w:tc>
          <w:tcPr>
            <w:tcW w:w="1458" w:type="dxa"/>
            <w:vAlign w:val="center"/>
          </w:tcPr>
          <w:p>
            <w:pPr>
              <w:spacing w:line="320" w:lineRule="exact"/>
              <w:jc w:val="center"/>
            </w:pPr>
            <w:r>
              <w:t>雨水工程</w:t>
            </w:r>
          </w:p>
        </w:tc>
        <w:tc>
          <w:tcPr>
            <w:tcW w:w="5815" w:type="dxa"/>
            <w:vAlign w:val="center"/>
          </w:tcPr>
          <w:p>
            <w:pPr>
              <w:adjustRightInd w:val="0"/>
              <w:snapToGrid w:val="0"/>
              <w:spacing w:line="320" w:lineRule="exact"/>
              <w:jc w:val="center"/>
              <w:rPr>
                <w:szCs w:val="21"/>
              </w:rPr>
            </w:pPr>
            <w:r>
              <w:rPr>
                <w:rFonts w:hint="eastAsia" w:hAnsi="宋体"/>
                <w:kern w:val="0"/>
                <w:szCs w:val="21"/>
              </w:rPr>
              <w:t>雨水管道单排敷设，管道管径d500mm，</w:t>
            </w:r>
            <w:r>
              <w:rPr>
                <w:rFonts w:hint="eastAsia" w:hAnsi="宋体"/>
                <w:szCs w:val="21"/>
              </w:rPr>
              <w:t>采用Ⅱ级钢筋混凝土钢承口管，</w:t>
            </w:r>
            <w:r>
              <w:rPr>
                <w:rFonts w:hint="eastAsia" w:hAnsi="宋体"/>
                <w:kern w:val="0"/>
                <w:szCs w:val="21"/>
              </w:rPr>
              <w:t>均位于两侧分隔带内，管线全长295m。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147" w:type="dxa"/>
            <w:vMerge w:val="continue"/>
            <w:vAlign w:val="center"/>
          </w:tcPr>
          <w:p>
            <w:pPr>
              <w:adjustRightInd w:val="0"/>
              <w:snapToGrid w:val="0"/>
              <w:spacing w:line="320" w:lineRule="exact"/>
              <w:jc w:val="center"/>
              <w:rPr>
                <w:szCs w:val="21"/>
              </w:rPr>
            </w:pPr>
          </w:p>
        </w:tc>
        <w:tc>
          <w:tcPr>
            <w:tcW w:w="1458" w:type="dxa"/>
            <w:vAlign w:val="center"/>
          </w:tcPr>
          <w:p>
            <w:pPr>
              <w:spacing w:line="320" w:lineRule="exact"/>
              <w:jc w:val="center"/>
            </w:pPr>
            <w:r>
              <w:t>污水工程</w:t>
            </w:r>
          </w:p>
        </w:tc>
        <w:tc>
          <w:tcPr>
            <w:tcW w:w="5815" w:type="dxa"/>
            <w:vAlign w:val="center"/>
          </w:tcPr>
          <w:p>
            <w:pPr>
              <w:adjustRightInd w:val="0"/>
              <w:snapToGrid w:val="0"/>
              <w:spacing w:line="320" w:lineRule="exact"/>
              <w:jc w:val="center"/>
              <w:rPr>
                <w:szCs w:val="21"/>
              </w:rPr>
            </w:pPr>
            <w:r>
              <w:rPr>
                <w:rFonts w:hint="eastAsia" w:hAnsi="宋体"/>
                <w:szCs w:val="21"/>
              </w:rPr>
              <w:t>污水管道采用单排布设方式，采用Ⅱ级钢筋混凝土钢承口管，管径≤DN600时，采用高密度聚乙烯（HDPE）缠绕结构壁管，</w:t>
            </w:r>
            <w:r>
              <w:rPr>
                <w:rFonts w:hint="eastAsia" w:hAnsi="宋体"/>
                <w:kern w:val="0"/>
                <w:szCs w:val="21"/>
              </w:rPr>
              <w:t>管线全长298m。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1" w:hRule="atLeast"/>
          <w:jc w:val="center"/>
        </w:trPr>
        <w:tc>
          <w:tcPr>
            <w:tcW w:w="1147" w:type="dxa"/>
            <w:vMerge w:val="continue"/>
            <w:vAlign w:val="center"/>
          </w:tcPr>
          <w:p>
            <w:pPr>
              <w:adjustRightInd w:val="0"/>
              <w:snapToGrid w:val="0"/>
              <w:spacing w:line="320" w:lineRule="exact"/>
              <w:jc w:val="center"/>
              <w:rPr>
                <w:szCs w:val="21"/>
              </w:rPr>
            </w:pPr>
          </w:p>
        </w:tc>
        <w:tc>
          <w:tcPr>
            <w:tcW w:w="1458" w:type="dxa"/>
            <w:vAlign w:val="center"/>
          </w:tcPr>
          <w:p>
            <w:pPr>
              <w:spacing w:line="320" w:lineRule="exact"/>
              <w:jc w:val="center"/>
            </w:pPr>
            <w:r>
              <w:t>照明工程</w:t>
            </w:r>
          </w:p>
        </w:tc>
        <w:tc>
          <w:tcPr>
            <w:tcW w:w="5815" w:type="dxa"/>
            <w:vAlign w:val="center"/>
          </w:tcPr>
          <w:p>
            <w:pPr>
              <w:adjustRightInd w:val="0"/>
              <w:snapToGrid w:val="0"/>
              <w:spacing w:line="320" w:lineRule="exact"/>
              <w:jc w:val="center"/>
              <w:rPr>
                <w:szCs w:val="21"/>
              </w:rPr>
            </w:pPr>
            <w:r>
              <w:rPr>
                <w:szCs w:val="21"/>
              </w:rPr>
              <w:t>路灯专用箱变、路灯控制箱、光源、灯杆、电缆、电线等。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147" w:type="dxa"/>
            <w:vMerge w:val="continue"/>
            <w:vAlign w:val="center"/>
          </w:tcPr>
          <w:p>
            <w:pPr>
              <w:adjustRightInd w:val="0"/>
              <w:snapToGrid w:val="0"/>
              <w:spacing w:line="320" w:lineRule="exact"/>
              <w:jc w:val="center"/>
              <w:rPr>
                <w:szCs w:val="21"/>
              </w:rPr>
            </w:pPr>
          </w:p>
        </w:tc>
        <w:tc>
          <w:tcPr>
            <w:tcW w:w="1458" w:type="dxa"/>
            <w:vAlign w:val="center"/>
          </w:tcPr>
          <w:p>
            <w:pPr>
              <w:spacing w:line="320" w:lineRule="exact"/>
              <w:jc w:val="center"/>
            </w:pPr>
            <w:r>
              <w:t>电力管沟工程</w:t>
            </w:r>
          </w:p>
        </w:tc>
        <w:tc>
          <w:tcPr>
            <w:tcW w:w="5815" w:type="dxa"/>
            <w:vAlign w:val="center"/>
          </w:tcPr>
          <w:p>
            <w:pPr>
              <w:adjustRightInd w:val="0"/>
              <w:snapToGrid w:val="0"/>
              <w:spacing w:line="320" w:lineRule="exact"/>
              <w:jc w:val="center"/>
              <w:rPr>
                <w:szCs w:val="21"/>
              </w:rPr>
            </w:pPr>
            <w:r>
              <w:rPr>
                <w:szCs w:val="21"/>
              </w:rPr>
              <w:t>砖砌电缆沟、电力电缆排管、通信电缆排管等。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147" w:type="dxa"/>
            <w:vMerge w:val="continue"/>
            <w:vAlign w:val="center"/>
          </w:tcPr>
          <w:p>
            <w:pPr>
              <w:adjustRightInd w:val="0"/>
              <w:snapToGrid w:val="0"/>
              <w:spacing w:line="320" w:lineRule="exact"/>
              <w:jc w:val="center"/>
              <w:rPr>
                <w:szCs w:val="21"/>
              </w:rPr>
            </w:pPr>
          </w:p>
        </w:tc>
        <w:tc>
          <w:tcPr>
            <w:tcW w:w="1458" w:type="dxa"/>
            <w:vAlign w:val="center"/>
          </w:tcPr>
          <w:p>
            <w:pPr>
              <w:spacing w:line="320" w:lineRule="exact"/>
              <w:jc w:val="center"/>
            </w:pPr>
            <w:r>
              <w:t>道路附属工程</w:t>
            </w:r>
          </w:p>
        </w:tc>
        <w:tc>
          <w:tcPr>
            <w:tcW w:w="5815" w:type="dxa"/>
            <w:vAlign w:val="center"/>
          </w:tcPr>
          <w:p>
            <w:pPr>
              <w:adjustRightInd w:val="0"/>
              <w:snapToGrid w:val="0"/>
              <w:spacing w:line="320" w:lineRule="exact"/>
              <w:jc w:val="center"/>
              <w:rPr>
                <w:szCs w:val="21"/>
              </w:rPr>
            </w:pPr>
            <w:r>
              <w:rPr>
                <w:szCs w:val="21"/>
              </w:rPr>
              <w:t>标线、标志杆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147" w:type="dxa"/>
            <w:vAlign w:val="center"/>
          </w:tcPr>
          <w:p>
            <w:pPr>
              <w:adjustRightInd w:val="0"/>
              <w:snapToGrid w:val="0"/>
              <w:spacing w:line="320" w:lineRule="exact"/>
              <w:jc w:val="center"/>
              <w:rPr>
                <w:szCs w:val="21"/>
              </w:rPr>
            </w:pPr>
            <w:r>
              <w:rPr>
                <w:szCs w:val="21"/>
              </w:rPr>
              <w:t>环保工程</w:t>
            </w:r>
          </w:p>
        </w:tc>
        <w:tc>
          <w:tcPr>
            <w:tcW w:w="1458" w:type="dxa"/>
            <w:vAlign w:val="center"/>
          </w:tcPr>
          <w:p>
            <w:pPr>
              <w:spacing w:line="320" w:lineRule="exact"/>
              <w:jc w:val="center"/>
            </w:pPr>
            <w:r>
              <w:t>绿化</w:t>
            </w:r>
          </w:p>
        </w:tc>
        <w:tc>
          <w:tcPr>
            <w:tcW w:w="5815" w:type="dxa"/>
            <w:vAlign w:val="center"/>
          </w:tcPr>
          <w:p>
            <w:pPr>
              <w:adjustRightInd w:val="0"/>
              <w:snapToGrid w:val="0"/>
              <w:spacing w:line="320" w:lineRule="exact"/>
              <w:jc w:val="center"/>
              <w:rPr>
                <w:szCs w:val="21"/>
              </w:rPr>
            </w:pPr>
            <w:r>
              <w:rPr>
                <w:szCs w:val="21"/>
              </w:rPr>
              <w:t>道路两侧进行道树绿化</w:t>
            </w:r>
          </w:p>
        </w:tc>
      </w:tr>
    </w:tbl>
    <w:p>
      <w:pPr>
        <w:spacing w:line="360" w:lineRule="auto"/>
        <w:ind w:firstLine="480" w:firstLineChars="200"/>
        <w:rPr>
          <w:rFonts w:hint="eastAsia"/>
          <w:b/>
          <w:bCs/>
          <w:sz w:val="24"/>
        </w:rPr>
      </w:pPr>
      <w:r>
        <w:rPr>
          <w:rFonts w:hint="eastAsia"/>
          <w:b/>
          <w:bCs/>
          <w:sz w:val="24"/>
        </w:rPr>
        <w:t>3</w:t>
      </w:r>
      <w:r>
        <w:rPr>
          <w:b/>
          <w:bCs/>
          <w:sz w:val="24"/>
        </w:rPr>
        <w:t>、</w:t>
      </w:r>
      <w:r>
        <w:rPr>
          <w:rFonts w:hint="eastAsia"/>
          <w:b/>
          <w:bCs/>
          <w:sz w:val="24"/>
        </w:rPr>
        <w:t>道路沿线保护目标</w:t>
      </w:r>
    </w:p>
    <w:p>
      <w:pPr>
        <w:spacing w:line="360" w:lineRule="auto"/>
        <w:jc w:val="center"/>
        <w:rPr>
          <w:b/>
          <w:bCs/>
          <w:kern w:val="0"/>
          <w:sz w:val="24"/>
        </w:rPr>
      </w:pPr>
      <w:r>
        <w:rPr>
          <w:rFonts w:hint="eastAsia"/>
          <w:b/>
          <w:bCs/>
          <w:kern w:val="0"/>
          <w:sz w:val="24"/>
        </w:rPr>
        <w:t xml:space="preserve">表2  </w:t>
      </w:r>
      <w:r>
        <w:rPr>
          <w:b/>
          <w:bCs/>
          <w:kern w:val="0"/>
          <w:sz w:val="24"/>
        </w:rPr>
        <w:t>道路沿线空气、声环境保护目标</w:t>
      </w:r>
    </w:p>
    <w:tbl>
      <w:tblPr>
        <w:tblStyle w:val="22"/>
        <w:tblW w:w="8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935"/>
        <w:gridCol w:w="785"/>
        <w:gridCol w:w="1316"/>
        <w:gridCol w:w="769"/>
        <w:gridCol w:w="881"/>
        <w:gridCol w:w="3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935" w:type="dxa"/>
            <w:vAlign w:val="center"/>
          </w:tcPr>
          <w:p>
            <w:pPr>
              <w:adjustRightInd w:val="0"/>
              <w:snapToGrid w:val="0"/>
              <w:spacing w:line="240" w:lineRule="exact"/>
              <w:jc w:val="center"/>
              <w:rPr>
                <w:szCs w:val="21"/>
              </w:rPr>
            </w:pPr>
            <w:r>
              <w:rPr>
                <w:szCs w:val="21"/>
              </w:rPr>
              <w:t>道路名称</w:t>
            </w:r>
          </w:p>
        </w:tc>
        <w:tc>
          <w:tcPr>
            <w:tcW w:w="785" w:type="dxa"/>
            <w:vAlign w:val="center"/>
          </w:tcPr>
          <w:p>
            <w:pPr>
              <w:adjustRightInd w:val="0"/>
              <w:snapToGrid w:val="0"/>
              <w:spacing w:line="240" w:lineRule="exact"/>
              <w:jc w:val="center"/>
              <w:rPr>
                <w:szCs w:val="21"/>
              </w:rPr>
            </w:pPr>
            <w:r>
              <w:rPr>
                <w:szCs w:val="21"/>
              </w:rPr>
              <w:t>环境保护目标</w:t>
            </w:r>
          </w:p>
        </w:tc>
        <w:tc>
          <w:tcPr>
            <w:tcW w:w="1316" w:type="dxa"/>
            <w:vAlign w:val="center"/>
          </w:tcPr>
          <w:p>
            <w:pPr>
              <w:adjustRightInd w:val="0"/>
              <w:snapToGrid w:val="0"/>
              <w:spacing w:line="240" w:lineRule="exact"/>
              <w:jc w:val="center"/>
              <w:rPr>
                <w:szCs w:val="21"/>
              </w:rPr>
            </w:pPr>
            <w:r>
              <w:rPr>
                <w:szCs w:val="21"/>
              </w:rPr>
              <w:t>距道路红线距离（m）</w:t>
            </w:r>
          </w:p>
        </w:tc>
        <w:tc>
          <w:tcPr>
            <w:tcW w:w="769" w:type="dxa"/>
            <w:vAlign w:val="center"/>
          </w:tcPr>
          <w:p>
            <w:pPr>
              <w:adjustRightInd w:val="0"/>
              <w:snapToGrid w:val="0"/>
              <w:spacing w:line="240" w:lineRule="exact"/>
              <w:jc w:val="center"/>
              <w:rPr>
                <w:szCs w:val="21"/>
              </w:rPr>
            </w:pPr>
            <w:r>
              <w:rPr>
                <w:szCs w:val="21"/>
              </w:rPr>
              <w:t>方位</w:t>
            </w:r>
          </w:p>
        </w:tc>
        <w:tc>
          <w:tcPr>
            <w:tcW w:w="881" w:type="dxa"/>
            <w:vAlign w:val="center"/>
          </w:tcPr>
          <w:p>
            <w:pPr>
              <w:adjustRightInd w:val="0"/>
              <w:snapToGrid w:val="0"/>
              <w:spacing w:line="240" w:lineRule="exact"/>
              <w:jc w:val="center"/>
              <w:rPr>
                <w:szCs w:val="21"/>
              </w:rPr>
            </w:pPr>
            <w:r>
              <w:rPr>
                <w:szCs w:val="21"/>
              </w:rPr>
              <w:t>人数</w:t>
            </w:r>
          </w:p>
        </w:tc>
        <w:tc>
          <w:tcPr>
            <w:tcW w:w="3734" w:type="dxa"/>
            <w:vAlign w:val="center"/>
          </w:tcPr>
          <w:p>
            <w:pPr>
              <w:adjustRightInd w:val="0"/>
              <w:snapToGrid w:val="0"/>
              <w:spacing w:line="240" w:lineRule="exact"/>
              <w:jc w:val="center"/>
              <w:rPr>
                <w:szCs w:val="21"/>
              </w:rPr>
            </w:pPr>
            <w:r>
              <w:rPr>
                <w:szCs w:val="21"/>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935" w:type="dxa"/>
            <w:vMerge w:val="restart"/>
            <w:vAlign w:val="center"/>
          </w:tcPr>
          <w:p>
            <w:pPr>
              <w:spacing w:line="280" w:lineRule="exact"/>
              <w:jc w:val="center"/>
              <w:rPr>
                <w:rFonts w:hint="eastAsia"/>
                <w:szCs w:val="21"/>
              </w:rPr>
            </w:pPr>
            <w:r>
              <w:rPr>
                <w:rFonts w:hint="eastAsia"/>
                <w:szCs w:val="21"/>
              </w:rPr>
              <w:t>崇文重点镇五路</w:t>
            </w:r>
          </w:p>
        </w:tc>
        <w:tc>
          <w:tcPr>
            <w:tcW w:w="785" w:type="dxa"/>
            <w:vAlign w:val="center"/>
          </w:tcPr>
          <w:p>
            <w:pPr>
              <w:adjustRightInd w:val="0"/>
              <w:snapToGrid w:val="0"/>
              <w:spacing w:line="280" w:lineRule="exact"/>
              <w:jc w:val="center"/>
              <w:rPr>
                <w:szCs w:val="21"/>
              </w:rPr>
            </w:pPr>
            <w:r>
              <w:rPr>
                <w:szCs w:val="21"/>
              </w:rPr>
              <w:t>崇文</w:t>
            </w:r>
            <w:r>
              <w:rPr>
                <w:rFonts w:hint="eastAsia"/>
                <w:szCs w:val="21"/>
              </w:rPr>
              <w:t>镇保障房</w:t>
            </w:r>
          </w:p>
        </w:tc>
        <w:tc>
          <w:tcPr>
            <w:tcW w:w="1316" w:type="dxa"/>
            <w:vAlign w:val="center"/>
          </w:tcPr>
          <w:p>
            <w:pPr>
              <w:adjustRightInd w:val="0"/>
              <w:snapToGrid w:val="0"/>
              <w:spacing w:line="240" w:lineRule="exact"/>
              <w:jc w:val="center"/>
              <w:rPr>
                <w:rFonts w:hint="eastAsia"/>
                <w:szCs w:val="21"/>
              </w:rPr>
            </w:pPr>
            <w:r>
              <w:rPr>
                <w:rFonts w:hint="eastAsia"/>
                <w:szCs w:val="21"/>
              </w:rPr>
              <w:t>紧邻</w:t>
            </w:r>
          </w:p>
        </w:tc>
        <w:tc>
          <w:tcPr>
            <w:tcW w:w="769" w:type="dxa"/>
            <w:vAlign w:val="center"/>
          </w:tcPr>
          <w:p>
            <w:pPr>
              <w:adjustRightInd w:val="0"/>
              <w:snapToGrid w:val="0"/>
              <w:spacing w:line="240" w:lineRule="exact"/>
              <w:jc w:val="center"/>
              <w:rPr>
                <w:rFonts w:hint="eastAsia"/>
                <w:szCs w:val="21"/>
              </w:rPr>
            </w:pPr>
            <w:r>
              <w:rPr>
                <w:rFonts w:hint="eastAsia"/>
                <w:szCs w:val="21"/>
              </w:rPr>
              <w:t>E</w:t>
            </w:r>
          </w:p>
        </w:tc>
        <w:tc>
          <w:tcPr>
            <w:tcW w:w="881" w:type="dxa"/>
            <w:vAlign w:val="center"/>
          </w:tcPr>
          <w:p>
            <w:pPr>
              <w:adjustRightInd w:val="0"/>
              <w:snapToGrid w:val="0"/>
              <w:spacing w:line="240" w:lineRule="exact"/>
              <w:jc w:val="center"/>
              <w:rPr>
                <w:rFonts w:hint="eastAsia"/>
                <w:szCs w:val="21"/>
              </w:rPr>
            </w:pPr>
            <w:r>
              <w:rPr>
                <w:rFonts w:hint="eastAsia"/>
                <w:szCs w:val="21"/>
              </w:rPr>
              <w:t>6160</w:t>
            </w:r>
          </w:p>
        </w:tc>
        <w:tc>
          <w:tcPr>
            <w:tcW w:w="3734" w:type="dxa"/>
            <w:vMerge w:val="restart"/>
            <w:vAlign w:val="center"/>
          </w:tcPr>
          <w:p>
            <w:pPr>
              <w:adjustRightInd w:val="0"/>
              <w:snapToGrid w:val="0"/>
              <w:spacing w:line="240" w:lineRule="exact"/>
              <w:jc w:val="center"/>
              <w:rPr>
                <w:szCs w:val="21"/>
              </w:rPr>
            </w:pPr>
            <w:r>
              <w:rPr>
                <w:szCs w:val="21"/>
              </w:rPr>
              <w:t>空气质量达到《环境空气质量标准》（GB3095-2012）中的二级标准、</w:t>
            </w:r>
          </w:p>
          <w:p>
            <w:pPr>
              <w:adjustRightInd w:val="0"/>
              <w:snapToGrid w:val="0"/>
              <w:spacing w:line="240" w:lineRule="exact"/>
              <w:jc w:val="center"/>
              <w:rPr>
                <w:sz w:val="24"/>
              </w:rPr>
            </w:pPr>
            <w:r>
              <w:rPr>
                <w:szCs w:val="21"/>
              </w:rPr>
              <w:t>声环境质量达到《声环境质量标准》（GB3096-2008）中的2类标准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935" w:type="dxa"/>
            <w:vMerge w:val="continue"/>
            <w:vAlign w:val="center"/>
          </w:tcPr>
          <w:p>
            <w:pPr>
              <w:spacing w:line="280" w:lineRule="exact"/>
              <w:jc w:val="center"/>
              <w:rPr>
                <w:szCs w:val="21"/>
              </w:rPr>
            </w:pPr>
          </w:p>
        </w:tc>
        <w:tc>
          <w:tcPr>
            <w:tcW w:w="785" w:type="dxa"/>
            <w:vAlign w:val="center"/>
          </w:tcPr>
          <w:p>
            <w:pPr>
              <w:adjustRightInd w:val="0"/>
              <w:snapToGrid w:val="0"/>
              <w:spacing w:line="280" w:lineRule="exact"/>
              <w:jc w:val="center"/>
              <w:rPr>
                <w:rFonts w:hint="eastAsia"/>
                <w:szCs w:val="21"/>
              </w:rPr>
            </w:pPr>
            <w:r>
              <w:rPr>
                <w:rFonts w:hint="eastAsia"/>
                <w:szCs w:val="21"/>
              </w:rPr>
              <w:t>焦村城改</w:t>
            </w:r>
          </w:p>
        </w:tc>
        <w:tc>
          <w:tcPr>
            <w:tcW w:w="1316" w:type="dxa"/>
            <w:vAlign w:val="center"/>
          </w:tcPr>
          <w:p>
            <w:pPr>
              <w:adjustRightInd w:val="0"/>
              <w:snapToGrid w:val="0"/>
              <w:spacing w:line="240" w:lineRule="exact"/>
              <w:jc w:val="center"/>
              <w:rPr>
                <w:rFonts w:hint="eastAsia"/>
                <w:szCs w:val="21"/>
              </w:rPr>
            </w:pPr>
            <w:r>
              <w:rPr>
                <w:rFonts w:hint="eastAsia"/>
                <w:szCs w:val="21"/>
              </w:rPr>
              <w:t>紧邻</w:t>
            </w:r>
          </w:p>
        </w:tc>
        <w:tc>
          <w:tcPr>
            <w:tcW w:w="769" w:type="dxa"/>
            <w:vAlign w:val="center"/>
          </w:tcPr>
          <w:p>
            <w:pPr>
              <w:adjustRightInd w:val="0"/>
              <w:snapToGrid w:val="0"/>
              <w:spacing w:line="240" w:lineRule="exact"/>
              <w:jc w:val="center"/>
              <w:rPr>
                <w:szCs w:val="21"/>
              </w:rPr>
            </w:pPr>
            <w:r>
              <w:rPr>
                <w:szCs w:val="21"/>
              </w:rPr>
              <w:t>W</w:t>
            </w:r>
          </w:p>
        </w:tc>
        <w:tc>
          <w:tcPr>
            <w:tcW w:w="881" w:type="dxa"/>
            <w:vAlign w:val="center"/>
          </w:tcPr>
          <w:p>
            <w:pPr>
              <w:adjustRightInd w:val="0"/>
              <w:snapToGrid w:val="0"/>
              <w:spacing w:line="240" w:lineRule="exact"/>
              <w:jc w:val="center"/>
              <w:rPr>
                <w:rFonts w:hint="eastAsia"/>
                <w:szCs w:val="21"/>
                <w:highlight w:val="yellow"/>
              </w:rPr>
            </w:pPr>
            <w:r>
              <w:rPr>
                <w:rFonts w:hint="eastAsia"/>
                <w:szCs w:val="21"/>
              </w:rPr>
              <w:t>5040</w:t>
            </w:r>
          </w:p>
        </w:tc>
        <w:tc>
          <w:tcPr>
            <w:tcW w:w="3734" w:type="dxa"/>
            <w:vMerge w:val="continue"/>
            <w:vAlign w:val="center"/>
          </w:tcPr>
          <w:p>
            <w:pPr>
              <w:adjustRightInd w:val="0"/>
              <w:snapToGrid w:val="0"/>
              <w:spacing w:line="240" w:lineRule="exact"/>
              <w:jc w:val="center"/>
              <w:rPr>
                <w:szCs w:val="21"/>
              </w:rPr>
            </w:pPr>
          </w:p>
        </w:tc>
      </w:tr>
    </w:tbl>
    <w:p>
      <w:pPr>
        <w:spacing w:line="360" w:lineRule="auto"/>
        <w:ind w:firstLine="411" w:firstLineChars="147"/>
        <w:textAlignment w:val="baseline"/>
        <w:rPr>
          <w:b/>
          <w:bCs/>
          <w:sz w:val="28"/>
          <w:szCs w:val="28"/>
        </w:rPr>
      </w:pPr>
      <w:r>
        <w:rPr>
          <w:b/>
          <w:bCs/>
          <w:sz w:val="28"/>
          <w:szCs w:val="28"/>
        </w:rPr>
        <w:t>二、项目的环境可行性</w:t>
      </w:r>
    </w:p>
    <w:p>
      <w:pPr>
        <w:pStyle w:val="45"/>
        <w:adjustRightInd/>
        <w:snapToGrid/>
        <w:ind w:firstLine="482"/>
        <w:outlineLvl w:val="0"/>
        <w:rPr>
          <w:rFonts w:ascii="Times New Roman" w:hAnsi="Times New Roman" w:cs="Times New Roman"/>
          <w:b/>
        </w:rPr>
      </w:pPr>
      <w:r>
        <w:rPr>
          <w:rFonts w:ascii="Times New Roman" w:hAnsi="Times New Roman" w:cs="Times New Roman"/>
          <w:b/>
        </w:rPr>
        <w:t>1、与产业政策的相符性</w:t>
      </w:r>
    </w:p>
    <w:p>
      <w:pPr>
        <w:pStyle w:val="45"/>
        <w:snapToGrid/>
        <w:ind w:firstLine="470" w:firstLineChars="196"/>
        <w:jc w:val="left"/>
        <w:outlineLvl w:val="0"/>
        <w:rPr>
          <w:rFonts w:hint="eastAsia"/>
        </w:rPr>
      </w:pPr>
      <w:r>
        <w:rPr>
          <w:rFonts w:ascii="Times New Roman" w:hAnsi="Times New Roman" w:cs="Times New Roman"/>
        </w:rPr>
        <w:t>根据中华人民共和国国家发展和改革委员会令第9号《产业结构调整指导目录（2011年本）》，本项目属于第一类（鼓励类）第二十四“城市基础设施”的第4条“城市道路</w:t>
      </w:r>
      <w:r>
        <w:rPr>
          <w:rFonts w:hint="eastAsia"/>
        </w:rPr>
        <w:t>及智能交通体系建设”。因此，本项目建设符合国家现行的产业政策。</w:t>
      </w:r>
    </w:p>
    <w:p>
      <w:pPr>
        <w:tabs>
          <w:tab w:val="left" w:pos="3180"/>
        </w:tabs>
        <w:spacing w:line="360" w:lineRule="auto"/>
        <w:ind w:firstLine="480" w:firstLineChars="200"/>
        <w:outlineLvl w:val="0"/>
        <w:rPr>
          <w:b/>
          <w:sz w:val="24"/>
        </w:rPr>
      </w:pPr>
      <w:r>
        <w:rPr>
          <w:b/>
          <w:sz w:val="24"/>
        </w:rPr>
        <w:t>2、</w:t>
      </w:r>
      <w:r>
        <w:rPr>
          <w:rFonts w:hint="eastAsia"/>
          <w:b/>
          <w:sz w:val="24"/>
        </w:rPr>
        <w:t>规划符合性</w:t>
      </w:r>
    </w:p>
    <w:p>
      <w:pPr>
        <w:pStyle w:val="45"/>
        <w:snapToGrid/>
        <w:ind w:firstLine="470" w:firstLineChars="196"/>
        <w:jc w:val="left"/>
        <w:outlineLvl w:val="0"/>
      </w:pPr>
      <w:r>
        <w:rPr>
          <w:rFonts w:ascii="Times New Roman" w:hAnsi="Times New Roman"/>
        </w:rPr>
        <w:t>项目涉及的道路均属于《泾河新城分区规划（2010-2020）》中城市路网规划的道路，因此项目符合《泾河新城分区规划（2010-2020）》。</w:t>
      </w:r>
    </w:p>
    <w:p>
      <w:pPr>
        <w:pStyle w:val="45"/>
        <w:adjustRightInd/>
        <w:snapToGrid/>
        <w:ind w:firstLine="470" w:firstLineChars="196"/>
        <w:jc w:val="left"/>
        <w:outlineLvl w:val="0"/>
        <w:rPr>
          <w:rFonts w:ascii="Times New Roman" w:hAnsi="Times New Roman" w:cs="Times New Roman"/>
          <w:b/>
        </w:rPr>
      </w:pPr>
      <w:r>
        <w:rPr>
          <w:rFonts w:ascii="Times New Roman" w:hAnsi="Times New Roman" w:cs="Times New Roman"/>
          <w:b/>
        </w:rPr>
        <w:t>3、污染防治措施的可行性</w:t>
      </w:r>
    </w:p>
    <w:p>
      <w:pPr>
        <w:spacing w:line="360" w:lineRule="auto"/>
        <w:ind w:firstLine="352" w:firstLineChars="147"/>
        <w:textAlignment w:val="baseline"/>
        <w:rPr>
          <w:rFonts w:hint="eastAsia"/>
          <w:sz w:val="24"/>
        </w:rPr>
      </w:pPr>
      <w:r>
        <w:rPr>
          <w:rFonts w:hint="eastAsia"/>
          <w:sz w:val="24"/>
        </w:rPr>
        <w:t>项目运营期采取的环境保护措施见表5。</w:t>
      </w:r>
    </w:p>
    <w:p>
      <w:pPr>
        <w:spacing w:line="360" w:lineRule="auto"/>
        <w:jc w:val="center"/>
        <w:rPr>
          <w:rFonts w:hint="eastAsia"/>
          <w:b/>
          <w:bCs/>
          <w:kern w:val="0"/>
          <w:sz w:val="24"/>
        </w:rPr>
      </w:pPr>
      <w:r>
        <w:rPr>
          <w:rFonts w:hint="eastAsia"/>
          <w:b/>
          <w:bCs/>
          <w:kern w:val="0"/>
          <w:sz w:val="24"/>
        </w:rPr>
        <w:t>表5      运营期采取的环境保护措施</w:t>
      </w:r>
    </w:p>
    <w:tbl>
      <w:tblPr>
        <w:tblStyle w:val="2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223"/>
        <w:gridCol w:w="1534"/>
        <w:gridCol w:w="2575"/>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68" w:type="dxa"/>
            <w:vAlign w:val="center"/>
          </w:tcPr>
          <w:p>
            <w:pPr>
              <w:jc w:val="center"/>
              <w:rPr>
                <w:szCs w:val="21"/>
              </w:rPr>
            </w:pPr>
            <w:r>
              <w:rPr>
                <w:szCs w:val="21"/>
              </w:rPr>
              <w:t>内容</w:t>
            </w:r>
          </w:p>
          <w:p>
            <w:pPr>
              <w:jc w:val="center"/>
              <w:rPr>
                <w:szCs w:val="21"/>
              </w:rPr>
            </w:pPr>
            <w:r>
              <w:rPr>
                <w:szCs w:val="21"/>
              </w:rPr>
              <w:t>类型</w:t>
            </w:r>
          </w:p>
        </w:tc>
        <w:tc>
          <w:tcPr>
            <w:tcW w:w="1223" w:type="dxa"/>
            <w:vAlign w:val="center"/>
          </w:tcPr>
          <w:p>
            <w:pPr>
              <w:jc w:val="center"/>
              <w:rPr>
                <w:szCs w:val="21"/>
              </w:rPr>
            </w:pPr>
            <w:r>
              <w:rPr>
                <w:szCs w:val="21"/>
              </w:rPr>
              <w:t>排放源</w:t>
            </w:r>
          </w:p>
          <w:p>
            <w:pPr>
              <w:jc w:val="center"/>
              <w:rPr>
                <w:szCs w:val="21"/>
              </w:rPr>
            </w:pPr>
            <w:r>
              <w:rPr>
                <w:szCs w:val="21"/>
              </w:rPr>
              <w:t>（编号）</w:t>
            </w:r>
          </w:p>
        </w:tc>
        <w:tc>
          <w:tcPr>
            <w:tcW w:w="1534" w:type="dxa"/>
            <w:vAlign w:val="center"/>
          </w:tcPr>
          <w:p>
            <w:pPr>
              <w:jc w:val="center"/>
              <w:rPr>
                <w:szCs w:val="21"/>
              </w:rPr>
            </w:pPr>
            <w:r>
              <w:rPr>
                <w:szCs w:val="21"/>
              </w:rPr>
              <w:t>污染物名称</w:t>
            </w:r>
          </w:p>
        </w:tc>
        <w:tc>
          <w:tcPr>
            <w:tcW w:w="2575" w:type="dxa"/>
            <w:vAlign w:val="center"/>
          </w:tcPr>
          <w:p>
            <w:pPr>
              <w:jc w:val="center"/>
              <w:rPr>
                <w:szCs w:val="21"/>
              </w:rPr>
            </w:pPr>
            <w:r>
              <w:rPr>
                <w:szCs w:val="21"/>
              </w:rPr>
              <w:t>防治措施</w:t>
            </w:r>
          </w:p>
        </w:tc>
        <w:tc>
          <w:tcPr>
            <w:tcW w:w="2322" w:type="dxa"/>
            <w:vAlign w:val="center"/>
          </w:tcPr>
          <w:p>
            <w:pPr>
              <w:jc w:val="center"/>
              <w:rPr>
                <w:szCs w:val="21"/>
              </w:rPr>
            </w:pPr>
            <w:r>
              <w:rPr>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68" w:type="dxa"/>
            <w:vAlign w:val="center"/>
          </w:tcPr>
          <w:p>
            <w:pPr>
              <w:jc w:val="center"/>
              <w:rPr>
                <w:szCs w:val="21"/>
              </w:rPr>
            </w:pPr>
            <w:r>
              <w:rPr>
                <w:szCs w:val="21"/>
              </w:rPr>
              <w:t>大气</w:t>
            </w:r>
          </w:p>
          <w:p>
            <w:pPr>
              <w:jc w:val="center"/>
              <w:rPr>
                <w:szCs w:val="21"/>
              </w:rPr>
            </w:pPr>
            <w:r>
              <w:rPr>
                <w:szCs w:val="21"/>
              </w:rPr>
              <w:t>污染</w:t>
            </w:r>
          </w:p>
          <w:p>
            <w:pPr>
              <w:jc w:val="center"/>
              <w:rPr>
                <w:szCs w:val="21"/>
              </w:rPr>
            </w:pPr>
            <w:r>
              <w:rPr>
                <w:szCs w:val="21"/>
              </w:rPr>
              <w:t>物</w:t>
            </w:r>
          </w:p>
        </w:tc>
        <w:tc>
          <w:tcPr>
            <w:tcW w:w="1223" w:type="dxa"/>
            <w:vAlign w:val="center"/>
          </w:tcPr>
          <w:p>
            <w:pPr>
              <w:adjustRightInd w:val="0"/>
              <w:snapToGrid w:val="0"/>
              <w:spacing w:line="440" w:lineRule="atLeast"/>
              <w:jc w:val="center"/>
              <w:rPr>
                <w:szCs w:val="21"/>
              </w:rPr>
            </w:pPr>
            <w:r>
              <w:rPr>
                <w:szCs w:val="21"/>
              </w:rPr>
              <w:t>汽车尾气</w:t>
            </w:r>
          </w:p>
        </w:tc>
        <w:tc>
          <w:tcPr>
            <w:tcW w:w="1534" w:type="dxa"/>
            <w:vAlign w:val="center"/>
          </w:tcPr>
          <w:p>
            <w:pPr>
              <w:adjustRightInd w:val="0"/>
              <w:snapToGrid w:val="0"/>
              <w:spacing w:line="440" w:lineRule="atLeast"/>
              <w:jc w:val="center"/>
              <w:rPr>
                <w:szCs w:val="21"/>
              </w:rPr>
            </w:pPr>
            <w:r>
              <w:rPr>
                <w:szCs w:val="21"/>
              </w:rPr>
              <w:t>CO</w:t>
            </w:r>
          </w:p>
          <w:p>
            <w:pPr>
              <w:adjustRightInd w:val="0"/>
              <w:snapToGrid w:val="0"/>
              <w:spacing w:line="440" w:lineRule="atLeast"/>
              <w:jc w:val="center"/>
              <w:rPr>
                <w:szCs w:val="21"/>
              </w:rPr>
            </w:pPr>
            <w:r>
              <w:rPr>
                <w:szCs w:val="21"/>
              </w:rPr>
              <w:t>NO</w:t>
            </w:r>
            <w:r>
              <w:rPr>
                <w:szCs w:val="21"/>
                <w:vertAlign w:val="subscript"/>
              </w:rPr>
              <w:t>2</w:t>
            </w:r>
          </w:p>
        </w:tc>
        <w:tc>
          <w:tcPr>
            <w:tcW w:w="2575" w:type="dxa"/>
            <w:vAlign w:val="center"/>
          </w:tcPr>
          <w:p>
            <w:pPr>
              <w:adjustRightInd w:val="0"/>
              <w:snapToGrid w:val="0"/>
              <w:spacing w:line="260" w:lineRule="atLeast"/>
              <w:rPr>
                <w:szCs w:val="21"/>
              </w:rPr>
            </w:pPr>
            <w:r>
              <w:rPr>
                <w:szCs w:val="21"/>
              </w:rPr>
              <w:t>（1）要求有关部门监督检查汽车尾气，合格后方可上路</w:t>
            </w:r>
          </w:p>
          <w:p>
            <w:pPr>
              <w:adjustRightInd w:val="0"/>
              <w:snapToGrid w:val="0"/>
              <w:spacing w:line="260" w:lineRule="atLeast"/>
              <w:jc w:val="center"/>
              <w:rPr>
                <w:szCs w:val="21"/>
              </w:rPr>
            </w:pPr>
            <w:r>
              <w:rPr>
                <w:szCs w:val="21"/>
              </w:rPr>
              <w:t>（2）道路两侧建设绿化带，以吸收有毒有害气体</w:t>
            </w:r>
          </w:p>
        </w:tc>
        <w:tc>
          <w:tcPr>
            <w:tcW w:w="2322" w:type="dxa"/>
            <w:vAlign w:val="center"/>
          </w:tcPr>
          <w:p>
            <w:pPr>
              <w:adjustRightInd w:val="0"/>
              <w:snapToGrid w:val="0"/>
              <w:spacing w:line="440" w:lineRule="atLeast"/>
              <w:jc w:val="center"/>
              <w:rPr>
                <w:szCs w:val="21"/>
              </w:rPr>
            </w:pPr>
            <w:r>
              <w:rPr>
                <w:szCs w:val="21"/>
              </w:rPr>
              <w:t>《大气污染物综合排放标准》（GB16297-1996）二级排放标准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68" w:type="dxa"/>
            <w:vAlign w:val="center"/>
          </w:tcPr>
          <w:p>
            <w:pPr>
              <w:jc w:val="center"/>
              <w:rPr>
                <w:szCs w:val="21"/>
              </w:rPr>
            </w:pPr>
            <w:r>
              <w:rPr>
                <w:szCs w:val="21"/>
              </w:rPr>
              <w:t>水污</w:t>
            </w:r>
          </w:p>
          <w:p>
            <w:pPr>
              <w:jc w:val="center"/>
              <w:rPr>
                <w:szCs w:val="21"/>
              </w:rPr>
            </w:pPr>
            <w:r>
              <w:rPr>
                <w:szCs w:val="21"/>
              </w:rPr>
              <w:t>染物</w:t>
            </w:r>
          </w:p>
        </w:tc>
        <w:tc>
          <w:tcPr>
            <w:tcW w:w="1223" w:type="dxa"/>
            <w:vAlign w:val="center"/>
          </w:tcPr>
          <w:p>
            <w:pPr>
              <w:adjustRightInd w:val="0"/>
              <w:snapToGrid w:val="0"/>
              <w:spacing w:line="440" w:lineRule="atLeast"/>
              <w:jc w:val="center"/>
              <w:rPr>
                <w:szCs w:val="21"/>
              </w:rPr>
            </w:pPr>
            <w:r>
              <w:rPr>
                <w:szCs w:val="21"/>
              </w:rPr>
              <w:t>地表径流</w:t>
            </w:r>
          </w:p>
        </w:tc>
        <w:tc>
          <w:tcPr>
            <w:tcW w:w="1534" w:type="dxa"/>
            <w:vAlign w:val="center"/>
          </w:tcPr>
          <w:p>
            <w:pPr>
              <w:adjustRightInd w:val="0"/>
              <w:snapToGrid w:val="0"/>
              <w:spacing w:line="440" w:lineRule="atLeast"/>
              <w:jc w:val="center"/>
              <w:rPr>
                <w:szCs w:val="21"/>
              </w:rPr>
            </w:pPr>
            <w:r>
              <w:rPr>
                <w:szCs w:val="21"/>
              </w:rPr>
              <w:t>COD</w:t>
            </w:r>
          </w:p>
          <w:p>
            <w:pPr>
              <w:adjustRightInd w:val="0"/>
              <w:snapToGrid w:val="0"/>
              <w:spacing w:line="440" w:lineRule="atLeast"/>
              <w:jc w:val="center"/>
              <w:rPr>
                <w:szCs w:val="21"/>
              </w:rPr>
            </w:pPr>
            <w:r>
              <w:rPr>
                <w:szCs w:val="21"/>
              </w:rPr>
              <w:t>石油类</w:t>
            </w:r>
          </w:p>
        </w:tc>
        <w:tc>
          <w:tcPr>
            <w:tcW w:w="2575" w:type="dxa"/>
            <w:vAlign w:val="center"/>
          </w:tcPr>
          <w:p>
            <w:pPr>
              <w:adjustRightInd w:val="0"/>
              <w:snapToGrid w:val="0"/>
              <w:jc w:val="center"/>
              <w:rPr>
                <w:szCs w:val="21"/>
              </w:rPr>
            </w:pPr>
            <w:r>
              <w:rPr>
                <w:szCs w:val="21"/>
              </w:rPr>
              <w:t>建设排水管线</w:t>
            </w:r>
          </w:p>
          <w:p>
            <w:pPr>
              <w:adjustRightInd w:val="0"/>
              <w:snapToGrid w:val="0"/>
              <w:spacing w:line="440" w:lineRule="atLeast"/>
              <w:jc w:val="center"/>
              <w:rPr>
                <w:szCs w:val="21"/>
              </w:rPr>
            </w:pPr>
            <w:r>
              <w:rPr>
                <w:szCs w:val="21"/>
              </w:rPr>
              <w:t>引入区域处理设施</w:t>
            </w:r>
          </w:p>
        </w:tc>
        <w:tc>
          <w:tcPr>
            <w:tcW w:w="2322" w:type="dxa"/>
            <w:vAlign w:val="center"/>
          </w:tcPr>
          <w:p>
            <w:pPr>
              <w:adjustRightInd w:val="0"/>
              <w:snapToGrid w:val="0"/>
              <w:spacing w:line="440" w:lineRule="atLeast"/>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868" w:type="dxa"/>
            <w:vAlign w:val="center"/>
          </w:tcPr>
          <w:p>
            <w:pPr>
              <w:jc w:val="center"/>
              <w:rPr>
                <w:szCs w:val="21"/>
              </w:rPr>
            </w:pPr>
            <w:r>
              <w:rPr>
                <w:rFonts w:hint="eastAsia"/>
                <w:sz w:val="24"/>
              </w:rPr>
              <w:drawing>
                <wp:anchor distT="0" distB="0" distL="114300" distR="114300" simplePos="0" relativeHeight="251676672" behindDoc="0" locked="0" layoutInCell="1" allowOverlap="1">
                  <wp:simplePos x="0" y="0"/>
                  <wp:positionH relativeFrom="column">
                    <wp:posOffset>-935355</wp:posOffset>
                  </wp:positionH>
                  <wp:positionV relativeFrom="paragraph">
                    <wp:posOffset>-921385</wp:posOffset>
                  </wp:positionV>
                  <wp:extent cx="7242810" cy="10723880"/>
                  <wp:effectExtent l="0" t="0" r="15240" b="1270"/>
                  <wp:wrapNone/>
                  <wp:docPr id="31" name="图片 3" descr="320731073358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320731073358_0002"/>
                          <pic:cNvPicPr>
                            <a:picLocks noChangeAspect="1"/>
                          </pic:cNvPicPr>
                        </pic:nvPicPr>
                        <pic:blipFill>
                          <a:blip r:embed="rId23"/>
                          <a:srcRect l="2670"/>
                          <a:stretch>
                            <a:fillRect/>
                          </a:stretch>
                        </pic:blipFill>
                        <pic:spPr>
                          <a:xfrm>
                            <a:off x="0" y="0"/>
                            <a:ext cx="7242810" cy="10723880"/>
                          </a:xfrm>
                          <a:prstGeom prst="rect">
                            <a:avLst/>
                          </a:prstGeom>
                          <a:noFill/>
                          <a:ln w="9525">
                            <a:noFill/>
                          </a:ln>
                        </pic:spPr>
                      </pic:pic>
                    </a:graphicData>
                  </a:graphic>
                </wp:anchor>
              </w:drawing>
            </w:r>
            <w:r>
              <w:rPr>
                <w:szCs w:val="21"/>
              </w:rPr>
              <w:t>固体</w:t>
            </w:r>
          </w:p>
          <w:p>
            <w:pPr>
              <w:jc w:val="center"/>
              <w:rPr>
                <w:szCs w:val="21"/>
              </w:rPr>
            </w:pPr>
            <w:r>
              <w:rPr>
                <w:szCs w:val="21"/>
              </w:rPr>
              <w:t>废物</w:t>
            </w:r>
          </w:p>
        </w:tc>
        <w:tc>
          <w:tcPr>
            <w:tcW w:w="1223" w:type="dxa"/>
            <w:vAlign w:val="center"/>
          </w:tcPr>
          <w:p>
            <w:pPr>
              <w:adjustRightInd w:val="0"/>
              <w:snapToGrid w:val="0"/>
              <w:jc w:val="center"/>
              <w:rPr>
                <w:szCs w:val="21"/>
              </w:rPr>
            </w:pPr>
            <w:r>
              <w:rPr>
                <w:szCs w:val="21"/>
              </w:rPr>
              <w:t>散  落</w:t>
            </w:r>
          </w:p>
          <w:p>
            <w:pPr>
              <w:adjustRightInd w:val="0"/>
              <w:snapToGrid w:val="0"/>
              <w:jc w:val="center"/>
              <w:rPr>
                <w:szCs w:val="21"/>
              </w:rPr>
            </w:pPr>
            <w:r>
              <w:rPr>
                <w:szCs w:val="21"/>
              </w:rPr>
              <w:t xml:space="preserve">固体废物 </w:t>
            </w:r>
          </w:p>
        </w:tc>
        <w:tc>
          <w:tcPr>
            <w:tcW w:w="1534" w:type="dxa"/>
            <w:vAlign w:val="center"/>
          </w:tcPr>
          <w:p>
            <w:pPr>
              <w:adjustRightInd w:val="0"/>
              <w:snapToGrid w:val="0"/>
              <w:jc w:val="center"/>
              <w:rPr>
                <w:szCs w:val="21"/>
              </w:rPr>
            </w:pPr>
            <w:r>
              <w:rPr>
                <w:szCs w:val="21"/>
              </w:rPr>
              <w:t>生活垃圾</w:t>
            </w:r>
          </w:p>
          <w:p>
            <w:pPr>
              <w:adjustRightInd w:val="0"/>
              <w:snapToGrid w:val="0"/>
              <w:jc w:val="center"/>
              <w:rPr>
                <w:szCs w:val="21"/>
              </w:rPr>
            </w:pPr>
            <w:r>
              <w:rPr>
                <w:szCs w:val="21"/>
              </w:rPr>
              <w:t>车辆散落废物</w:t>
            </w:r>
          </w:p>
        </w:tc>
        <w:tc>
          <w:tcPr>
            <w:tcW w:w="2575" w:type="dxa"/>
            <w:vAlign w:val="center"/>
          </w:tcPr>
          <w:p>
            <w:pPr>
              <w:adjustRightInd w:val="0"/>
              <w:snapToGrid w:val="0"/>
              <w:jc w:val="center"/>
              <w:rPr>
                <w:szCs w:val="21"/>
              </w:rPr>
            </w:pPr>
            <w:r>
              <w:rPr>
                <w:szCs w:val="21"/>
              </w:rPr>
              <w:t>设置专人清扫</w:t>
            </w:r>
          </w:p>
        </w:tc>
        <w:tc>
          <w:tcPr>
            <w:tcW w:w="2322" w:type="dxa"/>
            <w:vAlign w:val="center"/>
          </w:tcPr>
          <w:p>
            <w:pPr>
              <w:adjustRightInd w:val="0"/>
              <w:snapToGrid w:val="0"/>
              <w:jc w:val="center"/>
              <w:rPr>
                <w:szCs w:val="21"/>
              </w:rPr>
            </w:pPr>
            <w:r>
              <w:rPr>
                <w:szCs w:val="21"/>
              </w:rPr>
              <w:t>处理率100%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68" w:type="dxa"/>
            <w:vAlign w:val="center"/>
          </w:tcPr>
          <w:p>
            <w:pPr>
              <w:jc w:val="center"/>
              <w:rPr>
                <w:szCs w:val="21"/>
              </w:rPr>
            </w:pPr>
            <w:r>
              <w:rPr>
                <w:szCs w:val="21"/>
              </w:rPr>
              <w:t>噪</w:t>
            </w:r>
          </w:p>
          <w:p>
            <w:pPr>
              <w:jc w:val="center"/>
              <w:rPr>
                <w:szCs w:val="21"/>
              </w:rPr>
            </w:pPr>
            <w:r>
              <w:rPr>
                <w:szCs w:val="21"/>
              </w:rPr>
              <w:t>声</w:t>
            </w:r>
          </w:p>
        </w:tc>
        <w:tc>
          <w:tcPr>
            <w:tcW w:w="1223" w:type="dxa"/>
            <w:vAlign w:val="center"/>
          </w:tcPr>
          <w:p>
            <w:pPr>
              <w:adjustRightInd w:val="0"/>
              <w:snapToGrid w:val="0"/>
              <w:jc w:val="center"/>
              <w:rPr>
                <w:szCs w:val="21"/>
              </w:rPr>
            </w:pPr>
            <w:r>
              <w:rPr>
                <w:szCs w:val="21"/>
              </w:rPr>
              <w:t>交通噪声</w:t>
            </w:r>
          </w:p>
        </w:tc>
        <w:tc>
          <w:tcPr>
            <w:tcW w:w="1534" w:type="dxa"/>
            <w:vAlign w:val="center"/>
          </w:tcPr>
          <w:p>
            <w:pPr>
              <w:adjustRightInd w:val="0"/>
              <w:snapToGrid w:val="0"/>
              <w:jc w:val="center"/>
              <w:rPr>
                <w:szCs w:val="21"/>
              </w:rPr>
            </w:pPr>
            <w:r>
              <w:rPr>
                <w:szCs w:val="21"/>
              </w:rPr>
              <w:t>噪声</w:t>
            </w:r>
          </w:p>
        </w:tc>
        <w:tc>
          <w:tcPr>
            <w:tcW w:w="2575" w:type="dxa"/>
            <w:vAlign w:val="center"/>
          </w:tcPr>
          <w:p>
            <w:pPr>
              <w:adjustRightInd w:val="0"/>
              <w:snapToGrid w:val="0"/>
              <w:jc w:val="center"/>
              <w:rPr>
                <w:szCs w:val="21"/>
              </w:rPr>
            </w:pPr>
            <w:r>
              <w:rPr>
                <w:szCs w:val="21"/>
              </w:rPr>
              <w:t>限速行驶</w:t>
            </w:r>
          </w:p>
          <w:p>
            <w:pPr>
              <w:adjustRightInd w:val="0"/>
              <w:snapToGrid w:val="0"/>
              <w:jc w:val="center"/>
              <w:rPr>
                <w:szCs w:val="21"/>
              </w:rPr>
            </w:pPr>
            <w:r>
              <w:rPr>
                <w:szCs w:val="21"/>
              </w:rPr>
              <w:t>绿化降噪</w:t>
            </w:r>
          </w:p>
          <w:p>
            <w:pPr>
              <w:adjustRightInd w:val="0"/>
              <w:snapToGrid w:val="0"/>
              <w:jc w:val="center"/>
              <w:rPr>
                <w:szCs w:val="21"/>
              </w:rPr>
            </w:pPr>
            <w:r>
              <w:rPr>
                <w:szCs w:val="21"/>
              </w:rPr>
              <w:t>敏感点设双层隔声窗</w:t>
            </w:r>
          </w:p>
        </w:tc>
        <w:tc>
          <w:tcPr>
            <w:tcW w:w="2322" w:type="dxa"/>
            <w:vAlign w:val="center"/>
          </w:tcPr>
          <w:p>
            <w:pPr>
              <w:adjustRightInd w:val="0"/>
              <w:snapToGrid w:val="0"/>
              <w:jc w:val="center"/>
              <w:rPr>
                <w:szCs w:val="21"/>
              </w:rPr>
            </w:pPr>
            <w:r>
              <w:rPr>
                <w:szCs w:val="21"/>
              </w:rPr>
              <w:t>可达到中的2类标准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522" w:type="dxa"/>
            <w:gridSpan w:val="5"/>
            <w:vAlign w:val="center"/>
          </w:tcPr>
          <w:p>
            <w:pPr>
              <w:rPr>
                <w:szCs w:val="21"/>
              </w:rPr>
            </w:pPr>
            <w:r>
              <w:rPr>
                <w:szCs w:val="21"/>
              </w:rPr>
              <w:t>生态保护措施及预期效果</w:t>
            </w:r>
          </w:p>
          <w:p>
            <w:pPr>
              <w:ind w:firstLine="601"/>
              <w:rPr>
                <w:szCs w:val="21"/>
              </w:rPr>
            </w:pPr>
            <w:r>
              <w:rPr>
                <w:szCs w:val="21"/>
              </w:rPr>
              <w:t>本项目改建后将对道路两旁进行绿化，可种植多种树木花草，改善区域内自然环境，净化区域范围内空气，同时降低道路行驶中汽车的噪声，而且在很大程度可以增强道路的景观效果，并与周围环境融为一体。</w:t>
            </w:r>
          </w:p>
        </w:tc>
      </w:tr>
    </w:tbl>
    <w:p>
      <w:pPr>
        <w:adjustRightInd w:val="0"/>
        <w:spacing w:line="360" w:lineRule="auto"/>
        <w:ind w:firstLine="470" w:firstLineChars="196"/>
        <w:rPr>
          <w:rFonts w:hint="eastAsia"/>
          <w:sz w:val="24"/>
        </w:rPr>
      </w:pPr>
      <w:r>
        <w:rPr>
          <w:bCs/>
          <w:sz w:val="24"/>
        </w:rPr>
        <w:t>本项目的建设符合国家产业政策，符合当地城市规划，与当地的环境功能区划也是相符的；采取相应措施后，排放的污染物可以做到达标排放，对周围环境的影响在可承受范围之内，建成后能维持当地环境质量现状。因此环评认为，在切实落实环评报告提出的各项污染防治措施的基础上，该建设项目可行。</w:t>
      </w:r>
    </w:p>
    <w:p>
      <w:pPr>
        <w:spacing w:line="360" w:lineRule="auto"/>
        <w:ind w:firstLine="411" w:firstLineChars="147"/>
        <w:textAlignment w:val="baseline"/>
        <w:rPr>
          <w:b/>
          <w:bCs/>
          <w:sz w:val="28"/>
          <w:szCs w:val="28"/>
        </w:rPr>
      </w:pPr>
      <w:r>
        <w:rPr>
          <w:b/>
          <w:bCs/>
          <w:sz w:val="28"/>
          <w:szCs w:val="28"/>
        </w:rPr>
        <w:t>三、</w:t>
      </w:r>
      <w:r>
        <w:rPr>
          <w:rFonts w:hint="eastAsia"/>
          <w:b/>
          <w:bCs/>
          <w:sz w:val="28"/>
          <w:szCs w:val="28"/>
        </w:rPr>
        <w:t>综合结论</w:t>
      </w:r>
    </w:p>
    <w:p>
      <w:pPr>
        <w:spacing w:line="360" w:lineRule="auto"/>
        <w:ind w:firstLine="480" w:firstLineChars="200"/>
        <w:rPr>
          <w:rFonts w:hint="eastAsia"/>
          <w:bCs/>
          <w:sz w:val="24"/>
        </w:rPr>
      </w:pPr>
      <w:r>
        <w:rPr>
          <w:bCs/>
          <w:sz w:val="24"/>
        </w:rPr>
        <w:t>报告</w:t>
      </w:r>
      <w:r>
        <w:rPr>
          <w:rFonts w:hint="eastAsia"/>
          <w:bCs/>
          <w:sz w:val="24"/>
        </w:rPr>
        <w:t>表</w:t>
      </w:r>
      <w:r>
        <w:rPr>
          <w:bCs/>
          <w:sz w:val="24"/>
        </w:rPr>
        <w:t>编制规范，内容</w:t>
      </w:r>
      <w:r>
        <w:rPr>
          <w:rFonts w:hint="eastAsia"/>
          <w:bCs/>
          <w:sz w:val="24"/>
        </w:rPr>
        <w:t>较</w:t>
      </w:r>
      <w:r>
        <w:rPr>
          <w:bCs/>
          <w:sz w:val="24"/>
        </w:rPr>
        <w:t>全面，工程建设内容</w:t>
      </w:r>
      <w:r>
        <w:rPr>
          <w:rFonts w:hint="eastAsia"/>
          <w:bCs/>
          <w:sz w:val="24"/>
        </w:rPr>
        <w:t>及工程分析</w:t>
      </w:r>
      <w:r>
        <w:rPr>
          <w:bCs/>
          <w:sz w:val="24"/>
        </w:rPr>
        <w:t>较清楚，环境影响因素分析</w:t>
      </w:r>
      <w:r>
        <w:rPr>
          <w:rFonts w:hint="eastAsia"/>
          <w:bCs/>
          <w:sz w:val="24"/>
        </w:rPr>
        <w:t>较</w:t>
      </w:r>
      <w:r>
        <w:rPr>
          <w:bCs/>
          <w:sz w:val="24"/>
        </w:rPr>
        <w:t>详细，环境影响因子识别</w:t>
      </w:r>
      <w:r>
        <w:rPr>
          <w:rFonts w:hint="eastAsia"/>
          <w:bCs/>
          <w:sz w:val="24"/>
        </w:rPr>
        <w:t>基本</w:t>
      </w:r>
      <w:r>
        <w:rPr>
          <w:bCs/>
          <w:sz w:val="24"/>
        </w:rPr>
        <w:t>反映了工程的环境影响特征，环境保护措施</w:t>
      </w:r>
      <w:r>
        <w:rPr>
          <w:rFonts w:hint="eastAsia"/>
          <w:bCs/>
          <w:sz w:val="24"/>
        </w:rPr>
        <w:t>基本</w:t>
      </w:r>
      <w:r>
        <w:rPr>
          <w:bCs/>
          <w:sz w:val="24"/>
        </w:rPr>
        <w:t>可行，评价结论</w:t>
      </w:r>
      <w:r>
        <w:rPr>
          <w:rFonts w:hint="eastAsia"/>
          <w:bCs/>
          <w:sz w:val="24"/>
        </w:rPr>
        <w:t>总体</w:t>
      </w:r>
      <w:r>
        <w:rPr>
          <w:bCs/>
          <w:sz w:val="24"/>
        </w:rPr>
        <w:t>可信。</w:t>
      </w:r>
    </w:p>
    <w:p>
      <w:pPr>
        <w:autoSpaceDE w:val="0"/>
        <w:autoSpaceDN w:val="0"/>
        <w:adjustRightInd w:val="0"/>
        <w:spacing w:line="360" w:lineRule="auto"/>
        <w:ind w:right="113" w:firstLine="480" w:firstLineChars="200"/>
        <w:rPr>
          <w:sz w:val="24"/>
        </w:rPr>
      </w:pPr>
      <w:r>
        <w:rPr>
          <w:rFonts w:hAnsi="宋体"/>
          <w:sz w:val="24"/>
        </w:rPr>
        <w:t>建议补充、完善下列内容：</w:t>
      </w:r>
    </w:p>
    <w:p>
      <w:pPr>
        <w:autoSpaceDE w:val="0"/>
        <w:autoSpaceDN w:val="0"/>
        <w:adjustRightInd w:val="0"/>
        <w:spacing w:line="360" w:lineRule="auto"/>
        <w:ind w:right="113" w:firstLine="480" w:firstLineChars="200"/>
        <w:rPr>
          <w:rFonts w:hint="eastAsia" w:hAnsi="宋体"/>
          <w:sz w:val="24"/>
        </w:rPr>
      </w:pPr>
      <w:r>
        <w:rPr>
          <w:rFonts w:hint="eastAsia" w:hAnsi="宋体"/>
          <w:sz w:val="24"/>
        </w:rPr>
        <w:t>（1）细化项目工程组成介绍，规范施工营地、取弃土场的设置说明或要求。校核环境评价应执行标准。补充横断面结构图。</w:t>
      </w:r>
    </w:p>
    <w:p>
      <w:pPr>
        <w:autoSpaceDE w:val="0"/>
        <w:autoSpaceDN w:val="0"/>
        <w:adjustRightInd w:val="0"/>
        <w:spacing w:line="360" w:lineRule="auto"/>
        <w:ind w:right="113" w:firstLine="480" w:firstLineChars="200"/>
        <w:rPr>
          <w:rFonts w:hint="eastAsia" w:hAnsi="宋体"/>
          <w:sz w:val="24"/>
        </w:rPr>
      </w:pPr>
      <w:r>
        <w:rPr>
          <w:rFonts w:hint="eastAsia" w:hAnsi="宋体"/>
          <w:sz w:val="24"/>
        </w:rPr>
        <w:t>（2）明确主要原辅料的来源；环境影响分析的类比对象应有可类比性。</w:t>
      </w:r>
    </w:p>
    <w:p>
      <w:pPr>
        <w:autoSpaceDE w:val="0"/>
        <w:autoSpaceDN w:val="0"/>
        <w:adjustRightInd w:val="0"/>
        <w:spacing w:line="360" w:lineRule="auto"/>
        <w:ind w:right="113" w:firstLine="480" w:firstLineChars="200"/>
        <w:rPr>
          <w:rFonts w:hint="eastAsia" w:hAnsi="宋体"/>
          <w:sz w:val="24"/>
        </w:rPr>
      </w:pPr>
      <w:r>
        <w:rPr>
          <w:rFonts w:hint="eastAsia" w:hAnsi="宋体"/>
          <w:sz w:val="24"/>
        </w:rPr>
        <w:t>（3）规范运营期声环境影响预测内容。</w:t>
      </w:r>
    </w:p>
    <w:p>
      <w:pPr>
        <w:spacing w:line="360" w:lineRule="auto"/>
        <w:textAlignment w:val="baseline"/>
        <w:rPr>
          <w:b/>
          <w:bCs/>
          <w:sz w:val="28"/>
          <w:szCs w:val="28"/>
        </w:rPr>
      </w:pPr>
      <w:r>
        <w:rPr>
          <w:rFonts w:hint="eastAsia"/>
          <w:b/>
          <w:bCs/>
          <w:sz w:val="28"/>
          <w:szCs w:val="28"/>
        </w:rPr>
        <w:t>四、</w:t>
      </w:r>
      <w:r>
        <w:rPr>
          <w:b/>
          <w:bCs/>
          <w:sz w:val="28"/>
          <w:szCs w:val="28"/>
        </w:rPr>
        <w:t>项目实施应注意以下问题</w:t>
      </w:r>
    </w:p>
    <w:p>
      <w:pPr>
        <w:autoSpaceDE w:val="0"/>
        <w:autoSpaceDN w:val="0"/>
        <w:adjustRightInd w:val="0"/>
        <w:snapToGrid w:val="0"/>
        <w:spacing w:line="360" w:lineRule="auto"/>
        <w:ind w:right="113"/>
        <w:rPr>
          <w:rFonts w:hint="eastAsia"/>
          <w:sz w:val="24"/>
        </w:rPr>
      </w:pPr>
      <w:r>
        <w:rPr>
          <w:rFonts w:hint="eastAsia"/>
          <w:sz w:val="24"/>
        </w:rPr>
        <w:t xml:space="preserve">   落实施工期噪声、扬尘控制措施。</w:t>
      </w:r>
    </w:p>
    <w:p>
      <w:pPr>
        <w:spacing w:line="360" w:lineRule="auto"/>
        <w:ind w:firstLine="480" w:firstLineChars="200"/>
        <w:rPr>
          <w:rFonts w:hint="eastAsia" w:hAnsi="宋体"/>
          <w:b/>
          <w:bCs/>
          <w:sz w:val="24"/>
        </w:rPr>
      </w:pPr>
    </w:p>
    <w:p>
      <w:pPr>
        <w:spacing w:line="360" w:lineRule="auto"/>
        <w:ind w:firstLine="480" w:firstLineChars="200"/>
        <w:rPr>
          <w:rFonts w:hint="eastAsia" w:hAnsi="宋体"/>
          <w:b/>
          <w:bCs/>
          <w:sz w:val="24"/>
        </w:rPr>
      </w:pPr>
    </w:p>
    <w:p>
      <w:pPr>
        <w:wordWrap w:val="0"/>
        <w:spacing w:line="360" w:lineRule="auto"/>
        <w:ind w:firstLine="480" w:firstLineChars="200"/>
        <w:jc w:val="right"/>
        <w:rPr>
          <w:rFonts w:hint="eastAsia" w:hAnsi="宋体"/>
          <w:b/>
          <w:bCs/>
          <w:sz w:val="24"/>
        </w:rPr>
      </w:pPr>
      <w:r>
        <w:rPr>
          <w:rFonts w:hint="eastAsia" w:hAnsi="宋体"/>
          <w:b/>
          <w:bCs/>
          <w:sz w:val="24"/>
        </w:rPr>
        <w:t xml:space="preserve">     专家组长：       </w:t>
      </w:r>
    </w:p>
    <w:p>
      <w:pPr>
        <w:spacing w:line="360" w:lineRule="auto"/>
        <w:ind w:firstLine="480" w:firstLineChars="200"/>
        <w:jc w:val="right"/>
        <w:rPr>
          <w:rFonts w:hint="eastAsia" w:hAnsi="宋体"/>
          <w:b/>
          <w:bCs/>
          <w:sz w:val="24"/>
        </w:rPr>
        <w:sectPr>
          <w:headerReference r:id="rId8" w:type="default"/>
          <w:footerReference r:id="rId9" w:type="default"/>
          <w:pgSz w:w="11906" w:h="16838"/>
          <w:pgMar w:top="1440" w:right="1800" w:bottom="1440" w:left="1800" w:header="851" w:footer="992" w:gutter="0"/>
          <w:cols w:space="720" w:num="1"/>
          <w:docGrid w:type="lines" w:linePitch="312" w:charSpace="0"/>
        </w:sectPr>
      </w:pPr>
      <w:r>
        <w:rPr>
          <w:rFonts w:hint="eastAsia" w:hAnsi="宋体"/>
          <w:b/>
          <w:bCs/>
          <w:sz w:val="24"/>
        </w:rPr>
        <w:t xml:space="preserve"> </w:t>
      </w:r>
      <w:r>
        <w:rPr>
          <w:rFonts w:hint="eastAsia" w:hAnsi="宋体"/>
          <w:b/>
          <w:bCs/>
          <w:sz w:val="24"/>
          <w:lang w:val="en-US" w:eastAsia="zh-CN"/>
        </w:rPr>
        <w:t>2015</w:t>
      </w:r>
      <w:r>
        <w:rPr>
          <w:rFonts w:hint="eastAsia" w:hAnsi="宋体"/>
          <w:b/>
          <w:bCs/>
          <w:sz w:val="24"/>
        </w:rPr>
        <w:t>年</w:t>
      </w:r>
      <w:r>
        <w:rPr>
          <w:rFonts w:hint="eastAsia" w:hAnsi="宋体"/>
          <w:b/>
          <w:bCs/>
          <w:sz w:val="24"/>
          <w:lang w:val="en-US" w:eastAsia="zh-CN"/>
        </w:rPr>
        <w:t>6</w:t>
      </w:r>
      <w:r>
        <w:rPr>
          <w:rFonts w:hint="eastAsia" w:hAnsi="宋体"/>
          <w:b/>
          <w:bCs/>
          <w:sz w:val="24"/>
        </w:rPr>
        <w:t>月</w:t>
      </w:r>
      <w:r>
        <w:rPr>
          <w:rFonts w:hint="eastAsia" w:hAnsi="宋体"/>
          <w:b/>
          <w:bCs/>
          <w:sz w:val="24"/>
          <w:lang w:val="en-US" w:eastAsia="zh-CN"/>
        </w:rPr>
        <w:t>22</w:t>
      </w:r>
      <w:r>
        <w:rPr>
          <w:rFonts w:hint="eastAsia" w:hAnsi="宋体"/>
          <w:b/>
          <w:bCs/>
          <w:sz w:val="24"/>
        </w:rPr>
        <w:t>日</w:t>
      </w:r>
    </w:p>
    <w:p>
      <w:pPr>
        <w:spacing w:line="360" w:lineRule="auto"/>
        <w:ind w:firstLine="480" w:firstLineChars="200"/>
        <w:jc w:val="right"/>
        <w:rPr>
          <w:rFonts w:hint="eastAsia" w:hAnsi="宋体" w:eastAsia="宋体"/>
          <w:b/>
          <w:bCs/>
          <w:sz w:val="24"/>
          <w:lang w:eastAsia="zh-CN"/>
        </w:rPr>
      </w:pPr>
      <w:r>
        <w:rPr>
          <w:rFonts w:hint="eastAsia" w:hAnsi="宋体" w:eastAsia="宋体"/>
          <w:b/>
          <w:bCs/>
          <w:sz w:val="24"/>
          <w:lang w:eastAsia="zh-CN"/>
        </w:rPr>
        <w:drawing>
          <wp:anchor distT="0" distB="0" distL="114300" distR="114300" simplePos="0" relativeHeight="251677696" behindDoc="0" locked="0" layoutInCell="1" allowOverlap="1">
            <wp:simplePos x="0" y="0"/>
            <wp:positionH relativeFrom="column">
              <wp:posOffset>-1115060</wp:posOffset>
            </wp:positionH>
            <wp:positionV relativeFrom="paragraph">
              <wp:posOffset>-920115</wp:posOffset>
            </wp:positionV>
            <wp:extent cx="7501255" cy="10809605"/>
            <wp:effectExtent l="0" t="0" r="4445" b="10795"/>
            <wp:wrapNone/>
            <wp:docPr id="30" name="图片 4" descr="32073113041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320731130410_0005"/>
                    <pic:cNvPicPr>
                      <a:picLocks noChangeAspect="1"/>
                    </pic:cNvPicPr>
                  </pic:nvPicPr>
                  <pic:blipFill>
                    <a:blip r:embed="rId24"/>
                    <a:stretch>
                      <a:fillRect/>
                    </a:stretch>
                  </pic:blipFill>
                  <pic:spPr>
                    <a:xfrm>
                      <a:off x="0" y="0"/>
                      <a:ext cx="7501255" cy="10809605"/>
                    </a:xfrm>
                    <a:prstGeom prst="rect">
                      <a:avLst/>
                    </a:prstGeom>
                    <a:noFill/>
                    <a:ln w="9525">
                      <a:noFill/>
                    </a:ln>
                  </pic:spPr>
                </pic:pic>
              </a:graphicData>
            </a:graphic>
          </wp:anchor>
        </w:drawing>
      </w:r>
    </w:p>
    <w:p>
      <w:pPr>
        <w:rPr>
          <w:rFonts w:hint="eastAsia" w:eastAsia="宋体"/>
          <w:color w:val="auto"/>
          <w:lang w:eastAsia="zh-CN"/>
        </w:rPr>
        <w:sectPr>
          <w:pgSz w:w="11906" w:h="16838"/>
          <w:pgMar w:top="1797" w:right="1440" w:bottom="1797" w:left="1440" w:header="1134" w:footer="1247" w:gutter="0"/>
          <w:pgNumType w:start="0"/>
          <w:cols w:space="720" w:num="1"/>
          <w:titlePg/>
          <w:docGrid w:type="lines" w:linePitch="536" w:charSpace="-2432"/>
        </w:sectPr>
      </w:pPr>
    </w:p>
    <w:p>
      <w:pPr>
        <w:rPr>
          <w:color w:val="auto"/>
        </w:rPr>
      </w:pPr>
      <w:r>
        <w:rPr>
          <w:rFonts w:hAnsi="宋体"/>
          <w:b/>
          <w:color w:val="auto"/>
          <w:sz w:val="31"/>
        </w:rPr>
        <w:drawing>
          <wp:anchor distT="0" distB="0" distL="114300" distR="114300" simplePos="0" relativeHeight="251659264" behindDoc="0" locked="0" layoutInCell="1" allowOverlap="1">
            <wp:simplePos x="0" y="0"/>
            <wp:positionH relativeFrom="column">
              <wp:posOffset>-862965</wp:posOffset>
            </wp:positionH>
            <wp:positionV relativeFrom="paragraph">
              <wp:posOffset>-1088390</wp:posOffset>
            </wp:positionV>
            <wp:extent cx="7404100" cy="10671175"/>
            <wp:effectExtent l="0" t="0" r="6350" b="15875"/>
            <wp:wrapNone/>
            <wp:docPr id="3" name="图片 3" descr="320731073036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0731073036_0013"/>
                    <pic:cNvPicPr>
                      <a:picLocks noChangeAspect="1"/>
                    </pic:cNvPicPr>
                  </pic:nvPicPr>
                  <pic:blipFill>
                    <a:blip r:embed="rId25"/>
                    <a:stretch>
                      <a:fillRect/>
                    </a:stretch>
                  </pic:blipFill>
                  <pic:spPr>
                    <a:xfrm>
                      <a:off x="0" y="0"/>
                      <a:ext cx="7404100" cy="10671175"/>
                    </a:xfrm>
                    <a:prstGeom prst="rect">
                      <a:avLst/>
                    </a:prstGeom>
                  </pic:spPr>
                </pic:pic>
              </a:graphicData>
            </a:graphic>
          </wp:anchor>
        </w:drawing>
      </w:r>
    </w:p>
    <w:p>
      <w:pPr>
        <w:rPr>
          <w:color w:val="auto"/>
        </w:rPr>
      </w:pPr>
    </w:p>
    <w:p>
      <w:pPr>
        <w:rPr>
          <w:color w:val="auto"/>
        </w:rPr>
      </w:pPr>
    </w:p>
    <w:p>
      <w:pPr>
        <w:spacing w:line="975" w:lineRule="atLeast"/>
        <w:jc w:val="center"/>
        <w:rPr>
          <w:b/>
          <w:color w:val="auto"/>
          <w:sz w:val="72"/>
          <w:szCs w:val="48"/>
        </w:rPr>
      </w:pPr>
      <w:r>
        <w:rPr>
          <w:rFonts w:hAnsi="宋体"/>
          <w:b/>
          <w:color w:val="auto"/>
          <w:sz w:val="72"/>
          <w:szCs w:val="48"/>
        </w:rPr>
        <w:t>建设项目环境影响报告表</w:t>
      </w:r>
    </w:p>
    <w:p>
      <w:pPr>
        <w:spacing w:line="453" w:lineRule="atLeast"/>
        <w:ind w:firstLine="623"/>
        <w:rPr>
          <w:color w:val="auto"/>
          <w:sz w:val="36"/>
        </w:rPr>
      </w:pPr>
    </w:p>
    <w:p>
      <w:pPr>
        <w:spacing w:line="453" w:lineRule="atLeast"/>
        <w:ind w:firstLine="623"/>
        <w:rPr>
          <w:color w:val="auto"/>
        </w:rPr>
      </w:pPr>
    </w:p>
    <w:p>
      <w:pPr>
        <w:spacing w:line="453" w:lineRule="atLeast"/>
        <w:ind w:firstLine="623"/>
        <w:rPr>
          <w:color w:val="auto"/>
        </w:rPr>
      </w:pPr>
    </w:p>
    <w:p>
      <w:pPr>
        <w:spacing w:line="453" w:lineRule="atLeast"/>
        <w:ind w:firstLine="623"/>
        <w:rPr>
          <w:color w:val="auto"/>
        </w:rPr>
      </w:pPr>
    </w:p>
    <w:p>
      <w:pPr>
        <w:spacing w:line="453" w:lineRule="atLeast"/>
        <w:ind w:firstLine="623"/>
        <w:rPr>
          <w:color w:val="auto"/>
        </w:rPr>
      </w:pPr>
    </w:p>
    <w:p>
      <w:pPr>
        <w:spacing w:line="453" w:lineRule="atLeast"/>
        <w:rPr>
          <w:color w:val="auto"/>
        </w:rPr>
      </w:pPr>
    </w:p>
    <w:p>
      <w:pPr>
        <w:spacing w:line="453" w:lineRule="atLeast"/>
        <w:rPr>
          <w:rFonts w:hAnsi="宋体"/>
          <w:b/>
          <w:color w:val="auto"/>
          <w:kern w:val="20"/>
          <w:sz w:val="28"/>
          <w:szCs w:val="32"/>
          <w:u w:val="single"/>
        </w:rPr>
      </w:pPr>
      <w:r>
        <w:rPr>
          <w:rFonts w:hint="eastAsia" w:hAnsi="宋体"/>
          <w:b/>
          <w:color w:val="auto"/>
          <w:kern w:val="20"/>
          <w:sz w:val="28"/>
          <w:szCs w:val="32"/>
          <w:lang w:val="en-US" w:eastAsia="zh-CN"/>
        </w:rPr>
        <w:t xml:space="preserve">       </w:t>
      </w:r>
      <w:r>
        <w:rPr>
          <w:rFonts w:hAnsi="宋体"/>
          <w:b/>
          <w:color w:val="auto"/>
          <w:kern w:val="20"/>
          <w:sz w:val="28"/>
          <w:szCs w:val="32"/>
        </w:rPr>
        <w:t>项</w:t>
      </w:r>
      <w:r>
        <w:rPr>
          <w:rFonts w:hint="eastAsia" w:hAnsi="宋体"/>
          <w:b/>
          <w:color w:val="auto"/>
          <w:kern w:val="20"/>
          <w:sz w:val="28"/>
          <w:szCs w:val="32"/>
        </w:rPr>
        <w:t xml:space="preserve">  </w:t>
      </w:r>
      <w:r>
        <w:rPr>
          <w:rFonts w:hAnsi="宋体"/>
          <w:b/>
          <w:color w:val="auto"/>
          <w:kern w:val="20"/>
          <w:sz w:val="28"/>
          <w:szCs w:val="32"/>
        </w:rPr>
        <w:t>目</w:t>
      </w:r>
      <w:r>
        <w:rPr>
          <w:rFonts w:hint="eastAsia" w:hAnsi="宋体"/>
          <w:b/>
          <w:color w:val="auto"/>
          <w:kern w:val="20"/>
          <w:sz w:val="28"/>
          <w:szCs w:val="32"/>
        </w:rPr>
        <w:t xml:space="preserve">  </w:t>
      </w:r>
      <w:r>
        <w:rPr>
          <w:rFonts w:hAnsi="宋体"/>
          <w:b/>
          <w:color w:val="auto"/>
          <w:kern w:val="20"/>
          <w:sz w:val="28"/>
          <w:szCs w:val="32"/>
        </w:rPr>
        <w:t>名</w:t>
      </w:r>
      <w:r>
        <w:rPr>
          <w:rFonts w:hint="eastAsia" w:hAnsi="宋体"/>
          <w:b/>
          <w:color w:val="auto"/>
          <w:kern w:val="20"/>
          <w:sz w:val="28"/>
          <w:szCs w:val="32"/>
        </w:rPr>
        <w:t xml:space="preserve">  </w:t>
      </w:r>
      <w:r>
        <w:rPr>
          <w:rFonts w:hAnsi="宋体"/>
          <w:b/>
          <w:color w:val="auto"/>
          <w:kern w:val="20"/>
          <w:sz w:val="28"/>
          <w:szCs w:val="32"/>
        </w:rPr>
        <w:t>称：</w:t>
      </w:r>
      <w:bookmarkStart w:id="0" w:name="OLE_LINK1"/>
      <w:r>
        <w:rPr>
          <w:rFonts w:hint="eastAsia" w:hAnsi="宋体"/>
          <w:b/>
          <w:color w:val="auto"/>
          <w:kern w:val="20"/>
          <w:sz w:val="28"/>
          <w:szCs w:val="32"/>
          <w:u w:val="single"/>
          <w:lang w:val="en-US" w:eastAsia="zh-CN"/>
        </w:rPr>
        <w:t xml:space="preserve">       泾河新城崇文重点镇五路</w:t>
      </w:r>
      <w:bookmarkEnd w:id="0"/>
      <w:r>
        <w:rPr>
          <w:rFonts w:hint="eastAsia" w:hAnsi="宋体"/>
          <w:b/>
          <w:color w:val="auto"/>
          <w:kern w:val="20"/>
          <w:sz w:val="28"/>
          <w:szCs w:val="32"/>
          <w:u w:val="single"/>
          <w:lang w:val="en-US" w:eastAsia="zh-CN"/>
        </w:rPr>
        <w:t xml:space="preserve">     </w:t>
      </w:r>
    </w:p>
    <w:p>
      <w:pPr>
        <w:spacing w:line="453" w:lineRule="atLeast"/>
        <w:rPr>
          <w:b/>
          <w:color w:val="auto"/>
          <w:sz w:val="28"/>
          <w:szCs w:val="32"/>
          <w:u w:val="single"/>
        </w:rPr>
      </w:pPr>
      <w:r>
        <w:rPr>
          <w:rFonts w:hint="eastAsia" w:hAnsi="宋体"/>
          <w:b/>
          <w:color w:val="auto"/>
          <w:sz w:val="28"/>
          <w:szCs w:val="32"/>
          <w:lang w:val="en-US" w:eastAsia="zh-CN"/>
        </w:rPr>
        <w:t xml:space="preserve">      </w:t>
      </w:r>
      <w:r>
        <w:rPr>
          <w:rFonts w:hAnsi="宋体"/>
          <w:b/>
          <w:color w:val="auto"/>
          <w:sz w:val="28"/>
          <w:szCs w:val="32"/>
        </w:rPr>
        <w:t>建设单位（盖章）：</w:t>
      </w:r>
      <w:r>
        <w:rPr>
          <w:rFonts w:hAnsi="宋体"/>
          <w:b/>
          <w:color w:val="auto"/>
          <w:sz w:val="28"/>
          <w:szCs w:val="32"/>
          <w:u w:val="single"/>
        </w:rPr>
        <w:t>陕西省西咸新区泾河新城</w:t>
      </w:r>
      <w:r>
        <w:rPr>
          <w:rFonts w:hint="eastAsia" w:hAnsi="宋体"/>
          <w:b/>
          <w:color w:val="auto"/>
          <w:sz w:val="28"/>
          <w:szCs w:val="32"/>
          <w:u w:val="single"/>
          <w:lang w:eastAsia="zh-CN"/>
        </w:rPr>
        <w:t>土地储备中心</w:t>
      </w:r>
    </w:p>
    <w:p>
      <w:pPr>
        <w:spacing w:line="374" w:lineRule="atLeast"/>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374" w:lineRule="atLeast"/>
        <w:jc w:val="center"/>
        <w:rPr>
          <w:b/>
          <w:color w:val="auto"/>
        </w:rPr>
      </w:pPr>
    </w:p>
    <w:p>
      <w:pPr>
        <w:spacing w:line="453" w:lineRule="atLeast"/>
        <w:jc w:val="center"/>
        <w:rPr>
          <w:b/>
          <w:color w:val="auto"/>
          <w:sz w:val="31"/>
        </w:rPr>
      </w:pPr>
      <w:r>
        <w:rPr>
          <w:rFonts w:hAnsi="宋体"/>
          <w:b/>
          <w:color w:val="auto"/>
          <w:sz w:val="31"/>
        </w:rPr>
        <w:t>陕西天成环境工程有限公司</w:t>
      </w:r>
    </w:p>
    <w:p>
      <w:pPr>
        <w:spacing w:line="360" w:lineRule="auto"/>
        <w:jc w:val="center"/>
        <w:outlineLvl w:val="0"/>
        <w:rPr>
          <w:rFonts w:hAnsi="宋体"/>
          <w:b/>
          <w:color w:val="auto"/>
          <w:sz w:val="31"/>
        </w:rPr>
      </w:pPr>
      <w:r>
        <w:rPr>
          <w:rFonts w:hAnsi="宋体"/>
          <w:b/>
          <w:color w:val="auto"/>
          <w:sz w:val="31"/>
        </w:rPr>
        <w:t>二零一</w:t>
      </w:r>
      <w:r>
        <w:rPr>
          <w:rFonts w:hint="eastAsia" w:hAnsi="宋体"/>
          <w:b/>
          <w:color w:val="auto"/>
          <w:sz w:val="31"/>
          <w:lang w:val="en-US" w:eastAsia="zh-CN"/>
        </w:rPr>
        <w:t>五</w:t>
      </w:r>
      <w:r>
        <w:rPr>
          <w:rFonts w:hAnsi="宋体"/>
          <w:b/>
          <w:color w:val="auto"/>
          <w:sz w:val="31"/>
        </w:rPr>
        <w:t>年</w:t>
      </w:r>
      <w:r>
        <w:rPr>
          <w:rFonts w:hint="eastAsia" w:hAnsi="宋体"/>
          <w:b/>
          <w:color w:val="auto"/>
          <w:sz w:val="31"/>
          <w:lang w:eastAsia="zh-CN"/>
        </w:rPr>
        <w:t>七</w:t>
      </w:r>
      <w:r>
        <w:rPr>
          <w:rFonts w:hAnsi="宋体"/>
          <w:b/>
          <w:color w:val="auto"/>
          <w:sz w:val="31"/>
        </w:rPr>
        <w:t>月</w:t>
      </w:r>
    </w:p>
    <w:p>
      <w:pPr>
        <w:spacing w:line="360" w:lineRule="auto"/>
        <w:jc w:val="center"/>
        <w:outlineLvl w:val="0"/>
        <w:rPr>
          <w:rFonts w:hAnsi="宋体"/>
          <w:b/>
          <w:color w:val="auto"/>
          <w:sz w:val="31"/>
        </w:rPr>
      </w:pPr>
    </w:p>
    <w:p>
      <w:pPr>
        <w:spacing w:line="360" w:lineRule="auto"/>
        <w:jc w:val="center"/>
        <w:outlineLvl w:val="0"/>
        <w:rPr>
          <w:rStyle w:val="43"/>
          <w:rFonts w:ascii="宋体" w:hAnsi="宋体"/>
          <w:b w:val="0"/>
          <w:color w:val="auto"/>
          <w:kern w:val="0"/>
          <w:sz w:val="36"/>
        </w:rPr>
        <w:sectPr>
          <w:pgSz w:w="11906" w:h="16838"/>
          <w:pgMar w:top="1797" w:right="1440" w:bottom="1797" w:left="1440" w:header="1134" w:footer="1247" w:gutter="0"/>
          <w:pgNumType w:start="0"/>
          <w:cols w:space="720" w:num="1"/>
          <w:titlePg/>
          <w:docGrid w:type="lines" w:linePitch="536" w:charSpace="-2432"/>
        </w:sectPr>
      </w:pPr>
    </w:p>
    <w:p>
      <w:pPr>
        <w:spacing w:line="360" w:lineRule="auto"/>
        <w:jc w:val="center"/>
        <w:outlineLvl w:val="0"/>
        <w:rPr>
          <w:b/>
          <w:color w:val="auto"/>
          <w:sz w:val="36"/>
        </w:rPr>
      </w:pPr>
      <w:r>
        <w:rPr>
          <w:rStyle w:val="43"/>
          <w:rFonts w:hint="eastAsia" w:ascii="宋体" w:hAnsi="宋体"/>
          <w:b w:val="0"/>
          <w:color w:val="auto"/>
          <w:kern w:val="0"/>
          <w:sz w:val="36"/>
        </w:rPr>
        <w:t>《</w:t>
      </w:r>
      <w:r>
        <w:rPr>
          <w:rFonts w:hint="eastAsia"/>
          <w:b/>
          <w:color w:val="auto"/>
          <w:sz w:val="36"/>
        </w:rPr>
        <w:t>建设项目环境影响报告表》编制说明</w:t>
      </w:r>
    </w:p>
    <w:p>
      <w:pPr>
        <w:adjustRightInd w:val="0"/>
        <w:snapToGrid w:val="0"/>
        <w:spacing w:line="480" w:lineRule="auto"/>
        <w:ind w:firstLine="540"/>
        <w:rPr>
          <w:color w:val="auto"/>
          <w:sz w:val="28"/>
          <w:szCs w:val="28"/>
        </w:rPr>
      </w:pPr>
      <w:r>
        <w:rPr>
          <w:rFonts w:hint="eastAsia"/>
          <w:color w:val="auto"/>
          <w:sz w:val="28"/>
          <w:szCs w:val="28"/>
        </w:rPr>
        <w:t>《建设项目环境影响报告表》由具有从事环境影响评价工作资质的单位编制。</w:t>
      </w:r>
    </w:p>
    <w:p>
      <w:pPr>
        <w:adjustRightInd w:val="0"/>
        <w:snapToGrid w:val="0"/>
        <w:spacing w:line="480" w:lineRule="auto"/>
        <w:ind w:firstLine="540"/>
        <w:rPr>
          <w:color w:val="auto"/>
          <w:sz w:val="28"/>
          <w:szCs w:val="28"/>
        </w:rPr>
      </w:pPr>
      <w:r>
        <w:rPr>
          <w:rFonts w:hint="eastAsia"/>
          <w:color w:val="auto"/>
          <w:sz w:val="28"/>
          <w:szCs w:val="28"/>
        </w:rPr>
        <w:t>1、项目名称—指项目立项批复时的名称，应不超过30个字（两个英文字段作一个汉字）。</w:t>
      </w:r>
    </w:p>
    <w:p>
      <w:pPr>
        <w:adjustRightInd w:val="0"/>
        <w:snapToGrid w:val="0"/>
        <w:spacing w:line="480" w:lineRule="auto"/>
        <w:ind w:firstLine="540"/>
        <w:rPr>
          <w:color w:val="auto"/>
          <w:sz w:val="28"/>
          <w:szCs w:val="28"/>
        </w:rPr>
      </w:pPr>
      <w:r>
        <w:rPr>
          <w:rFonts w:hint="eastAsia"/>
          <w:color w:val="auto"/>
          <w:sz w:val="28"/>
          <w:szCs w:val="28"/>
        </w:rPr>
        <w:t>2、建设地点—指项目所在地详细地址，公路、铁路应填写起止地点。</w:t>
      </w:r>
    </w:p>
    <w:p>
      <w:pPr>
        <w:adjustRightInd w:val="0"/>
        <w:snapToGrid w:val="0"/>
        <w:spacing w:line="480" w:lineRule="auto"/>
        <w:ind w:firstLine="540"/>
        <w:rPr>
          <w:color w:val="auto"/>
          <w:sz w:val="28"/>
          <w:szCs w:val="28"/>
        </w:rPr>
      </w:pPr>
      <w:r>
        <w:rPr>
          <w:rFonts w:hint="eastAsia"/>
          <w:color w:val="auto"/>
          <w:sz w:val="28"/>
          <w:szCs w:val="28"/>
        </w:rPr>
        <w:t>3、行业类别—按国标填写。</w:t>
      </w:r>
    </w:p>
    <w:p>
      <w:pPr>
        <w:adjustRightInd w:val="0"/>
        <w:snapToGrid w:val="0"/>
        <w:spacing w:line="480" w:lineRule="auto"/>
        <w:ind w:firstLine="540"/>
        <w:rPr>
          <w:color w:val="auto"/>
          <w:sz w:val="28"/>
          <w:szCs w:val="28"/>
        </w:rPr>
      </w:pPr>
      <w:r>
        <w:rPr>
          <w:rFonts w:hint="eastAsia"/>
          <w:color w:val="auto"/>
          <w:sz w:val="28"/>
          <w:szCs w:val="28"/>
        </w:rPr>
        <w:t>4、总投资—指项目投资总额。</w:t>
      </w:r>
    </w:p>
    <w:p>
      <w:pPr>
        <w:adjustRightInd w:val="0"/>
        <w:snapToGrid w:val="0"/>
        <w:spacing w:line="480" w:lineRule="auto"/>
        <w:ind w:firstLine="540"/>
        <w:rPr>
          <w:color w:val="auto"/>
          <w:sz w:val="28"/>
          <w:szCs w:val="28"/>
        </w:rPr>
      </w:pPr>
      <w:r>
        <w:rPr>
          <w:rFonts w:hint="eastAsia"/>
          <w:color w:val="auto"/>
          <w:sz w:val="28"/>
          <w:szCs w:val="28"/>
        </w:rPr>
        <w:t>5、主要环境保护目标—指项目区周围一定范围内集中居民住宅区、学校医院、保护文物、风景名胜区、水源地和生态敏感点等，应尽可能给出保护目标、性质、规模和距厂界距离等。</w:t>
      </w:r>
    </w:p>
    <w:p>
      <w:pPr>
        <w:adjustRightInd w:val="0"/>
        <w:snapToGrid w:val="0"/>
        <w:spacing w:line="480" w:lineRule="auto"/>
        <w:ind w:firstLine="540"/>
        <w:rPr>
          <w:color w:val="auto"/>
          <w:sz w:val="28"/>
          <w:szCs w:val="28"/>
        </w:rPr>
      </w:pPr>
      <w:r>
        <w:rPr>
          <w:rFonts w:hint="eastAsia"/>
          <w:color w:val="auto"/>
          <w:sz w:val="28"/>
          <w:szCs w:val="28"/>
        </w:rPr>
        <w:t>6、结论与建议—给出本项目清洁生产、达标排放和总量控制的分析结论，确定污染防治措施的有效性，说明本项目对环境造成的影响，给出建设项目环境可行性的明确结论。同时提出减少环境影响的其它建议。</w:t>
      </w:r>
    </w:p>
    <w:p>
      <w:pPr>
        <w:adjustRightInd w:val="0"/>
        <w:snapToGrid w:val="0"/>
        <w:spacing w:line="480" w:lineRule="auto"/>
        <w:ind w:firstLine="540"/>
        <w:rPr>
          <w:color w:val="auto"/>
          <w:sz w:val="28"/>
          <w:szCs w:val="28"/>
        </w:rPr>
      </w:pPr>
      <w:r>
        <w:rPr>
          <w:rFonts w:hint="eastAsia"/>
          <w:color w:val="auto"/>
          <w:sz w:val="28"/>
          <w:szCs w:val="28"/>
        </w:rPr>
        <w:t>7、预审意见—由行业主管部门填写答复意见，无主管部门项目，可不填。</w:t>
      </w:r>
    </w:p>
    <w:p>
      <w:pPr>
        <w:adjustRightInd w:val="0"/>
        <w:snapToGrid w:val="0"/>
        <w:spacing w:line="480" w:lineRule="auto"/>
        <w:ind w:firstLine="540"/>
        <w:rPr>
          <w:color w:val="auto"/>
        </w:rPr>
      </w:pPr>
      <w:r>
        <w:rPr>
          <w:rFonts w:hint="eastAsia"/>
          <w:color w:val="auto"/>
          <w:sz w:val="28"/>
          <w:szCs w:val="28"/>
        </w:rPr>
        <w:t>8、审批意见—由负责审批该项目的环境保护行政主管部门批复。</w:t>
      </w:r>
    </w:p>
    <w:p>
      <w:pPr>
        <w:adjustRightInd w:val="0"/>
        <w:snapToGrid w:val="0"/>
        <w:spacing w:line="480" w:lineRule="auto"/>
        <w:rPr>
          <w:color w:val="auto"/>
        </w:rPr>
      </w:pPr>
    </w:p>
    <w:p>
      <w:pPr>
        <w:adjustRightInd w:val="0"/>
        <w:snapToGrid w:val="0"/>
        <w:spacing w:afterLines="30" w:line="520" w:lineRule="exact"/>
        <w:jc w:val="left"/>
        <w:rPr>
          <w:rFonts w:ascii="宋体" w:hAnsi="宋体"/>
          <w:b/>
          <w:color w:val="auto"/>
          <w:sz w:val="30"/>
        </w:rPr>
        <w:sectPr>
          <w:footerReference r:id="rId11" w:type="first"/>
          <w:footerReference r:id="rId10" w:type="default"/>
          <w:pgSz w:w="11906" w:h="16838"/>
          <w:pgMar w:top="1797" w:right="1440" w:bottom="1797" w:left="1440" w:header="1134" w:footer="1247" w:gutter="0"/>
          <w:pgNumType w:start="0"/>
          <w:cols w:space="720" w:num="1"/>
          <w:titlePg/>
          <w:docGrid w:type="lines" w:linePitch="536" w:charSpace="-2432"/>
        </w:sectPr>
      </w:pPr>
    </w:p>
    <w:p>
      <w:pPr>
        <w:spacing w:line="360" w:lineRule="auto"/>
        <w:rPr>
          <w:rFonts w:eastAsia="黑体"/>
          <w:bCs/>
          <w:color w:val="auto"/>
          <w:sz w:val="30"/>
          <w:szCs w:val="20"/>
        </w:rPr>
      </w:pPr>
      <w:r>
        <w:rPr>
          <w:rFonts w:eastAsia="黑体"/>
          <w:bCs/>
          <w:color w:val="auto"/>
          <w:sz w:val="30"/>
          <w:szCs w:val="20"/>
        </w:rPr>
        <w:t>项目基本情况</w:t>
      </w:r>
    </w:p>
    <w:tbl>
      <w:tblPr>
        <w:tblStyle w:val="22"/>
        <w:tblW w:w="91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655"/>
        <w:gridCol w:w="1579"/>
        <w:gridCol w:w="368"/>
        <w:gridCol w:w="1103"/>
        <w:gridCol w:w="122"/>
        <w:gridCol w:w="1801"/>
        <w:gridCol w:w="103"/>
        <w:gridCol w:w="980"/>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项目名称</w:t>
            </w:r>
          </w:p>
        </w:tc>
        <w:tc>
          <w:tcPr>
            <w:tcW w:w="7530" w:type="dxa"/>
            <w:gridSpan w:val="8"/>
            <w:vAlign w:val="center"/>
          </w:tcPr>
          <w:p>
            <w:pPr>
              <w:jc w:val="center"/>
              <w:rPr>
                <w:color w:val="auto"/>
                <w:sz w:val="24"/>
              </w:rPr>
            </w:pPr>
            <w:r>
              <w:rPr>
                <w:rFonts w:hint="eastAsia"/>
                <w:color w:val="auto"/>
                <w:sz w:val="24"/>
                <w:lang w:val="en-US" w:eastAsia="zh-CN"/>
              </w:rPr>
              <w:t>泾河新城崇文重点镇五路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建设单位</w:t>
            </w:r>
          </w:p>
        </w:tc>
        <w:tc>
          <w:tcPr>
            <w:tcW w:w="7530" w:type="dxa"/>
            <w:gridSpan w:val="8"/>
            <w:vAlign w:val="center"/>
          </w:tcPr>
          <w:p>
            <w:pPr>
              <w:jc w:val="center"/>
              <w:rPr>
                <w:color w:val="auto"/>
                <w:sz w:val="24"/>
              </w:rPr>
            </w:pPr>
            <w:bookmarkStart w:id="1" w:name="OLE_LINK2"/>
            <w:r>
              <w:rPr>
                <w:color w:val="auto"/>
                <w:sz w:val="24"/>
              </w:rPr>
              <w:t>陕西省西咸新区泾河新城</w:t>
            </w:r>
            <w:r>
              <w:rPr>
                <w:rFonts w:hint="eastAsia"/>
                <w:color w:val="auto"/>
                <w:sz w:val="24"/>
                <w:lang w:val="en-US" w:eastAsia="zh-CN"/>
              </w:rPr>
              <w:t>土地储备中心</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法人代表</w:t>
            </w:r>
          </w:p>
        </w:tc>
        <w:tc>
          <w:tcPr>
            <w:tcW w:w="3172" w:type="dxa"/>
            <w:gridSpan w:val="4"/>
            <w:vAlign w:val="center"/>
          </w:tcPr>
          <w:p>
            <w:pPr>
              <w:jc w:val="center"/>
              <w:rPr>
                <w:rFonts w:hint="eastAsia" w:eastAsia="宋体"/>
                <w:color w:val="auto"/>
                <w:sz w:val="24"/>
                <w:lang w:eastAsia="zh-CN"/>
              </w:rPr>
            </w:pPr>
            <w:r>
              <w:rPr>
                <w:rFonts w:hint="eastAsia"/>
                <w:color w:val="auto"/>
                <w:sz w:val="24"/>
                <w:lang w:val="en-US" w:eastAsia="zh-CN"/>
              </w:rPr>
              <w:t>马兴林</w:t>
            </w:r>
          </w:p>
        </w:tc>
        <w:tc>
          <w:tcPr>
            <w:tcW w:w="1904" w:type="dxa"/>
            <w:gridSpan w:val="2"/>
            <w:vAlign w:val="center"/>
          </w:tcPr>
          <w:p>
            <w:pPr>
              <w:jc w:val="center"/>
              <w:rPr>
                <w:color w:val="auto"/>
                <w:sz w:val="24"/>
              </w:rPr>
            </w:pPr>
            <w:r>
              <w:rPr>
                <w:color w:val="auto"/>
                <w:sz w:val="24"/>
              </w:rPr>
              <w:t>联系人</w:t>
            </w:r>
          </w:p>
        </w:tc>
        <w:tc>
          <w:tcPr>
            <w:tcW w:w="2454" w:type="dxa"/>
            <w:gridSpan w:val="2"/>
            <w:vAlign w:val="center"/>
          </w:tcPr>
          <w:p>
            <w:pPr>
              <w:adjustRightInd w:val="0"/>
              <w:snapToGrid w:val="0"/>
              <w:jc w:val="center"/>
              <w:rPr>
                <w:color w:val="auto"/>
                <w:sz w:val="24"/>
              </w:rPr>
            </w:pPr>
            <w:r>
              <w:rPr>
                <w:color w:val="auto"/>
                <w:sz w:val="24"/>
              </w:rPr>
              <w:t>王秀娟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通讯地址</w:t>
            </w:r>
          </w:p>
        </w:tc>
        <w:tc>
          <w:tcPr>
            <w:tcW w:w="7530" w:type="dxa"/>
            <w:gridSpan w:val="8"/>
            <w:vAlign w:val="center"/>
          </w:tcPr>
          <w:p>
            <w:pPr>
              <w:jc w:val="center"/>
              <w:rPr>
                <w:color w:val="auto"/>
                <w:sz w:val="24"/>
              </w:rPr>
            </w:pPr>
            <w:r>
              <w:rPr>
                <w:color w:val="auto"/>
                <w:sz w:val="24"/>
              </w:rPr>
              <w:t>陕西省泾阳县泾干大街东段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联系电话</w:t>
            </w:r>
          </w:p>
        </w:tc>
        <w:tc>
          <w:tcPr>
            <w:tcW w:w="1947" w:type="dxa"/>
            <w:gridSpan w:val="2"/>
            <w:vAlign w:val="center"/>
          </w:tcPr>
          <w:p>
            <w:pPr>
              <w:jc w:val="center"/>
              <w:rPr>
                <w:color w:val="auto"/>
                <w:sz w:val="24"/>
              </w:rPr>
            </w:pPr>
            <w:r>
              <w:rPr>
                <w:color w:val="auto"/>
                <w:sz w:val="24"/>
              </w:rPr>
              <w:t>18089213602</w:t>
            </w:r>
          </w:p>
        </w:tc>
        <w:tc>
          <w:tcPr>
            <w:tcW w:w="1225" w:type="dxa"/>
            <w:gridSpan w:val="2"/>
            <w:vAlign w:val="center"/>
          </w:tcPr>
          <w:p>
            <w:pPr>
              <w:jc w:val="center"/>
              <w:rPr>
                <w:color w:val="auto"/>
                <w:sz w:val="24"/>
              </w:rPr>
            </w:pPr>
            <w:r>
              <w:rPr>
                <w:color w:val="auto"/>
                <w:sz w:val="24"/>
              </w:rPr>
              <w:t>传真</w:t>
            </w:r>
          </w:p>
        </w:tc>
        <w:tc>
          <w:tcPr>
            <w:tcW w:w="1904" w:type="dxa"/>
            <w:gridSpan w:val="2"/>
            <w:vAlign w:val="center"/>
          </w:tcPr>
          <w:p>
            <w:pPr>
              <w:jc w:val="center"/>
              <w:rPr>
                <w:color w:val="auto"/>
                <w:sz w:val="24"/>
              </w:rPr>
            </w:pPr>
            <w:r>
              <w:rPr>
                <w:color w:val="auto"/>
                <w:sz w:val="24"/>
              </w:rPr>
              <w:t>/</w:t>
            </w:r>
          </w:p>
        </w:tc>
        <w:tc>
          <w:tcPr>
            <w:tcW w:w="980" w:type="dxa"/>
            <w:vAlign w:val="center"/>
          </w:tcPr>
          <w:p>
            <w:pPr>
              <w:jc w:val="center"/>
              <w:rPr>
                <w:color w:val="auto"/>
                <w:sz w:val="24"/>
              </w:rPr>
            </w:pPr>
            <w:r>
              <w:rPr>
                <w:color w:val="auto"/>
                <w:sz w:val="24"/>
              </w:rPr>
              <w:t>邮编</w:t>
            </w:r>
          </w:p>
        </w:tc>
        <w:tc>
          <w:tcPr>
            <w:tcW w:w="1474" w:type="dxa"/>
            <w:vAlign w:val="center"/>
          </w:tcPr>
          <w:p>
            <w:pPr>
              <w:jc w:val="center"/>
              <w:rPr>
                <w:color w:val="auto"/>
                <w:sz w:val="24"/>
              </w:rPr>
            </w:pPr>
            <w:r>
              <w:rPr>
                <w:color w:val="auto"/>
                <w:sz w:val="24"/>
              </w:rPr>
              <w:t>713700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建设地点</w:t>
            </w:r>
          </w:p>
        </w:tc>
        <w:tc>
          <w:tcPr>
            <w:tcW w:w="7530" w:type="dxa"/>
            <w:gridSpan w:val="8"/>
            <w:vAlign w:val="center"/>
          </w:tcPr>
          <w:p>
            <w:pPr>
              <w:jc w:val="center"/>
              <w:rPr>
                <w:color w:val="auto"/>
                <w:sz w:val="24"/>
              </w:rPr>
            </w:pPr>
            <w:r>
              <w:rPr>
                <w:color w:val="auto"/>
                <w:sz w:val="24"/>
              </w:rPr>
              <w:t>陕西省西咸新区泾河新城</w:t>
            </w:r>
            <w:r>
              <w:rPr>
                <w:rFonts w:hint="eastAsia"/>
                <w:color w:val="auto"/>
                <w:sz w:val="24"/>
                <w:lang w:eastAsia="zh-CN"/>
              </w:rPr>
              <w:t>崇文重点镇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646" w:hRule="atLeast"/>
          <w:jc w:val="center"/>
        </w:trPr>
        <w:tc>
          <w:tcPr>
            <w:tcW w:w="1655" w:type="dxa"/>
            <w:vAlign w:val="center"/>
          </w:tcPr>
          <w:p>
            <w:pPr>
              <w:jc w:val="center"/>
              <w:rPr>
                <w:color w:val="auto"/>
                <w:sz w:val="24"/>
              </w:rPr>
            </w:pPr>
            <w:r>
              <w:rPr>
                <w:color w:val="auto"/>
                <w:sz w:val="24"/>
              </w:rPr>
              <w:t>立项审批部门</w:t>
            </w:r>
          </w:p>
        </w:tc>
        <w:tc>
          <w:tcPr>
            <w:tcW w:w="3050" w:type="dxa"/>
            <w:gridSpan w:val="3"/>
            <w:vAlign w:val="center"/>
          </w:tcPr>
          <w:p>
            <w:pPr>
              <w:jc w:val="center"/>
              <w:rPr>
                <w:color w:val="auto"/>
                <w:sz w:val="24"/>
              </w:rPr>
            </w:pPr>
            <w:r>
              <w:rPr>
                <w:color w:val="auto"/>
                <w:sz w:val="24"/>
              </w:rPr>
              <w:t>陕西省西咸新区泾河新城管理委员会</w:t>
            </w:r>
          </w:p>
        </w:tc>
        <w:tc>
          <w:tcPr>
            <w:tcW w:w="1923" w:type="dxa"/>
            <w:gridSpan w:val="2"/>
            <w:vAlign w:val="center"/>
          </w:tcPr>
          <w:p>
            <w:pPr>
              <w:jc w:val="center"/>
              <w:rPr>
                <w:color w:val="auto"/>
                <w:sz w:val="24"/>
              </w:rPr>
            </w:pPr>
            <w:r>
              <w:rPr>
                <w:color w:val="auto"/>
                <w:sz w:val="24"/>
              </w:rPr>
              <w:t>批准文号</w:t>
            </w:r>
          </w:p>
        </w:tc>
        <w:tc>
          <w:tcPr>
            <w:tcW w:w="2557" w:type="dxa"/>
            <w:gridSpan w:val="3"/>
            <w:vAlign w:val="center"/>
          </w:tcPr>
          <w:p>
            <w:pPr>
              <w:adjustRightInd w:val="0"/>
              <w:snapToGrid w:val="0"/>
              <w:jc w:val="center"/>
              <w:rPr>
                <w:color w:val="auto"/>
                <w:sz w:val="24"/>
              </w:rPr>
            </w:pPr>
            <w:r>
              <w:rPr>
                <w:color w:val="auto"/>
                <w:sz w:val="24"/>
              </w:rPr>
              <w:t>陕泾河经发</w:t>
            </w:r>
            <w:r>
              <w:rPr>
                <w:rFonts w:hint="eastAsia"/>
                <w:color w:val="auto"/>
                <w:sz w:val="24"/>
                <w:lang w:val="en-US" w:eastAsia="zh-CN"/>
              </w:rPr>
              <w:t>发</w:t>
            </w:r>
            <w:r>
              <w:rPr>
                <w:color w:val="auto"/>
                <w:sz w:val="24"/>
              </w:rPr>
              <w:t>[201</w:t>
            </w:r>
            <w:r>
              <w:rPr>
                <w:rFonts w:hint="eastAsia"/>
                <w:color w:val="auto"/>
                <w:sz w:val="24"/>
              </w:rPr>
              <w:t>5</w:t>
            </w:r>
            <w:r>
              <w:rPr>
                <w:color w:val="auto"/>
                <w:sz w:val="24"/>
              </w:rPr>
              <w:t>]</w:t>
            </w:r>
            <w:r>
              <w:rPr>
                <w:rFonts w:hint="eastAsia"/>
                <w:color w:val="auto"/>
                <w:sz w:val="24"/>
              </w:rPr>
              <w:t>2</w:t>
            </w:r>
            <w:r>
              <w:rPr>
                <w:rFonts w:hint="eastAsia"/>
                <w:color w:val="auto"/>
                <w:sz w:val="24"/>
                <w:lang w:val="en-US" w:eastAsia="zh-CN"/>
              </w:rPr>
              <w:t>2</w:t>
            </w:r>
            <w:r>
              <w:rPr>
                <w:color w:val="auto"/>
                <w:sz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建设性质</w:t>
            </w:r>
          </w:p>
        </w:tc>
        <w:tc>
          <w:tcPr>
            <w:tcW w:w="3050" w:type="dxa"/>
            <w:gridSpan w:val="3"/>
            <w:vAlign w:val="center"/>
          </w:tcPr>
          <w:p>
            <w:pPr>
              <w:jc w:val="center"/>
              <w:rPr>
                <w:color w:val="auto"/>
                <w:sz w:val="24"/>
              </w:rPr>
            </w:pPr>
            <w:r>
              <w:rPr>
                <w:color w:val="auto"/>
                <w:sz w:val="24"/>
              </w:rPr>
              <w:t>新建■ 改扩建□ 技改□</w:t>
            </w:r>
          </w:p>
        </w:tc>
        <w:tc>
          <w:tcPr>
            <w:tcW w:w="1923" w:type="dxa"/>
            <w:gridSpan w:val="2"/>
            <w:vAlign w:val="center"/>
          </w:tcPr>
          <w:p>
            <w:pPr>
              <w:jc w:val="center"/>
              <w:rPr>
                <w:color w:val="auto"/>
                <w:sz w:val="24"/>
              </w:rPr>
            </w:pPr>
            <w:r>
              <w:rPr>
                <w:color w:val="auto"/>
                <w:sz w:val="24"/>
              </w:rPr>
              <w:t>行业类别及代码</w:t>
            </w:r>
          </w:p>
        </w:tc>
        <w:tc>
          <w:tcPr>
            <w:tcW w:w="2557" w:type="dxa"/>
            <w:gridSpan w:val="3"/>
            <w:vAlign w:val="center"/>
          </w:tcPr>
          <w:p>
            <w:pPr>
              <w:adjustRightInd w:val="0"/>
              <w:snapToGrid w:val="0"/>
              <w:jc w:val="center"/>
              <w:rPr>
                <w:color w:val="auto"/>
                <w:sz w:val="24"/>
              </w:rPr>
            </w:pPr>
            <w:r>
              <w:rPr>
                <w:color w:val="auto"/>
                <w:sz w:val="24"/>
              </w:rPr>
              <w:t>市政道路工程建筑E4813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占地面积</w:t>
            </w:r>
          </w:p>
          <w:p>
            <w:pPr>
              <w:jc w:val="center"/>
              <w:rPr>
                <w:color w:val="auto"/>
                <w:sz w:val="24"/>
              </w:rPr>
            </w:pPr>
            <w:r>
              <w:rPr>
                <w:color w:val="auto"/>
                <w:sz w:val="24"/>
              </w:rPr>
              <w:t>（平方米）</w:t>
            </w:r>
          </w:p>
        </w:tc>
        <w:tc>
          <w:tcPr>
            <w:tcW w:w="3050" w:type="dxa"/>
            <w:gridSpan w:val="3"/>
            <w:vAlign w:val="center"/>
          </w:tcPr>
          <w:p>
            <w:pPr>
              <w:jc w:val="center"/>
              <w:rPr>
                <w:rFonts w:hint="eastAsia" w:eastAsia="宋体"/>
                <w:color w:val="auto"/>
                <w:sz w:val="24"/>
                <w:lang w:eastAsia="zh-CN"/>
              </w:rPr>
            </w:pPr>
            <w:r>
              <w:rPr>
                <w:rFonts w:hint="eastAsia"/>
                <w:color w:val="auto"/>
                <w:sz w:val="24"/>
                <w:lang w:val="en-US" w:eastAsia="zh-CN"/>
              </w:rPr>
              <w:t>8730</w:t>
            </w:r>
          </w:p>
        </w:tc>
        <w:tc>
          <w:tcPr>
            <w:tcW w:w="1923" w:type="dxa"/>
            <w:gridSpan w:val="2"/>
            <w:vAlign w:val="center"/>
          </w:tcPr>
          <w:p>
            <w:pPr>
              <w:jc w:val="center"/>
              <w:rPr>
                <w:color w:val="auto"/>
                <w:sz w:val="24"/>
              </w:rPr>
            </w:pPr>
            <w:r>
              <w:rPr>
                <w:color w:val="auto"/>
                <w:sz w:val="24"/>
              </w:rPr>
              <w:t>绿化面积</w:t>
            </w:r>
          </w:p>
          <w:p>
            <w:pPr>
              <w:jc w:val="center"/>
              <w:rPr>
                <w:color w:val="auto"/>
                <w:sz w:val="24"/>
              </w:rPr>
            </w:pPr>
            <w:r>
              <w:rPr>
                <w:color w:val="auto"/>
                <w:sz w:val="24"/>
              </w:rPr>
              <w:t>（平方米）</w:t>
            </w:r>
          </w:p>
        </w:tc>
        <w:tc>
          <w:tcPr>
            <w:tcW w:w="2557" w:type="dxa"/>
            <w:gridSpan w:val="3"/>
            <w:vAlign w:val="center"/>
          </w:tcPr>
          <w:p>
            <w:pPr>
              <w:adjustRightInd w:val="0"/>
              <w:snapToGrid w:val="0"/>
              <w:jc w:val="center"/>
              <w:rPr>
                <w:rFonts w:hint="eastAsia" w:eastAsia="宋体"/>
                <w:color w:val="auto"/>
                <w:sz w:val="24"/>
                <w:lang w:val="en-US" w:eastAsia="zh-CN"/>
              </w:rPr>
            </w:pPr>
            <w:r>
              <w:rPr>
                <w:rFonts w:hint="eastAsia"/>
                <w:color w:val="auto"/>
                <w:sz w:val="24"/>
                <w:lang w:val="en-US" w:eastAsia="zh-CN"/>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总投资（万元）</w:t>
            </w:r>
          </w:p>
        </w:tc>
        <w:tc>
          <w:tcPr>
            <w:tcW w:w="1579" w:type="dxa"/>
            <w:vAlign w:val="center"/>
          </w:tcPr>
          <w:p>
            <w:pPr>
              <w:jc w:val="center"/>
              <w:rPr>
                <w:rFonts w:hint="eastAsia" w:eastAsia="宋体"/>
                <w:color w:val="auto"/>
                <w:sz w:val="24"/>
                <w:highlight w:val="yellow"/>
                <w:lang w:eastAsia="zh-CN"/>
              </w:rPr>
            </w:pPr>
            <w:bookmarkStart w:id="2" w:name="OLE_LINK3"/>
            <w:r>
              <w:rPr>
                <w:rFonts w:hint="eastAsia"/>
                <w:color w:val="auto"/>
                <w:sz w:val="24"/>
                <w:highlight w:val="none"/>
                <w:lang w:val="en-US" w:eastAsia="zh-CN"/>
              </w:rPr>
              <w:t>667.79</w:t>
            </w:r>
            <w:bookmarkEnd w:id="2"/>
          </w:p>
        </w:tc>
        <w:tc>
          <w:tcPr>
            <w:tcW w:w="1471" w:type="dxa"/>
            <w:gridSpan w:val="2"/>
            <w:vAlign w:val="center"/>
          </w:tcPr>
          <w:p>
            <w:pPr>
              <w:jc w:val="center"/>
              <w:rPr>
                <w:color w:val="auto"/>
                <w:sz w:val="24"/>
              </w:rPr>
            </w:pPr>
            <w:r>
              <w:rPr>
                <w:color w:val="auto"/>
                <w:sz w:val="24"/>
              </w:rPr>
              <w:t>其中：环保投资（万元）</w:t>
            </w:r>
          </w:p>
        </w:tc>
        <w:tc>
          <w:tcPr>
            <w:tcW w:w="1923" w:type="dxa"/>
            <w:gridSpan w:val="2"/>
            <w:vAlign w:val="center"/>
          </w:tcPr>
          <w:p>
            <w:pPr>
              <w:jc w:val="center"/>
              <w:rPr>
                <w:rFonts w:hint="eastAsia" w:eastAsia="宋体"/>
                <w:color w:val="auto"/>
                <w:sz w:val="24"/>
                <w:highlight w:val="none"/>
                <w:lang w:eastAsia="zh-CN"/>
              </w:rPr>
            </w:pPr>
            <w:r>
              <w:rPr>
                <w:rFonts w:hint="eastAsia"/>
                <w:color w:val="auto"/>
                <w:sz w:val="24"/>
                <w:highlight w:val="none"/>
                <w:lang w:val="en-US" w:eastAsia="zh-CN"/>
              </w:rPr>
              <w:t>36.5</w:t>
            </w:r>
          </w:p>
        </w:tc>
        <w:tc>
          <w:tcPr>
            <w:tcW w:w="2557" w:type="dxa"/>
            <w:gridSpan w:val="3"/>
            <w:vAlign w:val="center"/>
          </w:tcPr>
          <w:p>
            <w:pPr>
              <w:adjustRightInd w:val="0"/>
              <w:snapToGrid w:val="0"/>
              <w:jc w:val="center"/>
              <w:rPr>
                <w:color w:val="auto"/>
                <w:sz w:val="24"/>
                <w:highlight w:val="none"/>
              </w:rPr>
            </w:pPr>
            <w:r>
              <w:rPr>
                <w:color w:val="auto"/>
                <w:sz w:val="24"/>
                <w:highlight w:val="none"/>
              </w:rPr>
              <w:t>占总投资比例</w:t>
            </w:r>
            <w:r>
              <w:rPr>
                <w:rFonts w:hint="eastAsia"/>
                <w:color w:val="auto"/>
                <w:sz w:val="24"/>
                <w:highlight w:val="none"/>
                <w:lang w:val="en-US" w:eastAsia="zh-CN"/>
              </w:rPr>
              <w:t>5.47</w:t>
            </w:r>
            <w:r>
              <w:rPr>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1655" w:type="dxa"/>
            <w:vAlign w:val="center"/>
          </w:tcPr>
          <w:p>
            <w:pPr>
              <w:jc w:val="center"/>
              <w:rPr>
                <w:color w:val="auto"/>
                <w:sz w:val="24"/>
              </w:rPr>
            </w:pPr>
            <w:r>
              <w:rPr>
                <w:color w:val="auto"/>
                <w:sz w:val="24"/>
              </w:rPr>
              <w:t>评价经费（万元）</w:t>
            </w:r>
          </w:p>
        </w:tc>
        <w:tc>
          <w:tcPr>
            <w:tcW w:w="3050" w:type="dxa"/>
            <w:gridSpan w:val="3"/>
            <w:vAlign w:val="center"/>
          </w:tcPr>
          <w:p>
            <w:pPr>
              <w:jc w:val="center"/>
              <w:rPr>
                <w:color w:val="auto"/>
                <w:sz w:val="24"/>
              </w:rPr>
            </w:pPr>
            <w:r>
              <w:rPr>
                <w:color w:val="auto"/>
                <w:sz w:val="24"/>
              </w:rPr>
              <w:t>/</w:t>
            </w:r>
          </w:p>
        </w:tc>
        <w:tc>
          <w:tcPr>
            <w:tcW w:w="1923" w:type="dxa"/>
            <w:gridSpan w:val="2"/>
            <w:vAlign w:val="center"/>
          </w:tcPr>
          <w:p>
            <w:pPr>
              <w:jc w:val="center"/>
              <w:rPr>
                <w:color w:val="auto"/>
                <w:sz w:val="24"/>
              </w:rPr>
            </w:pPr>
            <w:r>
              <w:rPr>
                <w:color w:val="auto"/>
                <w:sz w:val="24"/>
              </w:rPr>
              <w:t>预期投产日期</w:t>
            </w:r>
          </w:p>
        </w:tc>
        <w:tc>
          <w:tcPr>
            <w:tcW w:w="2557" w:type="dxa"/>
            <w:gridSpan w:val="3"/>
            <w:vAlign w:val="center"/>
          </w:tcPr>
          <w:p>
            <w:pPr>
              <w:adjustRightInd w:val="0"/>
              <w:snapToGrid w:val="0"/>
              <w:jc w:val="center"/>
              <w:rPr>
                <w:color w:val="auto"/>
                <w:sz w:val="24"/>
              </w:rPr>
            </w:pPr>
            <w:r>
              <w:rPr>
                <w:rFonts w:hint="eastAsia"/>
                <w:color w:val="auto"/>
                <w:sz w:val="24"/>
              </w:rPr>
              <w:t>20</w:t>
            </w:r>
            <w:r>
              <w:rPr>
                <w:rFonts w:hint="eastAsia"/>
                <w:color w:val="auto"/>
                <w:sz w:val="24"/>
                <w:lang w:val="en-US" w:eastAsia="zh-CN"/>
              </w:rPr>
              <w:t>15</w:t>
            </w:r>
            <w:r>
              <w:rPr>
                <w:rFonts w:hint="eastAsia"/>
                <w:color w:val="auto"/>
                <w:sz w:val="24"/>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90" w:hRule="atLeast"/>
          <w:jc w:val="center"/>
        </w:trPr>
        <w:tc>
          <w:tcPr>
            <w:tcW w:w="9185" w:type="dxa"/>
            <w:gridSpan w:val="9"/>
            <w:vAlign w:val="center"/>
          </w:tcPr>
          <w:p>
            <w:pPr>
              <w:spacing w:line="360" w:lineRule="auto"/>
              <w:rPr>
                <w:b/>
                <w:color w:val="auto"/>
                <w:sz w:val="28"/>
                <w:szCs w:val="28"/>
              </w:rPr>
            </w:pPr>
            <w:r>
              <w:rPr>
                <w:b/>
                <w:color w:val="auto"/>
                <w:sz w:val="28"/>
                <w:szCs w:val="28"/>
              </w:rPr>
              <w:t>工程内容及规模：</w:t>
            </w:r>
          </w:p>
          <w:p>
            <w:pPr>
              <w:spacing w:line="460" w:lineRule="exact"/>
              <w:rPr>
                <w:b/>
                <w:color w:val="auto"/>
                <w:sz w:val="24"/>
              </w:rPr>
            </w:pPr>
            <w:r>
              <w:rPr>
                <w:b/>
                <w:color w:val="auto"/>
                <w:sz w:val="24"/>
              </w:rPr>
              <w:t>一、项目建设背景</w:t>
            </w:r>
          </w:p>
          <w:p>
            <w:pPr>
              <w:spacing w:line="460" w:lineRule="exact"/>
              <w:ind w:firstLine="480" w:firstLineChars="200"/>
              <w:rPr>
                <w:color w:val="auto"/>
                <w:sz w:val="24"/>
              </w:rPr>
            </w:pPr>
            <w:r>
              <w:rPr>
                <w:color w:val="auto"/>
                <w:sz w:val="24"/>
              </w:rPr>
              <w:t>2011年5月17日，陕西省城乡规划委员会审议并原则通过《西咸新区总体规划》，2014年1月6日，国务院批复设立陕西西咸新区，提出把西咸新区建设成为我国向西开放的重要枢纽、西部大开发的新引擎和中国特色新型城镇化的范例，西咸新区成为国家级新区。</w:t>
            </w:r>
          </w:p>
          <w:p>
            <w:pPr>
              <w:spacing w:line="460" w:lineRule="exact"/>
              <w:ind w:firstLine="480" w:firstLineChars="200"/>
              <w:rPr>
                <w:color w:val="auto"/>
                <w:sz w:val="24"/>
              </w:rPr>
            </w:pPr>
            <w:r>
              <w:rPr>
                <w:color w:val="auto"/>
                <w:sz w:val="24"/>
              </w:rPr>
              <w:t>西咸新区位于西安、咸阳两市建成区之间，西起茂陵及涝河入渭口，东至包茂高速，北至泾阳县高泾大道，南至京昆高速，规划控制区总面积882km</w:t>
            </w:r>
            <w:r>
              <w:rPr>
                <w:color w:val="auto"/>
                <w:sz w:val="24"/>
                <w:vertAlign w:val="superscript"/>
              </w:rPr>
              <w:t>2</w:t>
            </w:r>
            <w:r>
              <w:rPr>
                <w:color w:val="auto"/>
                <w:sz w:val="24"/>
              </w:rPr>
              <w:t>，建设用地272 km</w:t>
            </w:r>
            <w:r>
              <w:rPr>
                <w:color w:val="auto"/>
                <w:sz w:val="24"/>
                <w:vertAlign w:val="superscript"/>
              </w:rPr>
              <w:t>2</w:t>
            </w:r>
            <w:r>
              <w:rPr>
                <w:color w:val="auto"/>
                <w:sz w:val="24"/>
              </w:rPr>
              <w:t>，是西安国际化大都市的城市新区。西咸新区由五个新城组成，分别是空港新城、沣东新城、秦汉新城、沣西新城和泾河新城。</w:t>
            </w:r>
          </w:p>
          <w:p>
            <w:pPr>
              <w:spacing w:line="360" w:lineRule="auto"/>
              <w:ind w:firstLine="480" w:firstLineChars="200"/>
              <w:rPr>
                <w:color w:val="auto"/>
                <w:sz w:val="24"/>
              </w:rPr>
            </w:pPr>
            <w:r>
              <w:rPr>
                <w:color w:val="auto"/>
                <w:sz w:val="24"/>
              </w:rPr>
              <w:t>陕西省政府将“泾河新城”定位为西安国际化大都市城乡统筹发展示范园区和循环经济园区，以低碳产业为主，重点发展节能环保、高端制造业、测绘、新能源、食品加工和现代农业等产业为功能布局的城市新区。本着城市建设基础设施先行的原则，陕西省西咸新区泾河新城</w:t>
            </w:r>
            <w:r>
              <w:rPr>
                <w:rFonts w:hint="eastAsia"/>
                <w:color w:val="auto"/>
                <w:sz w:val="24"/>
                <w:lang w:eastAsia="zh-CN"/>
              </w:rPr>
              <w:t>土地储备中心</w:t>
            </w:r>
            <w:r>
              <w:rPr>
                <w:color w:val="auto"/>
                <w:sz w:val="24"/>
              </w:rPr>
              <w:t>拟投资</w:t>
            </w:r>
            <w:r>
              <w:rPr>
                <w:rFonts w:hint="eastAsia"/>
                <w:color w:val="auto"/>
                <w:sz w:val="24"/>
                <w:lang w:val="en-US" w:eastAsia="zh-CN"/>
              </w:rPr>
              <w:t>667.79</w:t>
            </w:r>
            <w:r>
              <w:rPr>
                <w:color w:val="auto"/>
                <w:sz w:val="24"/>
              </w:rPr>
              <w:t>万元建设</w:t>
            </w:r>
            <w:r>
              <w:rPr>
                <w:rFonts w:hint="eastAsia"/>
                <w:color w:val="auto"/>
                <w:sz w:val="24"/>
                <w:lang w:val="en-US" w:eastAsia="zh-CN"/>
              </w:rPr>
              <w:t>泾河新城崇文重点镇五路项目</w:t>
            </w:r>
            <w:r>
              <w:rPr>
                <w:color w:val="auto"/>
                <w:sz w:val="24"/>
                <w:lang w:val="zh-CN"/>
              </w:rPr>
              <w:t>，</w:t>
            </w:r>
            <w:r>
              <w:rPr>
                <w:color w:val="auto"/>
                <w:sz w:val="24"/>
              </w:rPr>
              <w:t>本次项目建设主要为构筑和谐的、可持续发展的区域内部交通体系，协调区内交通、进出交通和过境交通质监关系，引导城市合理功能布局，加快形成支撑西咸新区城市发展的路网骨架。项目建设对泾河新城实现其自身城市功能，改善投资环境，加速区域经济发展有重要的意义。</w:t>
            </w:r>
          </w:p>
          <w:p>
            <w:pPr>
              <w:spacing w:line="460" w:lineRule="exact"/>
              <w:ind w:firstLine="480" w:firstLineChars="200"/>
              <w:rPr>
                <w:color w:val="auto"/>
                <w:sz w:val="24"/>
              </w:rPr>
            </w:pPr>
            <w:r>
              <w:rPr>
                <w:color w:val="auto"/>
                <w:sz w:val="24"/>
              </w:rPr>
              <w:t>根据《中华人民共和国环境保护法》、《中华人民共和国环境影响评价法》和国务院第253号令《建设项目环境保护管理条例》中有关规定，该建设项目应进行环境影响评价。陕西省西咸新区泾河新城</w:t>
            </w:r>
            <w:r>
              <w:rPr>
                <w:rFonts w:hint="eastAsia"/>
                <w:color w:val="auto"/>
                <w:sz w:val="24"/>
                <w:lang w:eastAsia="zh-CN"/>
              </w:rPr>
              <w:t>土地储备中心</w:t>
            </w:r>
            <w:r>
              <w:rPr>
                <w:color w:val="auto"/>
                <w:sz w:val="24"/>
              </w:rPr>
              <w:t>委托陕西天成环境工程有限公司承担本项目的环境影响评价任务。接收委托后我公司立即组织项目</w:t>
            </w:r>
            <w:r>
              <w:rPr>
                <w:rFonts w:hint="eastAsia"/>
                <w:color w:val="auto"/>
                <w:sz w:val="24"/>
              </w:rPr>
              <w:t>组</w:t>
            </w:r>
            <w:r>
              <w:rPr>
                <w:color w:val="auto"/>
                <w:sz w:val="24"/>
              </w:rPr>
              <w:t>人员赴现场进行实地踏勘，对项目所在区域的自然物理（质）环境、自然生物（态）环境、社会经济环境、生活质量、存在的敏感因素以及项目的工程内容等进行了全面调查；同时根据项目实际情况进行了现状监测，并收集了相关资料。在以上工作基础上编制完成了环境影响报告表。</w:t>
            </w:r>
          </w:p>
          <w:p>
            <w:pPr>
              <w:spacing w:line="460" w:lineRule="exact"/>
              <w:rPr>
                <w:b/>
                <w:bCs/>
                <w:color w:val="auto"/>
                <w:sz w:val="24"/>
              </w:rPr>
            </w:pPr>
            <w:r>
              <w:rPr>
                <w:b/>
                <w:color w:val="auto"/>
                <w:sz w:val="24"/>
              </w:rPr>
              <w:t>二、产业政策及规划符合性分析</w:t>
            </w:r>
          </w:p>
          <w:p>
            <w:pPr>
              <w:adjustRightInd w:val="0"/>
              <w:spacing w:line="460" w:lineRule="exact"/>
              <w:rPr>
                <w:b/>
                <w:color w:val="auto"/>
                <w:sz w:val="24"/>
              </w:rPr>
            </w:pPr>
            <w:r>
              <w:rPr>
                <w:b/>
                <w:color w:val="auto"/>
                <w:sz w:val="24"/>
              </w:rPr>
              <w:t>2.1产业政策符合性分析</w:t>
            </w:r>
          </w:p>
          <w:p>
            <w:pPr>
              <w:spacing w:line="360" w:lineRule="auto"/>
              <w:ind w:firstLine="480" w:firstLineChars="200"/>
              <w:rPr>
                <w:snapToGrid w:val="0"/>
                <w:color w:val="auto"/>
                <w:sz w:val="24"/>
              </w:rPr>
            </w:pPr>
            <w:r>
              <w:rPr>
                <w:rFonts w:hAnsi="宋体"/>
                <w:snapToGrid w:val="0"/>
                <w:color w:val="auto"/>
                <w:sz w:val="24"/>
              </w:rPr>
              <w:t>根据中华人民共和国国家发展和改革</w:t>
            </w:r>
            <w:r>
              <w:rPr>
                <w:snapToGrid w:val="0"/>
                <w:color w:val="auto"/>
                <w:sz w:val="24"/>
              </w:rPr>
              <w:t>委员会令第9号《产业结构调整指导目录（2011年本）》</w:t>
            </w:r>
            <w:r>
              <w:rPr>
                <w:color w:val="auto"/>
                <w:sz w:val="24"/>
              </w:rPr>
              <w:t>（2013年修正版）</w:t>
            </w:r>
            <w:r>
              <w:rPr>
                <w:snapToGrid w:val="0"/>
                <w:color w:val="auto"/>
                <w:sz w:val="24"/>
              </w:rPr>
              <w:t>，本项目属于第一类（鼓励类）第二十四“城市基础设施”的第4条“城市道路及智能交通体系建设”。因此，本项目建设符合国家现行的产业政策。</w:t>
            </w:r>
          </w:p>
          <w:p>
            <w:pPr>
              <w:adjustRightInd w:val="0"/>
              <w:spacing w:line="460" w:lineRule="exact"/>
              <w:rPr>
                <w:b/>
                <w:color w:val="auto"/>
                <w:sz w:val="24"/>
              </w:rPr>
            </w:pPr>
            <w:r>
              <w:rPr>
                <w:b/>
                <w:color w:val="auto"/>
                <w:sz w:val="24"/>
              </w:rPr>
              <w:t>2.2规划符合性分析</w:t>
            </w:r>
          </w:p>
          <w:p>
            <w:pPr>
              <w:spacing w:line="360" w:lineRule="auto"/>
              <w:ind w:firstLine="480" w:firstLineChars="200"/>
              <w:rPr>
                <w:snapToGrid w:val="0"/>
                <w:color w:val="auto"/>
                <w:sz w:val="24"/>
              </w:rPr>
            </w:pPr>
            <w:r>
              <w:rPr>
                <w:rFonts w:hAnsi="宋体"/>
                <w:snapToGrid w:val="0"/>
                <w:color w:val="auto"/>
                <w:sz w:val="24"/>
              </w:rPr>
              <w:t>根据《泾河新城分区</w:t>
            </w:r>
            <w:r>
              <w:rPr>
                <w:snapToGrid w:val="0"/>
                <w:color w:val="auto"/>
                <w:sz w:val="24"/>
              </w:rPr>
              <w:t>规划（2010-2020）》中城市路网规划知，泾河新城规划道路网总体布局：</w:t>
            </w:r>
            <w:r>
              <w:rPr>
                <w:color w:val="auto"/>
                <w:sz w:val="24"/>
              </w:rPr>
              <w:t>由快速路和主干路主通道共同形成</w:t>
            </w:r>
            <w:r>
              <w:rPr>
                <w:snapToGrid w:val="0"/>
                <w:color w:val="auto"/>
                <w:sz w:val="24"/>
              </w:rPr>
              <w:t>“五横五纵”骨架路网。</w:t>
            </w:r>
            <w:r>
              <w:rPr>
                <w:color w:val="auto"/>
                <w:sz w:val="24"/>
              </w:rPr>
              <w:t>“五横”：红光大道、西咸快速干道、兰池大道、沣泾大道北段、高泾大道。“五纵”：沣渭大道、迎宾大道、沣泾大道南段、秦汉大道及正阳大道。规划10条快速路和54条主干路。</w:t>
            </w:r>
          </w:p>
          <w:p>
            <w:pPr>
              <w:spacing w:line="360" w:lineRule="auto"/>
              <w:ind w:firstLine="480" w:firstLineChars="200"/>
              <w:rPr>
                <w:snapToGrid w:val="0"/>
                <w:color w:val="auto"/>
                <w:sz w:val="24"/>
              </w:rPr>
            </w:pPr>
            <w:r>
              <w:rPr>
                <w:snapToGrid w:val="0"/>
                <w:color w:val="auto"/>
                <w:sz w:val="24"/>
              </w:rPr>
              <w:t>本次</w:t>
            </w:r>
            <w:r>
              <w:rPr>
                <w:rFonts w:hint="eastAsia"/>
                <w:color w:val="auto"/>
                <w:sz w:val="24"/>
                <w:lang w:val="en-US" w:eastAsia="zh-CN"/>
              </w:rPr>
              <w:t>泾河新城崇文重点镇五路项目</w:t>
            </w:r>
            <w:r>
              <w:rPr>
                <w:color w:val="auto"/>
                <w:sz w:val="24"/>
                <w:lang w:val="zh-CN"/>
              </w:rPr>
              <w:t>正是基于</w:t>
            </w:r>
            <w:r>
              <w:rPr>
                <w:color w:val="auto"/>
                <w:sz w:val="24"/>
              </w:rPr>
              <w:t>泾河新城路网骨架的建设，因此项目符合</w:t>
            </w:r>
            <w:r>
              <w:rPr>
                <w:snapToGrid w:val="0"/>
                <w:color w:val="auto"/>
                <w:sz w:val="24"/>
              </w:rPr>
              <w:t>《泾河新城分区规划（2010-2020）》</w:t>
            </w:r>
            <w:r>
              <w:rPr>
                <w:color w:val="auto"/>
                <w:sz w:val="24"/>
              </w:rPr>
              <w:t>。</w:t>
            </w:r>
          </w:p>
          <w:p>
            <w:pPr>
              <w:spacing w:line="460" w:lineRule="exact"/>
              <w:rPr>
                <w:b/>
                <w:color w:val="auto"/>
                <w:sz w:val="24"/>
              </w:rPr>
            </w:pPr>
            <w:r>
              <w:rPr>
                <w:b/>
                <w:color w:val="auto"/>
                <w:sz w:val="24"/>
              </w:rPr>
              <w:t>三、工程内容及规模</w:t>
            </w:r>
          </w:p>
          <w:p>
            <w:pPr>
              <w:adjustRightInd w:val="0"/>
              <w:spacing w:line="460" w:lineRule="exact"/>
              <w:rPr>
                <w:b/>
                <w:color w:val="auto"/>
                <w:sz w:val="24"/>
              </w:rPr>
            </w:pPr>
            <w:r>
              <w:rPr>
                <w:b/>
                <w:color w:val="auto"/>
                <w:sz w:val="24"/>
              </w:rPr>
              <w:t>3.1工程概况</w:t>
            </w:r>
          </w:p>
          <w:p>
            <w:pPr>
              <w:adjustRightInd w:val="0"/>
              <w:spacing w:line="460" w:lineRule="exact"/>
              <w:ind w:firstLine="480" w:firstLineChars="200"/>
              <w:rPr>
                <w:color w:val="auto"/>
                <w:sz w:val="24"/>
                <w:lang w:val="zh-CN"/>
              </w:rPr>
            </w:pPr>
            <w:r>
              <w:rPr>
                <w:color w:val="auto"/>
                <w:sz w:val="24"/>
                <w:lang w:val="zh-CN"/>
              </w:rPr>
              <w:t>工程名称</w:t>
            </w:r>
            <w:r>
              <w:rPr>
                <w:rFonts w:hint="eastAsia"/>
                <w:color w:val="auto"/>
                <w:sz w:val="24"/>
                <w:lang w:val="zh-CN"/>
              </w:rPr>
              <w:t>：</w:t>
            </w:r>
            <w:r>
              <w:rPr>
                <w:rFonts w:hint="eastAsia"/>
                <w:color w:val="auto"/>
                <w:sz w:val="24"/>
                <w:lang w:val="en-US" w:eastAsia="zh-CN"/>
              </w:rPr>
              <w:t>泾河新城</w:t>
            </w:r>
            <w:bookmarkStart w:id="3" w:name="OLE_LINK9"/>
            <w:r>
              <w:rPr>
                <w:rFonts w:hint="eastAsia"/>
                <w:color w:val="auto"/>
                <w:sz w:val="24"/>
                <w:lang w:val="en-US" w:eastAsia="zh-CN"/>
              </w:rPr>
              <w:t>崇文重点镇五路</w:t>
            </w:r>
            <w:bookmarkEnd w:id="3"/>
          </w:p>
          <w:p>
            <w:pPr>
              <w:autoSpaceDE w:val="0"/>
              <w:autoSpaceDN w:val="0"/>
              <w:adjustRightInd w:val="0"/>
              <w:spacing w:line="360" w:lineRule="auto"/>
              <w:ind w:firstLine="480"/>
              <w:rPr>
                <w:color w:val="auto"/>
                <w:sz w:val="24"/>
              </w:rPr>
            </w:pPr>
            <w:r>
              <w:rPr>
                <w:color w:val="auto"/>
                <w:sz w:val="24"/>
                <w:lang w:val="zh-CN"/>
              </w:rPr>
              <w:t>建设性质：新建</w:t>
            </w:r>
          </w:p>
          <w:p>
            <w:pPr>
              <w:spacing w:line="360" w:lineRule="auto"/>
              <w:ind w:firstLine="480" w:firstLineChars="200"/>
              <w:rPr>
                <w:color w:val="auto"/>
                <w:sz w:val="24"/>
              </w:rPr>
            </w:pPr>
            <w:r>
              <w:rPr>
                <w:color w:val="auto"/>
                <w:sz w:val="24"/>
                <w:lang w:val="zh-CN"/>
              </w:rPr>
              <w:t>建设单位：</w:t>
            </w:r>
            <w:r>
              <w:rPr>
                <w:color w:val="auto"/>
                <w:sz w:val="24"/>
              </w:rPr>
              <w:t>陕西省西咸新区泾河新城</w:t>
            </w:r>
            <w:r>
              <w:rPr>
                <w:rFonts w:hint="eastAsia"/>
                <w:color w:val="auto"/>
                <w:sz w:val="24"/>
                <w:lang w:eastAsia="zh-CN"/>
              </w:rPr>
              <w:t>土地储备中心</w:t>
            </w:r>
          </w:p>
          <w:p>
            <w:pPr>
              <w:spacing w:line="360" w:lineRule="auto"/>
              <w:ind w:firstLine="480" w:firstLineChars="200"/>
              <w:rPr>
                <w:color w:val="auto"/>
                <w:sz w:val="24"/>
              </w:rPr>
            </w:pPr>
            <w:r>
              <w:rPr>
                <w:color w:val="auto"/>
                <w:sz w:val="24"/>
                <w:lang w:val="zh-CN"/>
              </w:rPr>
              <w:t>工程地点：</w:t>
            </w:r>
            <w:r>
              <w:rPr>
                <w:color w:val="auto"/>
                <w:sz w:val="24"/>
                <w:szCs w:val="28"/>
              </w:rPr>
              <w:t>本项目建设地址位于</w:t>
            </w:r>
            <w:r>
              <w:rPr>
                <w:color w:val="auto"/>
                <w:sz w:val="24"/>
              </w:rPr>
              <w:t>陕西省西咸新区泾河新城</w:t>
            </w:r>
            <w:r>
              <w:rPr>
                <w:rFonts w:hint="eastAsia"/>
                <w:color w:val="auto"/>
                <w:sz w:val="24"/>
                <w:lang w:eastAsia="zh-CN"/>
              </w:rPr>
              <w:t>崇文重点镇</w:t>
            </w:r>
            <w:r>
              <w:rPr>
                <w:color w:val="auto"/>
                <w:sz w:val="24"/>
                <w:szCs w:val="28"/>
              </w:rPr>
              <w:t>，</w:t>
            </w:r>
            <w:bookmarkStart w:id="4" w:name="OLE_LINK5"/>
            <w:r>
              <w:rPr>
                <w:rFonts w:hint="eastAsia"/>
                <w:color w:val="auto"/>
                <w:sz w:val="24"/>
                <w:szCs w:val="28"/>
                <w:lang w:val="en-US" w:eastAsia="zh-CN"/>
              </w:rPr>
              <w:t>东西走向，</w:t>
            </w:r>
            <w:bookmarkStart w:id="5" w:name="OLE_LINK15"/>
            <w:r>
              <w:rPr>
                <w:rFonts w:hint="eastAsia"/>
                <w:color w:val="auto"/>
                <w:sz w:val="24"/>
                <w:szCs w:val="28"/>
                <w:lang w:val="en-US" w:eastAsia="zh-CN"/>
              </w:rPr>
              <w:t>西</w:t>
            </w:r>
            <w:r>
              <w:rPr>
                <w:rFonts w:hint="eastAsia"/>
                <w:color w:val="auto"/>
                <w:sz w:val="24"/>
                <w:szCs w:val="28"/>
                <w:lang w:eastAsia="zh-CN"/>
              </w:rPr>
              <w:t>起</w:t>
            </w:r>
            <w:bookmarkStart w:id="6" w:name="OLE_LINK4"/>
            <w:r>
              <w:rPr>
                <w:rFonts w:hint="eastAsia"/>
                <w:color w:val="auto"/>
                <w:sz w:val="24"/>
                <w:szCs w:val="28"/>
                <w:lang w:eastAsia="zh-CN"/>
              </w:rPr>
              <w:t>崇文</w:t>
            </w:r>
            <w:bookmarkEnd w:id="6"/>
            <w:r>
              <w:rPr>
                <w:rFonts w:hint="eastAsia"/>
                <w:color w:val="auto"/>
                <w:sz w:val="24"/>
                <w:szCs w:val="28"/>
                <w:lang w:val="en-US" w:eastAsia="zh-CN"/>
              </w:rPr>
              <w:t>镇二路</w:t>
            </w:r>
            <w:r>
              <w:rPr>
                <w:rFonts w:hint="eastAsia"/>
                <w:color w:val="auto"/>
                <w:sz w:val="24"/>
                <w:szCs w:val="28"/>
                <w:lang w:eastAsia="zh-CN"/>
              </w:rPr>
              <w:t>，东至</w:t>
            </w:r>
            <w:bookmarkEnd w:id="5"/>
            <w:r>
              <w:rPr>
                <w:rFonts w:hint="eastAsia"/>
                <w:color w:val="auto"/>
                <w:sz w:val="24"/>
                <w:szCs w:val="28"/>
                <w:lang w:val="en-US" w:eastAsia="zh-CN"/>
              </w:rPr>
              <w:t>崇文环路</w:t>
            </w:r>
            <w:bookmarkEnd w:id="4"/>
            <w:r>
              <w:rPr>
                <w:rFonts w:hint="eastAsia"/>
                <w:color w:val="auto"/>
                <w:sz w:val="24"/>
                <w:szCs w:val="28"/>
                <w:lang w:val="en-US" w:eastAsia="zh-CN"/>
              </w:rPr>
              <w:t>。</w:t>
            </w:r>
            <w:r>
              <w:rPr>
                <w:rFonts w:hint="eastAsia" w:hAnsi="宋体"/>
                <w:color w:val="auto"/>
                <w:sz w:val="24"/>
                <w:szCs w:val="28"/>
              </w:rPr>
              <w:t>地理位置图见附图1，道路走向图见附图2</w:t>
            </w:r>
            <w:r>
              <w:rPr>
                <w:rFonts w:hint="eastAsia" w:hAnsi="宋体"/>
                <w:color w:val="auto"/>
                <w:sz w:val="24"/>
                <w:szCs w:val="28"/>
                <w:lang w:val="en-US" w:eastAsia="zh-CN"/>
              </w:rPr>
              <w:t>。</w:t>
            </w:r>
          </w:p>
          <w:p>
            <w:pPr>
              <w:adjustRightInd w:val="0"/>
              <w:snapToGrid w:val="0"/>
              <w:spacing w:line="360" w:lineRule="auto"/>
              <w:rPr>
                <w:b/>
                <w:color w:val="auto"/>
                <w:sz w:val="24"/>
              </w:rPr>
            </w:pPr>
            <w:r>
              <w:rPr>
                <w:b/>
                <w:color w:val="auto"/>
                <w:sz w:val="24"/>
              </w:rPr>
              <w:t>3.2工程建设内容</w:t>
            </w:r>
          </w:p>
          <w:p>
            <w:pPr>
              <w:spacing w:line="360" w:lineRule="auto"/>
              <w:ind w:firstLine="480" w:firstLineChars="200"/>
              <w:rPr>
                <w:rFonts w:hint="eastAsia" w:hAnsi="宋体"/>
                <w:color w:val="auto"/>
                <w:sz w:val="24"/>
                <w:szCs w:val="28"/>
              </w:rPr>
            </w:pPr>
            <w:r>
              <w:rPr>
                <w:rFonts w:hint="eastAsia" w:hAnsi="宋体"/>
                <w:color w:val="auto"/>
                <w:sz w:val="24"/>
                <w:szCs w:val="28"/>
              </w:rPr>
              <w:t>项目</w:t>
            </w:r>
            <w:bookmarkStart w:id="7" w:name="OLE_LINK6"/>
            <w:r>
              <w:rPr>
                <w:rFonts w:hint="eastAsia" w:hAnsi="宋体"/>
                <w:color w:val="auto"/>
                <w:sz w:val="24"/>
                <w:szCs w:val="28"/>
              </w:rPr>
              <w:t>全线长度</w:t>
            </w:r>
            <w:r>
              <w:rPr>
                <w:rFonts w:hint="eastAsia" w:hAnsi="宋体"/>
                <w:color w:val="auto"/>
                <w:sz w:val="24"/>
                <w:szCs w:val="28"/>
                <w:lang w:val="en-US" w:eastAsia="zh-CN"/>
              </w:rPr>
              <w:t>291</w:t>
            </w:r>
            <w:r>
              <w:rPr>
                <w:rFonts w:hint="eastAsia" w:hAnsi="宋体"/>
                <w:color w:val="auto"/>
                <w:sz w:val="24"/>
                <w:szCs w:val="28"/>
              </w:rPr>
              <w:t>m，</w:t>
            </w:r>
            <w:bookmarkEnd w:id="7"/>
            <w:r>
              <w:rPr>
                <w:rFonts w:hint="eastAsia" w:hAnsi="宋体"/>
                <w:color w:val="auto"/>
                <w:sz w:val="24"/>
                <w:szCs w:val="28"/>
              </w:rPr>
              <w:t>全线占地</w:t>
            </w:r>
            <w:r>
              <w:rPr>
                <w:rFonts w:hint="eastAsia" w:hAnsi="宋体"/>
                <w:color w:val="auto"/>
                <w:sz w:val="24"/>
                <w:szCs w:val="28"/>
                <w:lang w:val="en-US" w:eastAsia="zh-CN"/>
              </w:rPr>
              <w:t>8730平方米</w:t>
            </w:r>
            <w:r>
              <w:rPr>
                <w:rFonts w:hint="eastAsia" w:hAnsi="宋体"/>
                <w:color w:val="auto"/>
                <w:sz w:val="24"/>
                <w:szCs w:val="28"/>
              </w:rPr>
              <w:t>，</w:t>
            </w:r>
            <w:r>
              <w:rPr>
                <w:rFonts w:hint="eastAsia" w:hAnsi="宋体"/>
                <w:color w:val="auto"/>
                <w:sz w:val="24"/>
                <w:szCs w:val="28"/>
                <w:lang w:val="en-US" w:eastAsia="zh-CN"/>
              </w:rPr>
              <w:t>东西</w:t>
            </w:r>
            <w:r>
              <w:rPr>
                <w:rFonts w:hint="eastAsia" w:hAnsi="宋体"/>
                <w:color w:val="auto"/>
                <w:sz w:val="24"/>
                <w:szCs w:val="28"/>
              </w:rPr>
              <w:t>走向，规划道路等级为</w:t>
            </w:r>
            <w:bookmarkStart w:id="8" w:name="OLE_LINK7"/>
            <w:r>
              <w:rPr>
                <w:rFonts w:hint="eastAsia" w:hAnsi="宋体"/>
                <w:color w:val="auto"/>
                <w:sz w:val="24"/>
                <w:szCs w:val="28"/>
              </w:rPr>
              <w:t>城市</w:t>
            </w:r>
            <w:r>
              <w:rPr>
                <w:rFonts w:hint="eastAsia" w:hAnsi="宋体"/>
                <w:color w:val="auto"/>
                <w:sz w:val="24"/>
                <w:szCs w:val="28"/>
                <w:lang w:eastAsia="zh-CN"/>
              </w:rPr>
              <w:t>支</w:t>
            </w:r>
            <w:r>
              <w:rPr>
                <w:rFonts w:hint="eastAsia" w:hAnsi="宋体"/>
                <w:color w:val="auto"/>
                <w:sz w:val="24"/>
                <w:szCs w:val="28"/>
              </w:rPr>
              <w:t>道，道路红线宽度为</w:t>
            </w:r>
            <w:r>
              <w:rPr>
                <w:rFonts w:hint="eastAsia" w:hAnsi="宋体"/>
                <w:color w:val="auto"/>
                <w:sz w:val="24"/>
                <w:szCs w:val="28"/>
                <w:lang w:val="en-US" w:eastAsia="zh-CN"/>
              </w:rPr>
              <w:t>30</w:t>
            </w:r>
            <w:r>
              <w:rPr>
                <w:rFonts w:hint="eastAsia" w:hAnsi="宋体"/>
                <w:color w:val="auto"/>
                <w:sz w:val="24"/>
                <w:szCs w:val="28"/>
              </w:rPr>
              <w:t>m，设计车速</w:t>
            </w:r>
            <w:r>
              <w:rPr>
                <w:rFonts w:hint="eastAsia" w:hAnsi="宋体"/>
                <w:color w:val="auto"/>
                <w:sz w:val="24"/>
                <w:szCs w:val="28"/>
                <w:lang w:val="en-US" w:eastAsia="zh-CN"/>
              </w:rPr>
              <w:t>40</w:t>
            </w:r>
            <w:r>
              <w:rPr>
                <w:rFonts w:hint="eastAsia" w:hAnsi="宋体"/>
                <w:color w:val="auto"/>
                <w:sz w:val="24"/>
                <w:szCs w:val="28"/>
              </w:rPr>
              <w:t>km/h，双向</w:t>
            </w:r>
            <w:r>
              <w:rPr>
                <w:rFonts w:hint="eastAsia" w:hAnsi="宋体"/>
                <w:color w:val="auto"/>
                <w:sz w:val="24"/>
                <w:szCs w:val="28"/>
                <w:lang w:val="en-US" w:eastAsia="zh-CN"/>
              </w:rPr>
              <w:t>四</w:t>
            </w:r>
            <w:r>
              <w:rPr>
                <w:rFonts w:hint="eastAsia" w:hAnsi="宋体"/>
                <w:color w:val="auto"/>
                <w:sz w:val="24"/>
                <w:szCs w:val="28"/>
              </w:rPr>
              <w:t>车道，工程内容包括道路工程、</w:t>
            </w:r>
            <w:r>
              <w:rPr>
                <w:rFonts w:hint="eastAsia" w:hAnsi="宋体"/>
                <w:color w:val="auto"/>
                <w:sz w:val="24"/>
                <w:szCs w:val="28"/>
                <w:lang w:val="en-US" w:eastAsia="zh-CN"/>
              </w:rPr>
              <w:t>给</w:t>
            </w:r>
            <w:r>
              <w:rPr>
                <w:rFonts w:hint="eastAsia" w:hAnsi="宋体"/>
                <w:color w:val="auto"/>
                <w:sz w:val="24"/>
                <w:szCs w:val="28"/>
              </w:rPr>
              <w:t>水工程、</w:t>
            </w:r>
            <w:r>
              <w:rPr>
                <w:rFonts w:hint="eastAsia" w:hAnsi="宋体"/>
                <w:color w:val="auto"/>
                <w:sz w:val="24"/>
                <w:szCs w:val="28"/>
                <w:lang w:val="en-US" w:eastAsia="zh-CN"/>
              </w:rPr>
              <w:t>排水工程</w:t>
            </w:r>
            <w:r>
              <w:rPr>
                <w:rFonts w:hint="eastAsia" w:hAnsi="宋体"/>
                <w:color w:val="auto"/>
                <w:sz w:val="24"/>
                <w:szCs w:val="28"/>
              </w:rPr>
              <w:t>、电力管沟工程、交通工程及照明工程等</w:t>
            </w:r>
            <w:bookmarkEnd w:id="8"/>
            <w:r>
              <w:rPr>
                <w:rFonts w:hint="eastAsia" w:hAnsi="宋体"/>
                <w:color w:val="auto"/>
                <w:sz w:val="24"/>
                <w:szCs w:val="28"/>
              </w:rPr>
              <w:t>，工程组成见表1。</w:t>
            </w:r>
          </w:p>
          <w:p>
            <w:pPr>
              <w:jc w:val="center"/>
              <w:rPr>
                <w:b/>
                <w:color w:val="auto"/>
                <w:sz w:val="24"/>
                <w:szCs w:val="28"/>
              </w:rPr>
            </w:pPr>
            <w:r>
              <w:rPr>
                <w:b/>
                <w:color w:val="auto"/>
                <w:sz w:val="24"/>
                <w:szCs w:val="28"/>
              </w:rPr>
              <w:t>表</w:t>
            </w:r>
            <w:r>
              <w:rPr>
                <w:rFonts w:hint="eastAsia"/>
                <w:b/>
                <w:color w:val="auto"/>
                <w:sz w:val="24"/>
                <w:szCs w:val="28"/>
              </w:rPr>
              <w:t>1</w:t>
            </w:r>
            <w:r>
              <w:rPr>
                <w:b/>
                <w:color w:val="auto"/>
                <w:sz w:val="24"/>
                <w:szCs w:val="28"/>
              </w:rPr>
              <w:t xml:space="preserve">            </w:t>
            </w:r>
            <w:r>
              <w:rPr>
                <w:rFonts w:hint="eastAsia"/>
                <w:b/>
                <w:color w:val="auto"/>
                <w:sz w:val="24"/>
                <w:szCs w:val="28"/>
              </w:rPr>
              <w:t>项目组成</w:t>
            </w:r>
            <w:r>
              <w:rPr>
                <w:b/>
                <w:color w:val="auto"/>
                <w:sz w:val="24"/>
                <w:szCs w:val="28"/>
              </w:rPr>
              <w:t>表</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234"/>
              <w:gridCol w:w="1569"/>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Align w:val="center"/>
                </w:tcPr>
                <w:p>
                  <w:pPr>
                    <w:adjustRightInd w:val="0"/>
                    <w:snapToGrid w:val="0"/>
                    <w:spacing w:line="320" w:lineRule="exact"/>
                    <w:jc w:val="center"/>
                    <w:rPr>
                      <w:color w:val="auto"/>
                      <w:szCs w:val="21"/>
                    </w:rPr>
                  </w:pPr>
                  <w:bookmarkStart w:id="9" w:name="OLE_LINK8"/>
                  <w:r>
                    <w:rPr>
                      <w:color w:val="auto"/>
                      <w:szCs w:val="21"/>
                    </w:rPr>
                    <w:t>工程名称</w:t>
                  </w:r>
                </w:p>
              </w:tc>
              <w:tc>
                <w:tcPr>
                  <w:tcW w:w="7827" w:type="dxa"/>
                  <w:gridSpan w:val="2"/>
                  <w:vAlign w:val="center"/>
                </w:tcPr>
                <w:p>
                  <w:pPr>
                    <w:adjustRightInd w:val="0"/>
                    <w:snapToGrid w:val="0"/>
                    <w:spacing w:line="320" w:lineRule="exact"/>
                    <w:jc w:val="center"/>
                    <w:rPr>
                      <w:color w:val="auto"/>
                      <w:szCs w:val="21"/>
                    </w:rPr>
                  </w:pPr>
                  <w:r>
                    <w:rPr>
                      <w:color w:val="auto"/>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Align w:val="center"/>
                </w:tcPr>
                <w:p>
                  <w:pPr>
                    <w:adjustRightInd w:val="0"/>
                    <w:snapToGrid w:val="0"/>
                    <w:spacing w:line="320" w:lineRule="exact"/>
                    <w:jc w:val="center"/>
                    <w:rPr>
                      <w:color w:val="auto"/>
                      <w:szCs w:val="21"/>
                    </w:rPr>
                  </w:pPr>
                  <w:r>
                    <w:rPr>
                      <w:color w:val="auto"/>
                      <w:szCs w:val="21"/>
                    </w:rPr>
                    <w:t>主体工程</w:t>
                  </w:r>
                </w:p>
              </w:tc>
              <w:tc>
                <w:tcPr>
                  <w:tcW w:w="1569" w:type="dxa"/>
                  <w:vAlign w:val="center"/>
                </w:tcPr>
                <w:p>
                  <w:pPr>
                    <w:spacing w:line="320" w:lineRule="exact"/>
                    <w:jc w:val="center"/>
                    <w:rPr>
                      <w:color w:val="auto"/>
                    </w:rPr>
                  </w:pPr>
                  <w:r>
                    <w:rPr>
                      <w:color w:val="auto"/>
                    </w:rPr>
                    <w:t>道路工程</w:t>
                  </w:r>
                </w:p>
                <w:p>
                  <w:pPr>
                    <w:spacing w:line="320" w:lineRule="exact"/>
                    <w:jc w:val="center"/>
                    <w:rPr>
                      <w:color w:val="auto"/>
                    </w:rPr>
                  </w:pPr>
                  <w:r>
                    <w:rPr>
                      <w:color w:val="auto"/>
                    </w:rPr>
                    <w:t>（路基、路面）</w:t>
                  </w:r>
                </w:p>
              </w:tc>
              <w:tc>
                <w:tcPr>
                  <w:tcW w:w="6258" w:type="dxa"/>
                  <w:vAlign w:val="center"/>
                </w:tcPr>
                <w:p>
                  <w:pPr>
                    <w:adjustRightInd w:val="0"/>
                    <w:snapToGrid w:val="0"/>
                    <w:spacing w:line="320" w:lineRule="exact"/>
                    <w:jc w:val="center"/>
                    <w:rPr>
                      <w:color w:val="auto"/>
                      <w:szCs w:val="21"/>
                    </w:rPr>
                  </w:pPr>
                  <w:r>
                    <w:rPr>
                      <w:rFonts w:hint="eastAsia"/>
                      <w:color w:val="auto"/>
                      <w:szCs w:val="21"/>
                    </w:rPr>
                    <w:t>全长</w:t>
                  </w:r>
                  <w:r>
                    <w:rPr>
                      <w:rFonts w:hint="eastAsia"/>
                      <w:color w:val="auto"/>
                      <w:szCs w:val="21"/>
                      <w:lang w:val="en-US" w:eastAsia="zh-CN"/>
                    </w:rPr>
                    <w:t>467</w:t>
                  </w:r>
                  <w:r>
                    <w:rPr>
                      <w:rFonts w:hint="eastAsia"/>
                      <w:color w:val="auto"/>
                      <w:szCs w:val="21"/>
                    </w:rPr>
                    <w:t>m，道路红线宽度为</w:t>
                  </w:r>
                  <w:r>
                    <w:rPr>
                      <w:rFonts w:hint="eastAsia"/>
                      <w:color w:val="auto"/>
                      <w:szCs w:val="21"/>
                      <w:lang w:val="en-US" w:eastAsia="zh-CN"/>
                    </w:rPr>
                    <w:t>3</w:t>
                  </w:r>
                  <w:r>
                    <w:rPr>
                      <w:rFonts w:hint="eastAsia"/>
                      <w:color w:val="auto"/>
                      <w:szCs w:val="21"/>
                    </w:rPr>
                    <w:t>0m</w:t>
                  </w:r>
                  <w:r>
                    <w:rPr>
                      <w:rFonts w:hint="eastAsia"/>
                      <w:color w:val="auto"/>
                      <w:szCs w:val="21"/>
                      <w:lang w:eastAsia="zh-CN"/>
                    </w:rPr>
                    <w:t>，设计车速</w:t>
                  </w:r>
                  <w:r>
                    <w:rPr>
                      <w:rFonts w:hint="eastAsia"/>
                      <w:color w:val="auto"/>
                      <w:szCs w:val="21"/>
                      <w:lang w:val="en-US" w:eastAsia="zh-CN"/>
                    </w:rPr>
                    <w:t>4</w:t>
                  </w:r>
                  <w:r>
                    <w:rPr>
                      <w:rFonts w:hint="eastAsia"/>
                      <w:color w:val="auto"/>
                      <w:szCs w:val="21"/>
                      <w:lang w:eastAsia="zh-CN"/>
                    </w:rPr>
                    <w:t>0km/h，为城市支路，双向四车道。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restart"/>
                  <w:vAlign w:val="center"/>
                </w:tcPr>
                <w:p>
                  <w:pPr>
                    <w:adjustRightInd w:val="0"/>
                    <w:snapToGrid w:val="0"/>
                    <w:spacing w:line="320" w:lineRule="exact"/>
                    <w:jc w:val="center"/>
                    <w:rPr>
                      <w:color w:val="auto"/>
                      <w:szCs w:val="21"/>
                    </w:rPr>
                  </w:pPr>
                  <w:r>
                    <w:rPr>
                      <w:color w:val="auto"/>
                      <w:szCs w:val="21"/>
                    </w:rPr>
                    <w:t>配套工程</w:t>
                  </w:r>
                </w:p>
              </w:tc>
              <w:tc>
                <w:tcPr>
                  <w:tcW w:w="1569" w:type="dxa"/>
                  <w:vAlign w:val="center"/>
                </w:tcPr>
                <w:p>
                  <w:pPr>
                    <w:spacing w:line="320" w:lineRule="exact"/>
                    <w:jc w:val="center"/>
                    <w:rPr>
                      <w:color w:val="auto"/>
                    </w:rPr>
                  </w:pPr>
                  <w:r>
                    <w:rPr>
                      <w:color w:val="auto"/>
                    </w:rPr>
                    <w:t>给水工程</w:t>
                  </w:r>
                </w:p>
              </w:tc>
              <w:tc>
                <w:tcPr>
                  <w:tcW w:w="6258" w:type="dxa"/>
                  <w:vAlign w:val="center"/>
                </w:tcPr>
                <w:p>
                  <w:pPr>
                    <w:adjustRightInd w:val="0"/>
                    <w:snapToGrid w:val="0"/>
                    <w:spacing w:line="320" w:lineRule="exact"/>
                    <w:jc w:val="center"/>
                    <w:rPr>
                      <w:color w:val="auto"/>
                      <w:szCs w:val="21"/>
                    </w:rPr>
                  </w:pPr>
                  <w:r>
                    <w:rPr>
                      <w:rFonts w:hint="eastAsia"/>
                      <w:color w:val="auto"/>
                      <w:szCs w:val="21"/>
                      <w:lang w:val="zh-CN"/>
                    </w:rPr>
                    <w:t>给水管布置于道路西侧的非机动车道下，距离道路中心线11.0米，管径为DN300，主管长</w:t>
                  </w:r>
                  <w:r>
                    <w:rPr>
                      <w:rFonts w:hint="eastAsia"/>
                      <w:color w:val="auto"/>
                      <w:szCs w:val="21"/>
                      <w:lang w:val="en-US" w:eastAsia="zh-CN"/>
                    </w:rPr>
                    <w:t>300</w:t>
                  </w:r>
                  <w:r>
                    <w:rPr>
                      <w:rFonts w:hint="eastAsia"/>
                      <w:color w:val="auto"/>
                      <w:szCs w:val="21"/>
                      <w:lang w:val="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320" w:lineRule="exact"/>
                    <w:jc w:val="center"/>
                    <w:rPr>
                      <w:color w:val="auto"/>
                      <w:szCs w:val="21"/>
                    </w:rPr>
                  </w:pPr>
                </w:p>
              </w:tc>
              <w:tc>
                <w:tcPr>
                  <w:tcW w:w="1569" w:type="dxa"/>
                  <w:vAlign w:val="center"/>
                </w:tcPr>
                <w:p>
                  <w:pPr>
                    <w:spacing w:line="320" w:lineRule="exact"/>
                    <w:jc w:val="center"/>
                    <w:rPr>
                      <w:color w:val="auto"/>
                    </w:rPr>
                  </w:pPr>
                  <w:r>
                    <w:rPr>
                      <w:color w:val="auto"/>
                    </w:rPr>
                    <w:t>雨水工程</w:t>
                  </w:r>
                </w:p>
              </w:tc>
              <w:tc>
                <w:tcPr>
                  <w:tcW w:w="6258" w:type="dxa"/>
                  <w:vAlign w:val="center"/>
                </w:tcPr>
                <w:p>
                  <w:pPr>
                    <w:adjustRightInd w:val="0"/>
                    <w:snapToGrid w:val="0"/>
                    <w:spacing w:line="320" w:lineRule="exact"/>
                    <w:jc w:val="center"/>
                    <w:rPr>
                      <w:color w:val="auto"/>
                      <w:szCs w:val="21"/>
                    </w:rPr>
                  </w:pPr>
                  <w:r>
                    <w:rPr>
                      <w:rFonts w:hint="eastAsia" w:hAnsi="宋体"/>
                      <w:color w:val="auto"/>
                      <w:kern w:val="0"/>
                      <w:szCs w:val="21"/>
                    </w:rPr>
                    <w:t>雨水管道单排敷设，管道管径d500mm，</w:t>
                  </w:r>
                  <w:r>
                    <w:rPr>
                      <w:rFonts w:hint="eastAsia" w:hAnsi="宋体"/>
                      <w:color w:val="auto"/>
                      <w:szCs w:val="21"/>
                    </w:rPr>
                    <w:t>采用Ⅱ级钢筋混凝土钢承口管，</w:t>
                  </w:r>
                  <w:r>
                    <w:rPr>
                      <w:rFonts w:hint="eastAsia" w:hAnsi="宋体"/>
                      <w:color w:val="auto"/>
                      <w:kern w:val="0"/>
                      <w:szCs w:val="21"/>
                    </w:rPr>
                    <w:t>均位于两侧分隔带内</w:t>
                  </w:r>
                  <w:r>
                    <w:rPr>
                      <w:rFonts w:hint="eastAsia" w:hAnsi="宋体"/>
                      <w:color w:val="auto"/>
                      <w:kern w:val="0"/>
                      <w:szCs w:val="21"/>
                      <w:lang w:eastAsia="zh-CN"/>
                    </w:rPr>
                    <w:t>，管线全长</w:t>
                  </w:r>
                  <w:r>
                    <w:rPr>
                      <w:rFonts w:hint="eastAsia" w:hAnsi="宋体"/>
                      <w:color w:val="auto"/>
                      <w:kern w:val="0"/>
                      <w:szCs w:val="21"/>
                      <w:lang w:val="en-US" w:eastAsia="zh-CN"/>
                    </w:rPr>
                    <w:t>295m</w:t>
                  </w:r>
                  <w:r>
                    <w:rPr>
                      <w:rFonts w:hint="eastAsia" w:hAnsi="宋体"/>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320" w:lineRule="exact"/>
                    <w:jc w:val="center"/>
                    <w:rPr>
                      <w:color w:val="auto"/>
                      <w:szCs w:val="21"/>
                    </w:rPr>
                  </w:pPr>
                </w:p>
              </w:tc>
              <w:tc>
                <w:tcPr>
                  <w:tcW w:w="1569" w:type="dxa"/>
                  <w:vAlign w:val="center"/>
                </w:tcPr>
                <w:p>
                  <w:pPr>
                    <w:spacing w:line="320" w:lineRule="exact"/>
                    <w:jc w:val="center"/>
                    <w:rPr>
                      <w:color w:val="auto"/>
                    </w:rPr>
                  </w:pPr>
                  <w:r>
                    <w:rPr>
                      <w:color w:val="auto"/>
                    </w:rPr>
                    <w:t>污水工程</w:t>
                  </w:r>
                </w:p>
              </w:tc>
              <w:tc>
                <w:tcPr>
                  <w:tcW w:w="6258" w:type="dxa"/>
                  <w:vAlign w:val="center"/>
                </w:tcPr>
                <w:p>
                  <w:pPr>
                    <w:adjustRightInd w:val="0"/>
                    <w:snapToGrid w:val="0"/>
                    <w:spacing w:line="320" w:lineRule="exact"/>
                    <w:jc w:val="center"/>
                    <w:rPr>
                      <w:color w:val="auto"/>
                      <w:szCs w:val="21"/>
                    </w:rPr>
                  </w:pPr>
                  <w:r>
                    <w:rPr>
                      <w:rFonts w:hint="eastAsia" w:hAnsi="宋体"/>
                      <w:color w:val="auto"/>
                      <w:szCs w:val="21"/>
                      <w:lang w:eastAsia="zh-CN"/>
                    </w:rPr>
                    <w:t>污水管道采用</w:t>
                  </w:r>
                  <w:r>
                    <w:rPr>
                      <w:rFonts w:hint="eastAsia" w:hAnsi="宋体"/>
                      <w:color w:val="auto"/>
                      <w:szCs w:val="21"/>
                    </w:rPr>
                    <w:t>单排布设方式，采用Ⅱ级钢筋混凝土钢承口管，管径≤DN600时，采用高密度聚乙烯（HDPE）缠绕结构壁管</w:t>
                  </w:r>
                  <w:r>
                    <w:rPr>
                      <w:rFonts w:hint="eastAsia" w:hAnsi="宋体"/>
                      <w:color w:val="auto"/>
                      <w:szCs w:val="21"/>
                      <w:lang w:eastAsia="zh-CN"/>
                    </w:rPr>
                    <w:t>，</w:t>
                  </w:r>
                  <w:r>
                    <w:rPr>
                      <w:rFonts w:hint="eastAsia" w:hAnsi="宋体"/>
                      <w:color w:val="auto"/>
                      <w:kern w:val="0"/>
                      <w:szCs w:val="21"/>
                      <w:lang w:eastAsia="zh-CN"/>
                    </w:rPr>
                    <w:t>管线全长</w:t>
                  </w:r>
                  <w:r>
                    <w:rPr>
                      <w:rFonts w:hint="eastAsia" w:hAnsi="宋体"/>
                      <w:color w:val="auto"/>
                      <w:kern w:val="0"/>
                      <w:szCs w:val="21"/>
                      <w:lang w:val="en-US" w:eastAsia="zh-CN"/>
                    </w:rPr>
                    <w:t>298m</w:t>
                  </w:r>
                  <w:r>
                    <w:rPr>
                      <w:rFonts w:hint="eastAsia" w:hAnsi="宋体"/>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320" w:lineRule="exact"/>
                    <w:jc w:val="center"/>
                    <w:rPr>
                      <w:color w:val="auto"/>
                      <w:szCs w:val="21"/>
                    </w:rPr>
                  </w:pPr>
                </w:p>
              </w:tc>
              <w:tc>
                <w:tcPr>
                  <w:tcW w:w="1569" w:type="dxa"/>
                  <w:vAlign w:val="center"/>
                </w:tcPr>
                <w:p>
                  <w:pPr>
                    <w:spacing w:line="320" w:lineRule="exact"/>
                    <w:jc w:val="center"/>
                    <w:rPr>
                      <w:color w:val="auto"/>
                    </w:rPr>
                  </w:pPr>
                  <w:r>
                    <w:rPr>
                      <w:color w:val="auto"/>
                    </w:rPr>
                    <w:t>照明工程</w:t>
                  </w:r>
                </w:p>
              </w:tc>
              <w:tc>
                <w:tcPr>
                  <w:tcW w:w="6258" w:type="dxa"/>
                  <w:vAlign w:val="center"/>
                </w:tcPr>
                <w:p>
                  <w:pPr>
                    <w:adjustRightInd w:val="0"/>
                    <w:snapToGrid w:val="0"/>
                    <w:spacing w:line="320" w:lineRule="exact"/>
                    <w:jc w:val="center"/>
                    <w:rPr>
                      <w:color w:val="auto"/>
                      <w:szCs w:val="21"/>
                    </w:rPr>
                  </w:pPr>
                  <w:r>
                    <w:rPr>
                      <w:color w:val="auto"/>
                      <w:szCs w:val="21"/>
                    </w:rPr>
                    <w:t>路灯专用箱变、路灯控制箱、光源、灯杆、电缆、电线等。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320" w:lineRule="exact"/>
                    <w:jc w:val="center"/>
                    <w:rPr>
                      <w:color w:val="auto"/>
                      <w:szCs w:val="21"/>
                    </w:rPr>
                  </w:pPr>
                </w:p>
              </w:tc>
              <w:tc>
                <w:tcPr>
                  <w:tcW w:w="1569" w:type="dxa"/>
                  <w:vAlign w:val="center"/>
                </w:tcPr>
                <w:p>
                  <w:pPr>
                    <w:spacing w:line="320" w:lineRule="exact"/>
                    <w:jc w:val="center"/>
                    <w:rPr>
                      <w:color w:val="auto"/>
                    </w:rPr>
                  </w:pPr>
                  <w:r>
                    <w:rPr>
                      <w:color w:val="auto"/>
                    </w:rPr>
                    <w:t>电力管沟工程</w:t>
                  </w:r>
                </w:p>
              </w:tc>
              <w:tc>
                <w:tcPr>
                  <w:tcW w:w="6258" w:type="dxa"/>
                  <w:vAlign w:val="center"/>
                </w:tcPr>
                <w:p>
                  <w:pPr>
                    <w:adjustRightInd w:val="0"/>
                    <w:snapToGrid w:val="0"/>
                    <w:spacing w:line="320" w:lineRule="exact"/>
                    <w:jc w:val="center"/>
                    <w:rPr>
                      <w:color w:val="auto"/>
                      <w:szCs w:val="21"/>
                    </w:rPr>
                  </w:pPr>
                  <w:r>
                    <w:rPr>
                      <w:color w:val="auto"/>
                      <w:szCs w:val="21"/>
                    </w:rPr>
                    <w:t>砖砌电缆沟、电力电缆排管、通信电缆排管等。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Merge w:val="continue"/>
                  <w:vAlign w:val="center"/>
                </w:tcPr>
                <w:p>
                  <w:pPr>
                    <w:adjustRightInd w:val="0"/>
                    <w:snapToGrid w:val="0"/>
                    <w:spacing w:line="320" w:lineRule="exact"/>
                    <w:jc w:val="center"/>
                    <w:rPr>
                      <w:color w:val="auto"/>
                      <w:szCs w:val="21"/>
                    </w:rPr>
                  </w:pPr>
                </w:p>
              </w:tc>
              <w:tc>
                <w:tcPr>
                  <w:tcW w:w="1569" w:type="dxa"/>
                  <w:vAlign w:val="center"/>
                </w:tcPr>
                <w:p>
                  <w:pPr>
                    <w:spacing w:line="320" w:lineRule="exact"/>
                    <w:jc w:val="center"/>
                    <w:rPr>
                      <w:color w:val="auto"/>
                    </w:rPr>
                  </w:pPr>
                  <w:r>
                    <w:rPr>
                      <w:color w:val="auto"/>
                    </w:rPr>
                    <w:t>道路附属工程</w:t>
                  </w:r>
                </w:p>
              </w:tc>
              <w:tc>
                <w:tcPr>
                  <w:tcW w:w="6258" w:type="dxa"/>
                  <w:vAlign w:val="center"/>
                </w:tcPr>
                <w:p>
                  <w:pPr>
                    <w:adjustRightInd w:val="0"/>
                    <w:snapToGrid w:val="0"/>
                    <w:spacing w:line="320" w:lineRule="exact"/>
                    <w:jc w:val="center"/>
                    <w:rPr>
                      <w:color w:val="auto"/>
                      <w:szCs w:val="21"/>
                    </w:rPr>
                  </w:pPr>
                  <w:r>
                    <w:rPr>
                      <w:color w:val="auto"/>
                      <w:szCs w:val="21"/>
                    </w:rPr>
                    <w:t>标线、标志杆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1" w:hRule="atLeast"/>
                <w:jc w:val="center"/>
              </w:trPr>
              <w:tc>
                <w:tcPr>
                  <w:tcW w:w="1234" w:type="dxa"/>
                  <w:vAlign w:val="center"/>
                </w:tcPr>
                <w:p>
                  <w:pPr>
                    <w:adjustRightInd w:val="0"/>
                    <w:snapToGrid w:val="0"/>
                    <w:spacing w:line="320" w:lineRule="exact"/>
                    <w:jc w:val="center"/>
                    <w:rPr>
                      <w:color w:val="auto"/>
                      <w:szCs w:val="21"/>
                    </w:rPr>
                  </w:pPr>
                  <w:r>
                    <w:rPr>
                      <w:color w:val="auto"/>
                      <w:szCs w:val="21"/>
                    </w:rPr>
                    <w:t>环保工程</w:t>
                  </w:r>
                </w:p>
              </w:tc>
              <w:tc>
                <w:tcPr>
                  <w:tcW w:w="1569" w:type="dxa"/>
                  <w:vAlign w:val="center"/>
                </w:tcPr>
                <w:p>
                  <w:pPr>
                    <w:spacing w:line="320" w:lineRule="exact"/>
                    <w:jc w:val="center"/>
                    <w:rPr>
                      <w:color w:val="auto"/>
                    </w:rPr>
                  </w:pPr>
                  <w:r>
                    <w:rPr>
                      <w:color w:val="auto"/>
                    </w:rPr>
                    <w:t>绿化</w:t>
                  </w:r>
                </w:p>
              </w:tc>
              <w:tc>
                <w:tcPr>
                  <w:tcW w:w="6258" w:type="dxa"/>
                  <w:vAlign w:val="center"/>
                </w:tcPr>
                <w:p>
                  <w:pPr>
                    <w:adjustRightInd w:val="0"/>
                    <w:snapToGrid w:val="0"/>
                    <w:spacing w:line="320" w:lineRule="exact"/>
                    <w:jc w:val="center"/>
                    <w:rPr>
                      <w:color w:val="auto"/>
                      <w:szCs w:val="21"/>
                    </w:rPr>
                  </w:pPr>
                  <w:r>
                    <w:rPr>
                      <w:color w:val="auto"/>
                      <w:szCs w:val="21"/>
                    </w:rPr>
                    <w:t>道路两侧进行道树绿化</w:t>
                  </w:r>
                </w:p>
              </w:tc>
            </w:tr>
            <w:bookmarkEnd w:id="9"/>
          </w:tbl>
          <w:p>
            <w:pPr>
              <w:autoSpaceDE w:val="0"/>
              <w:autoSpaceDN w:val="0"/>
              <w:adjustRightInd w:val="0"/>
              <w:spacing w:line="360" w:lineRule="auto"/>
              <w:ind w:firstLine="482"/>
              <w:rPr>
                <w:color w:val="auto"/>
                <w:sz w:val="24"/>
                <w:szCs w:val="28"/>
              </w:rPr>
            </w:pPr>
            <w:r>
              <w:rPr>
                <w:color w:val="auto"/>
                <w:sz w:val="24"/>
                <w:szCs w:val="28"/>
              </w:rPr>
              <w:t>3.2.1 道路工程</w:t>
            </w:r>
          </w:p>
          <w:p>
            <w:pPr>
              <w:spacing w:line="480" w:lineRule="exact"/>
              <w:ind w:firstLine="480" w:firstLineChars="200"/>
              <w:rPr>
                <w:rFonts w:hint="eastAsia"/>
                <w:color w:val="auto"/>
                <w:sz w:val="24"/>
              </w:rPr>
            </w:pPr>
            <w:r>
              <w:rPr>
                <w:rFonts w:hint="eastAsia"/>
                <w:color w:val="auto"/>
                <w:sz w:val="24"/>
              </w:rPr>
              <w:t>（1）道路工程概况</w:t>
            </w:r>
          </w:p>
          <w:p>
            <w:pPr>
              <w:spacing w:line="480" w:lineRule="exact"/>
              <w:ind w:firstLine="480" w:firstLineChars="200"/>
              <w:rPr>
                <w:rFonts w:hint="eastAsia"/>
                <w:color w:val="auto"/>
                <w:sz w:val="24"/>
                <w:lang w:val="en-US" w:eastAsia="zh-CN"/>
              </w:rPr>
            </w:pPr>
            <w:r>
              <w:rPr>
                <w:rFonts w:hint="eastAsia"/>
                <w:color w:val="auto"/>
                <w:sz w:val="24"/>
                <w:lang w:val="en-US" w:eastAsia="zh-CN"/>
              </w:rPr>
              <w:t>道路长度291m。规划道路红线宽30m。道路等级为城市支路，设计车速40km/h，双向四车道，占地面积8730m</w:t>
            </w:r>
            <w:r>
              <w:rPr>
                <w:rFonts w:hint="eastAsia"/>
                <w:color w:val="auto"/>
                <w:sz w:val="24"/>
                <w:vertAlign w:val="superscript"/>
                <w:lang w:val="en-US" w:eastAsia="zh-CN"/>
              </w:rPr>
              <w:t>2</w:t>
            </w:r>
            <w:r>
              <w:rPr>
                <w:rFonts w:hint="eastAsia"/>
                <w:color w:val="auto"/>
                <w:sz w:val="24"/>
                <w:lang w:val="en-US" w:eastAsia="zh-CN"/>
              </w:rPr>
              <w:t>。</w:t>
            </w:r>
          </w:p>
          <w:p>
            <w:pPr>
              <w:spacing w:line="480" w:lineRule="exact"/>
              <w:ind w:firstLine="480" w:firstLineChars="200"/>
              <w:rPr>
                <w:rFonts w:hAnsi="宋体"/>
                <w:color w:val="auto"/>
                <w:sz w:val="24"/>
                <w:szCs w:val="28"/>
              </w:rPr>
            </w:pPr>
            <w:r>
              <w:rPr>
                <w:rFonts w:hAnsi="宋体"/>
                <w:color w:val="auto"/>
                <w:sz w:val="24"/>
                <w:szCs w:val="28"/>
              </w:rPr>
              <w:t>（</w:t>
            </w:r>
            <w:r>
              <w:rPr>
                <w:rFonts w:hint="eastAsia" w:hAnsi="宋体"/>
                <w:color w:val="auto"/>
                <w:sz w:val="24"/>
                <w:szCs w:val="28"/>
                <w:lang w:val="en-US" w:eastAsia="zh-CN"/>
              </w:rPr>
              <w:t>2</w:t>
            </w:r>
            <w:r>
              <w:rPr>
                <w:rFonts w:hAnsi="宋体"/>
                <w:color w:val="auto"/>
                <w:sz w:val="24"/>
                <w:szCs w:val="28"/>
              </w:rPr>
              <w:t>）</w:t>
            </w:r>
            <w:r>
              <w:rPr>
                <w:rFonts w:hint="eastAsia" w:hAnsi="宋体"/>
                <w:color w:val="auto"/>
                <w:sz w:val="24"/>
                <w:szCs w:val="28"/>
              </w:rPr>
              <w:t>道路纵、横断面设计</w:t>
            </w:r>
          </w:p>
          <w:p>
            <w:pPr>
              <w:spacing w:line="480" w:lineRule="exact"/>
              <w:ind w:firstLine="480" w:firstLineChars="200"/>
              <w:rPr>
                <w:rFonts w:hint="eastAsia" w:hAnsi="宋体"/>
                <w:color w:val="auto"/>
                <w:sz w:val="24"/>
                <w:szCs w:val="28"/>
                <w:lang w:eastAsia="zh-CN"/>
              </w:rPr>
            </w:pPr>
            <w:r>
              <w:rPr>
                <w:rFonts w:hint="eastAsia" w:hAnsi="宋体"/>
                <w:color w:val="auto"/>
                <w:sz w:val="24"/>
                <w:szCs w:val="28"/>
                <w:lang w:eastAsia="zh-CN"/>
              </w:rPr>
              <w:t>①纵断面</w:t>
            </w:r>
          </w:p>
          <w:p>
            <w:pPr>
              <w:spacing w:line="480" w:lineRule="exact"/>
              <w:ind w:firstLine="480" w:firstLineChars="200"/>
              <w:rPr>
                <w:rFonts w:hint="eastAsia" w:hAnsi="宋体"/>
                <w:color w:val="auto"/>
                <w:sz w:val="24"/>
                <w:szCs w:val="28"/>
                <w:lang w:eastAsia="zh-CN"/>
              </w:rPr>
            </w:pPr>
            <w:r>
              <w:rPr>
                <w:rFonts w:hint="eastAsia" w:hAnsi="宋体"/>
                <w:color w:val="auto"/>
                <w:sz w:val="24"/>
                <w:szCs w:val="28"/>
                <w:lang w:eastAsia="zh-CN"/>
              </w:rPr>
              <w:t>道路工程在设计纵坡时以道路沿线现状路面标高控制高程，在满足排水管道最低埋设和区域内场地填方最小的要求考虑纵坡设计。</w:t>
            </w:r>
          </w:p>
          <w:p>
            <w:pPr>
              <w:spacing w:line="480" w:lineRule="exact"/>
              <w:ind w:firstLine="480" w:firstLineChars="200"/>
              <w:rPr>
                <w:rFonts w:hint="eastAsia" w:hAnsi="宋体"/>
                <w:color w:val="auto"/>
                <w:sz w:val="24"/>
                <w:szCs w:val="28"/>
                <w:lang w:eastAsia="zh-CN"/>
              </w:rPr>
            </w:pPr>
            <w:r>
              <w:rPr>
                <w:rFonts w:hint="eastAsia" w:hAnsi="宋体"/>
                <w:color w:val="auto"/>
                <w:sz w:val="24"/>
                <w:szCs w:val="28"/>
                <w:lang w:eastAsia="zh-CN"/>
              </w:rPr>
              <w:t>②横断面</w:t>
            </w:r>
          </w:p>
          <w:p>
            <w:pPr>
              <w:spacing w:line="480" w:lineRule="exact"/>
              <w:ind w:firstLine="480" w:firstLineChars="200"/>
              <w:rPr>
                <w:rFonts w:hint="eastAsia" w:ascii="Times New Roman" w:hAnsi="Times New Roman"/>
                <w:color w:val="auto"/>
                <w:sz w:val="24"/>
                <w:szCs w:val="24"/>
              </w:rPr>
            </w:pPr>
            <w:r>
              <w:rPr>
                <w:rFonts w:hint="eastAsia" w:ascii="Times New Roman" w:hAnsi="Times New Roman"/>
                <w:color w:val="auto"/>
                <w:sz w:val="24"/>
                <w:szCs w:val="24"/>
              </w:rPr>
              <w:t>3.5m人行道+2.5m非机动车道+2m侧绿化带+14m机动车道+2m侧绿化带+2.5m非机动车道+3.5m人行道=30m。</w:t>
            </w:r>
            <w:r>
              <w:rPr>
                <w:rFonts w:hint="eastAsia"/>
                <w:color w:val="auto"/>
                <w:sz w:val="24"/>
                <w:szCs w:val="24"/>
                <w:lang w:val="en-US" w:eastAsia="zh-CN"/>
              </w:rPr>
              <w:t>横断面图见附图3。</w:t>
            </w:r>
          </w:p>
          <w:p>
            <w:pPr>
              <w:spacing w:line="480" w:lineRule="exact"/>
              <w:ind w:firstLine="480" w:firstLineChars="200"/>
              <w:rPr>
                <w:color w:val="auto"/>
                <w:sz w:val="24"/>
                <w:szCs w:val="28"/>
              </w:rPr>
            </w:pPr>
            <w:r>
              <w:rPr>
                <w:rFonts w:hint="eastAsia" w:hAnsi="宋体"/>
                <w:color w:val="auto"/>
                <w:sz w:val="24"/>
                <w:szCs w:val="28"/>
                <w:lang w:eastAsia="zh-CN"/>
              </w:rPr>
              <w:t>（</w:t>
            </w:r>
            <w:r>
              <w:rPr>
                <w:rFonts w:hint="eastAsia" w:hAnsi="宋体"/>
                <w:color w:val="auto"/>
                <w:sz w:val="24"/>
                <w:szCs w:val="28"/>
                <w:lang w:val="en-US" w:eastAsia="zh-CN"/>
              </w:rPr>
              <w:t>3）</w:t>
            </w:r>
            <w:r>
              <w:rPr>
                <w:rFonts w:hAnsi="宋体"/>
                <w:color w:val="auto"/>
                <w:sz w:val="24"/>
                <w:szCs w:val="28"/>
              </w:rPr>
              <w:t>路基、路面</w:t>
            </w:r>
          </w:p>
          <w:p>
            <w:pPr>
              <w:spacing w:line="480" w:lineRule="exact"/>
              <w:ind w:firstLine="480" w:firstLineChars="200"/>
              <w:rPr>
                <w:color w:val="auto"/>
                <w:sz w:val="24"/>
                <w:szCs w:val="28"/>
              </w:rPr>
            </w:pPr>
            <w:r>
              <w:rPr>
                <w:color w:val="auto"/>
                <w:sz w:val="24"/>
                <w:szCs w:val="28"/>
              </w:rPr>
              <w:fldChar w:fldCharType="begin"/>
            </w:r>
            <w:r>
              <w:rPr>
                <w:color w:val="auto"/>
                <w:sz w:val="24"/>
                <w:szCs w:val="28"/>
              </w:rPr>
              <w:instrText xml:space="preserve"> = 1 \* GB3 </w:instrText>
            </w:r>
            <w:r>
              <w:rPr>
                <w:color w:val="auto"/>
                <w:sz w:val="24"/>
                <w:szCs w:val="28"/>
              </w:rPr>
              <w:fldChar w:fldCharType="separate"/>
            </w:r>
            <w:r>
              <w:rPr>
                <w:rFonts w:hAnsi="宋体"/>
                <w:color w:val="auto"/>
                <w:sz w:val="24"/>
                <w:szCs w:val="28"/>
              </w:rPr>
              <w:t>①</w:t>
            </w:r>
            <w:r>
              <w:rPr>
                <w:color w:val="auto"/>
                <w:sz w:val="24"/>
                <w:szCs w:val="28"/>
              </w:rPr>
              <w:fldChar w:fldCharType="end"/>
            </w:r>
            <w:r>
              <w:rPr>
                <w:rFonts w:hAnsi="宋体"/>
                <w:color w:val="auto"/>
                <w:sz w:val="24"/>
                <w:szCs w:val="28"/>
              </w:rPr>
              <w:t>路基设计</w:t>
            </w:r>
          </w:p>
          <w:p>
            <w:pPr>
              <w:numPr>
                <w:ilvl w:val="0"/>
                <w:numId w:val="1"/>
              </w:numPr>
              <w:spacing w:line="480" w:lineRule="exact"/>
              <w:rPr>
                <w:color w:val="auto"/>
                <w:sz w:val="24"/>
                <w:szCs w:val="28"/>
              </w:rPr>
            </w:pPr>
            <w:r>
              <w:rPr>
                <w:rFonts w:hAnsi="宋体"/>
                <w:color w:val="auto"/>
                <w:sz w:val="24"/>
                <w:szCs w:val="28"/>
              </w:rPr>
              <w:t>路拱横坡：</w:t>
            </w:r>
            <w:r>
              <w:rPr>
                <w:rFonts w:hint="eastAsia" w:hAnsi="宋体"/>
                <w:color w:val="auto"/>
                <w:sz w:val="24"/>
                <w:szCs w:val="28"/>
              </w:rPr>
              <w:t>各条道路行车道路及人行道路拱横坡如标准断面图中所示。</w:t>
            </w:r>
          </w:p>
          <w:p>
            <w:pPr>
              <w:numPr>
                <w:ilvl w:val="0"/>
                <w:numId w:val="1"/>
              </w:numPr>
              <w:spacing w:line="480" w:lineRule="exact"/>
              <w:rPr>
                <w:color w:val="auto"/>
                <w:sz w:val="24"/>
                <w:szCs w:val="28"/>
              </w:rPr>
            </w:pPr>
            <w:r>
              <w:rPr>
                <w:rFonts w:hAnsi="宋体"/>
                <w:color w:val="auto"/>
                <w:sz w:val="24"/>
                <w:szCs w:val="28"/>
              </w:rPr>
              <w:t>路基边坡：根据以往工程设计经验，结合本次工程的实际情况，确定路基填方边坡率采用</w:t>
            </w:r>
            <w:r>
              <w:rPr>
                <w:color w:val="auto"/>
                <w:sz w:val="24"/>
                <w:szCs w:val="28"/>
              </w:rPr>
              <w:t>1:1.5</w:t>
            </w:r>
            <w:r>
              <w:rPr>
                <w:rFonts w:hAnsi="宋体"/>
                <w:color w:val="auto"/>
                <w:sz w:val="24"/>
                <w:szCs w:val="28"/>
              </w:rPr>
              <w:t>，路基填方边坡坡率采用</w:t>
            </w:r>
            <w:r>
              <w:rPr>
                <w:color w:val="auto"/>
                <w:sz w:val="24"/>
                <w:szCs w:val="28"/>
              </w:rPr>
              <w:t>1:1.0</w:t>
            </w:r>
            <w:r>
              <w:rPr>
                <w:rFonts w:hAnsi="宋体"/>
                <w:color w:val="auto"/>
                <w:sz w:val="24"/>
                <w:szCs w:val="28"/>
              </w:rPr>
              <w:t>；</w:t>
            </w:r>
          </w:p>
          <w:p>
            <w:pPr>
              <w:numPr>
                <w:ilvl w:val="0"/>
                <w:numId w:val="1"/>
              </w:numPr>
              <w:spacing w:line="480" w:lineRule="exact"/>
              <w:rPr>
                <w:color w:val="auto"/>
                <w:sz w:val="24"/>
                <w:szCs w:val="28"/>
              </w:rPr>
            </w:pPr>
            <w:r>
              <w:rPr>
                <w:rFonts w:hAnsi="宋体"/>
                <w:color w:val="auto"/>
                <w:sz w:val="24"/>
                <w:szCs w:val="28"/>
              </w:rPr>
              <w:t>不良地质及特殊路基设计：本次道路修建范围内多为农田，现状地表为耕植土。在填方段，填方高度大于</w:t>
            </w:r>
            <w:r>
              <w:rPr>
                <w:color w:val="auto"/>
                <w:sz w:val="24"/>
                <w:szCs w:val="28"/>
              </w:rPr>
              <w:t>1.5</w:t>
            </w:r>
            <w:r>
              <w:rPr>
                <w:rFonts w:hAnsi="宋体"/>
                <w:color w:val="auto"/>
                <w:sz w:val="24"/>
                <w:szCs w:val="28"/>
              </w:rPr>
              <w:t>米时，对树根、草皮清除后进行填方施工，在填方高度大于</w:t>
            </w:r>
            <w:r>
              <w:rPr>
                <w:color w:val="auto"/>
                <w:sz w:val="24"/>
                <w:szCs w:val="28"/>
              </w:rPr>
              <w:t>0.3</w:t>
            </w:r>
            <w:r>
              <w:rPr>
                <w:rFonts w:hAnsi="宋体"/>
                <w:color w:val="auto"/>
                <w:sz w:val="24"/>
                <w:szCs w:val="28"/>
              </w:rPr>
              <w:t>米，小于</w:t>
            </w:r>
            <w:r>
              <w:rPr>
                <w:color w:val="auto"/>
                <w:sz w:val="24"/>
                <w:szCs w:val="28"/>
              </w:rPr>
              <w:t>1.5</w:t>
            </w:r>
            <w:r>
              <w:rPr>
                <w:rFonts w:hAnsi="宋体"/>
                <w:color w:val="auto"/>
                <w:sz w:val="24"/>
                <w:szCs w:val="28"/>
              </w:rPr>
              <w:t>米时，表面</w:t>
            </w:r>
            <w:r>
              <w:rPr>
                <w:color w:val="auto"/>
                <w:sz w:val="24"/>
                <w:szCs w:val="28"/>
              </w:rPr>
              <w:t>0.3</w:t>
            </w:r>
            <w:r>
              <w:rPr>
                <w:rFonts w:hAnsi="宋体"/>
                <w:color w:val="auto"/>
                <w:sz w:val="24"/>
                <w:szCs w:val="28"/>
              </w:rPr>
              <w:t>米的耕植土应采用素土换填，若遇湿软地基可采用晾晒、换土或掺加生石灰等措施处理；</w:t>
            </w:r>
          </w:p>
          <w:p>
            <w:pPr>
              <w:numPr>
                <w:ilvl w:val="0"/>
                <w:numId w:val="1"/>
              </w:numPr>
              <w:spacing w:line="480" w:lineRule="exact"/>
              <w:rPr>
                <w:color w:val="auto"/>
                <w:sz w:val="24"/>
                <w:szCs w:val="28"/>
              </w:rPr>
            </w:pPr>
            <w:r>
              <w:rPr>
                <w:rFonts w:hAnsi="宋体"/>
                <w:color w:val="auto"/>
                <w:sz w:val="24"/>
                <w:szCs w:val="28"/>
              </w:rPr>
              <w:t>路基防护工程设计：为防止雨水冲刷坡面，同时考虑到美观性，本次对路基边坡坡面进行植草防护，必要时采用三维网植草防护。</w:t>
            </w:r>
          </w:p>
          <w:p>
            <w:pPr>
              <w:spacing w:line="440" w:lineRule="exact"/>
              <w:ind w:firstLine="480" w:firstLineChars="200"/>
              <w:rPr>
                <w:color w:val="auto"/>
                <w:sz w:val="24"/>
                <w:szCs w:val="28"/>
              </w:rPr>
            </w:pPr>
            <w:r>
              <w:rPr>
                <w:color w:val="auto"/>
                <w:sz w:val="24"/>
                <w:szCs w:val="28"/>
              </w:rPr>
              <w:fldChar w:fldCharType="begin"/>
            </w:r>
            <w:r>
              <w:rPr>
                <w:color w:val="auto"/>
                <w:sz w:val="24"/>
                <w:szCs w:val="28"/>
              </w:rPr>
              <w:instrText xml:space="preserve"> = 2 \* GB3 </w:instrText>
            </w:r>
            <w:r>
              <w:rPr>
                <w:color w:val="auto"/>
                <w:sz w:val="24"/>
                <w:szCs w:val="28"/>
              </w:rPr>
              <w:fldChar w:fldCharType="separate"/>
            </w:r>
            <w:r>
              <w:rPr>
                <w:rFonts w:hAnsi="宋体"/>
                <w:color w:val="auto"/>
                <w:sz w:val="24"/>
                <w:szCs w:val="28"/>
              </w:rPr>
              <w:t>②</w:t>
            </w:r>
            <w:r>
              <w:rPr>
                <w:color w:val="auto"/>
                <w:sz w:val="24"/>
                <w:szCs w:val="28"/>
              </w:rPr>
              <w:fldChar w:fldCharType="end"/>
            </w:r>
            <w:r>
              <w:rPr>
                <w:rFonts w:hAnsi="宋体"/>
                <w:color w:val="auto"/>
                <w:sz w:val="24"/>
                <w:szCs w:val="28"/>
              </w:rPr>
              <w:t>路面设计</w:t>
            </w:r>
          </w:p>
          <w:p>
            <w:pPr>
              <w:spacing w:line="440" w:lineRule="exact"/>
              <w:ind w:firstLine="480" w:firstLineChars="200"/>
              <w:rPr>
                <w:rFonts w:hint="eastAsia"/>
                <w:color w:val="auto"/>
                <w:sz w:val="24"/>
                <w:szCs w:val="28"/>
              </w:rPr>
            </w:pPr>
            <w:r>
              <w:rPr>
                <w:rFonts w:hAnsi="宋体"/>
                <w:color w:val="auto"/>
                <w:sz w:val="24"/>
                <w:szCs w:val="28"/>
              </w:rPr>
              <w:t>本项目路面设计见表</w:t>
            </w:r>
            <w:r>
              <w:rPr>
                <w:rFonts w:hint="eastAsia" w:hAnsi="宋体"/>
                <w:color w:val="auto"/>
                <w:sz w:val="24"/>
                <w:szCs w:val="28"/>
                <w:lang w:val="en-US" w:eastAsia="zh-CN"/>
              </w:rPr>
              <w:t>2</w:t>
            </w:r>
            <w:r>
              <w:rPr>
                <w:rFonts w:hint="eastAsia"/>
                <w:color w:val="auto"/>
                <w:sz w:val="24"/>
                <w:szCs w:val="28"/>
              </w:rPr>
              <w:t>。</w:t>
            </w:r>
          </w:p>
          <w:p>
            <w:pPr>
              <w:spacing w:line="440" w:lineRule="exact"/>
              <w:jc w:val="center"/>
              <w:rPr>
                <w:b/>
                <w:color w:val="auto"/>
                <w:sz w:val="24"/>
                <w:szCs w:val="28"/>
              </w:rPr>
            </w:pPr>
            <w:r>
              <w:rPr>
                <w:b/>
                <w:color w:val="auto"/>
                <w:sz w:val="24"/>
                <w:szCs w:val="28"/>
              </w:rPr>
              <w:t>表</w:t>
            </w:r>
            <w:r>
              <w:rPr>
                <w:rFonts w:hint="eastAsia"/>
                <w:b/>
                <w:color w:val="auto"/>
                <w:sz w:val="24"/>
                <w:szCs w:val="28"/>
                <w:lang w:val="en-US" w:eastAsia="zh-CN"/>
              </w:rPr>
              <w:t>2</w:t>
            </w:r>
            <w:r>
              <w:rPr>
                <w:b/>
                <w:color w:val="auto"/>
                <w:sz w:val="24"/>
                <w:szCs w:val="28"/>
              </w:rPr>
              <w:t xml:space="preserve">       本次工程主要路面设计一览表</w:t>
            </w:r>
          </w:p>
          <w:tbl>
            <w:tblPr>
              <w:tblStyle w:val="22"/>
              <w:tblW w:w="89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967"/>
              <w:gridCol w:w="2621"/>
              <w:gridCol w:w="2907"/>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967" w:type="dxa"/>
                  <w:vAlign w:val="center"/>
                </w:tcPr>
                <w:p>
                  <w:pPr>
                    <w:spacing w:line="240" w:lineRule="exact"/>
                    <w:jc w:val="center"/>
                    <w:rPr>
                      <w:color w:val="auto"/>
                      <w:szCs w:val="21"/>
                    </w:rPr>
                  </w:pPr>
                  <w:r>
                    <w:rPr>
                      <w:color w:val="auto"/>
                      <w:szCs w:val="21"/>
                    </w:rPr>
                    <w:t>分层</w:t>
                  </w:r>
                </w:p>
              </w:tc>
              <w:tc>
                <w:tcPr>
                  <w:tcW w:w="2621" w:type="dxa"/>
                  <w:vAlign w:val="center"/>
                </w:tcPr>
                <w:p>
                  <w:pPr>
                    <w:spacing w:line="240" w:lineRule="exact"/>
                    <w:jc w:val="center"/>
                    <w:rPr>
                      <w:color w:val="auto"/>
                      <w:szCs w:val="21"/>
                    </w:rPr>
                  </w:pPr>
                  <w:r>
                    <w:rPr>
                      <w:color w:val="auto"/>
                      <w:szCs w:val="21"/>
                    </w:rPr>
                    <w:t>机动车道</w:t>
                  </w:r>
                </w:p>
              </w:tc>
              <w:tc>
                <w:tcPr>
                  <w:tcW w:w="2907" w:type="dxa"/>
                  <w:vAlign w:val="center"/>
                </w:tcPr>
                <w:p>
                  <w:pPr>
                    <w:spacing w:line="240" w:lineRule="exact"/>
                    <w:jc w:val="center"/>
                    <w:rPr>
                      <w:color w:val="auto"/>
                      <w:szCs w:val="21"/>
                    </w:rPr>
                  </w:pPr>
                  <w:r>
                    <w:rPr>
                      <w:color w:val="auto"/>
                      <w:szCs w:val="21"/>
                    </w:rPr>
                    <w:t>非机动车道</w:t>
                  </w:r>
                </w:p>
              </w:tc>
              <w:tc>
                <w:tcPr>
                  <w:tcW w:w="2482" w:type="dxa"/>
                  <w:vAlign w:val="center"/>
                </w:tcPr>
                <w:p>
                  <w:pPr>
                    <w:spacing w:line="240" w:lineRule="exact"/>
                    <w:jc w:val="center"/>
                    <w:rPr>
                      <w:color w:val="auto"/>
                      <w:szCs w:val="21"/>
                    </w:rPr>
                  </w:pPr>
                  <w:r>
                    <w:rPr>
                      <w:color w:val="auto"/>
                      <w:szCs w:val="21"/>
                    </w:rPr>
                    <w:t>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967" w:type="dxa"/>
                  <w:vAlign w:val="center"/>
                </w:tcPr>
                <w:p>
                  <w:pPr>
                    <w:spacing w:line="240" w:lineRule="exact"/>
                    <w:jc w:val="center"/>
                    <w:rPr>
                      <w:color w:val="auto"/>
                      <w:szCs w:val="21"/>
                    </w:rPr>
                  </w:pPr>
                  <w:r>
                    <w:rPr>
                      <w:color w:val="auto"/>
                      <w:szCs w:val="21"/>
                    </w:rPr>
                    <w:t>上面层</w:t>
                  </w:r>
                </w:p>
              </w:tc>
              <w:tc>
                <w:tcPr>
                  <w:tcW w:w="2621" w:type="dxa"/>
                  <w:vAlign w:val="center"/>
                </w:tcPr>
                <w:p>
                  <w:pPr>
                    <w:spacing w:line="240" w:lineRule="exact"/>
                    <w:jc w:val="center"/>
                    <w:rPr>
                      <w:color w:val="auto"/>
                      <w:szCs w:val="21"/>
                    </w:rPr>
                  </w:pPr>
                  <w:r>
                    <w:rPr>
                      <w:color w:val="auto"/>
                      <w:szCs w:val="21"/>
                    </w:rPr>
                    <w:t>5cm厚细粒式SBS改性沥青混凝土（AC-13）</w:t>
                  </w:r>
                </w:p>
              </w:tc>
              <w:tc>
                <w:tcPr>
                  <w:tcW w:w="2907" w:type="dxa"/>
                  <w:vAlign w:val="center"/>
                </w:tcPr>
                <w:p>
                  <w:pPr>
                    <w:spacing w:line="240" w:lineRule="exact"/>
                    <w:jc w:val="center"/>
                    <w:rPr>
                      <w:color w:val="auto"/>
                      <w:szCs w:val="21"/>
                    </w:rPr>
                  </w:pPr>
                  <w:r>
                    <w:rPr>
                      <w:rFonts w:hint="eastAsia"/>
                      <w:color w:val="auto"/>
                      <w:szCs w:val="21"/>
                    </w:rPr>
                    <w:t>5</w:t>
                  </w:r>
                  <w:r>
                    <w:rPr>
                      <w:color w:val="auto"/>
                      <w:szCs w:val="21"/>
                    </w:rPr>
                    <w:t>cm厚细粒式沥青混凝土（AC-13）</w:t>
                  </w:r>
                </w:p>
              </w:tc>
              <w:tc>
                <w:tcPr>
                  <w:tcW w:w="2482" w:type="dxa"/>
                  <w:vAlign w:val="center"/>
                </w:tcPr>
                <w:p>
                  <w:pPr>
                    <w:spacing w:line="240" w:lineRule="exact"/>
                    <w:jc w:val="center"/>
                    <w:rPr>
                      <w:color w:val="auto"/>
                      <w:szCs w:val="21"/>
                    </w:rPr>
                  </w:pPr>
                  <w:r>
                    <w:rPr>
                      <w:color w:val="auto"/>
                      <w:szCs w:val="21"/>
                    </w:rPr>
                    <w:t>6cm厚C30水泥混凝土透水砖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967" w:type="dxa"/>
                  <w:vAlign w:val="center"/>
                </w:tcPr>
                <w:p>
                  <w:pPr>
                    <w:spacing w:line="240" w:lineRule="exact"/>
                    <w:jc w:val="center"/>
                    <w:rPr>
                      <w:color w:val="auto"/>
                      <w:szCs w:val="21"/>
                    </w:rPr>
                  </w:pPr>
                  <w:r>
                    <w:rPr>
                      <w:color w:val="auto"/>
                      <w:szCs w:val="21"/>
                    </w:rPr>
                    <w:t>下面层</w:t>
                  </w:r>
                </w:p>
              </w:tc>
              <w:tc>
                <w:tcPr>
                  <w:tcW w:w="2621" w:type="dxa"/>
                  <w:vAlign w:val="center"/>
                </w:tcPr>
                <w:p>
                  <w:pPr>
                    <w:spacing w:line="240" w:lineRule="exact"/>
                    <w:jc w:val="center"/>
                    <w:rPr>
                      <w:rFonts w:hint="eastAsia"/>
                      <w:color w:val="auto"/>
                      <w:szCs w:val="21"/>
                    </w:rPr>
                  </w:pPr>
                  <w:r>
                    <w:rPr>
                      <w:color w:val="auto"/>
                      <w:szCs w:val="21"/>
                    </w:rPr>
                    <w:t>7cm厚中粒式沥青混凝土（AC-20）</w:t>
                  </w:r>
                </w:p>
              </w:tc>
              <w:tc>
                <w:tcPr>
                  <w:tcW w:w="2907" w:type="dxa"/>
                  <w:vAlign w:val="center"/>
                </w:tcPr>
                <w:p>
                  <w:pPr>
                    <w:spacing w:line="240" w:lineRule="exact"/>
                    <w:jc w:val="center"/>
                    <w:rPr>
                      <w:color w:val="auto"/>
                      <w:szCs w:val="21"/>
                    </w:rPr>
                  </w:pPr>
                  <w:r>
                    <w:rPr>
                      <w:rFonts w:hint="eastAsia"/>
                      <w:color w:val="auto"/>
                      <w:szCs w:val="21"/>
                    </w:rPr>
                    <w:t>7</w:t>
                  </w:r>
                  <w:r>
                    <w:rPr>
                      <w:color w:val="auto"/>
                      <w:szCs w:val="21"/>
                    </w:rPr>
                    <w:t>cm厚中粒式沥青混凝土（AC-25）</w:t>
                  </w:r>
                </w:p>
              </w:tc>
              <w:tc>
                <w:tcPr>
                  <w:tcW w:w="2482" w:type="dxa"/>
                  <w:vAlign w:val="center"/>
                </w:tcPr>
                <w:p>
                  <w:pPr>
                    <w:spacing w:line="240" w:lineRule="exact"/>
                    <w:jc w:val="center"/>
                    <w:rPr>
                      <w:color w:val="auto"/>
                      <w:szCs w:val="21"/>
                    </w:rPr>
                  </w:pPr>
                  <w:r>
                    <w:rPr>
                      <w:color w:val="auto"/>
                      <w:szCs w:val="21"/>
                    </w:rPr>
                    <w:t>2cm厚M10水泥砂浆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67" w:type="dxa"/>
                  <w:vAlign w:val="center"/>
                </w:tcPr>
                <w:p>
                  <w:pPr>
                    <w:spacing w:line="240" w:lineRule="exact"/>
                    <w:jc w:val="center"/>
                    <w:rPr>
                      <w:color w:val="auto"/>
                      <w:szCs w:val="21"/>
                    </w:rPr>
                  </w:pPr>
                  <w:r>
                    <w:rPr>
                      <w:color w:val="auto"/>
                      <w:szCs w:val="21"/>
                    </w:rPr>
                    <w:t>基层</w:t>
                  </w:r>
                </w:p>
              </w:tc>
              <w:tc>
                <w:tcPr>
                  <w:tcW w:w="2621" w:type="dxa"/>
                  <w:vAlign w:val="center"/>
                </w:tcPr>
                <w:p>
                  <w:pPr>
                    <w:spacing w:line="240" w:lineRule="exact"/>
                    <w:jc w:val="center"/>
                    <w:rPr>
                      <w:color w:val="auto"/>
                      <w:szCs w:val="21"/>
                    </w:rPr>
                  </w:pPr>
                  <w:r>
                    <w:rPr>
                      <w:color w:val="auto"/>
                      <w:szCs w:val="21"/>
                    </w:rPr>
                    <w:t>3</w:t>
                  </w:r>
                  <w:r>
                    <w:rPr>
                      <w:rFonts w:hint="eastAsia"/>
                      <w:color w:val="auto"/>
                      <w:szCs w:val="21"/>
                    </w:rPr>
                    <w:t>6</w:t>
                  </w:r>
                  <w:r>
                    <w:rPr>
                      <w:color w:val="auto"/>
                      <w:szCs w:val="21"/>
                    </w:rPr>
                    <w:t>cm厚二灰碎石</w:t>
                  </w:r>
                </w:p>
              </w:tc>
              <w:tc>
                <w:tcPr>
                  <w:tcW w:w="2907" w:type="dxa"/>
                  <w:vAlign w:val="center"/>
                </w:tcPr>
                <w:p>
                  <w:pPr>
                    <w:spacing w:line="240" w:lineRule="exact"/>
                    <w:jc w:val="center"/>
                    <w:rPr>
                      <w:color w:val="auto"/>
                      <w:szCs w:val="21"/>
                    </w:rPr>
                  </w:pPr>
                  <w:r>
                    <w:rPr>
                      <w:rFonts w:hint="eastAsia"/>
                      <w:color w:val="auto"/>
                      <w:szCs w:val="21"/>
                    </w:rPr>
                    <w:t>32</w:t>
                  </w:r>
                  <w:r>
                    <w:rPr>
                      <w:color w:val="auto"/>
                      <w:szCs w:val="21"/>
                    </w:rPr>
                    <w:t>cm厚二灰碎石</w:t>
                  </w:r>
                </w:p>
              </w:tc>
              <w:tc>
                <w:tcPr>
                  <w:tcW w:w="2482" w:type="dxa"/>
                  <w:vAlign w:val="center"/>
                </w:tcPr>
                <w:p>
                  <w:pPr>
                    <w:spacing w:line="240" w:lineRule="exact"/>
                    <w:jc w:val="center"/>
                    <w:rPr>
                      <w:color w:val="auto"/>
                      <w:szCs w:val="21"/>
                    </w:rPr>
                  </w:pPr>
                  <w:r>
                    <w:rPr>
                      <w:color w:val="auto"/>
                      <w:szCs w:val="21"/>
                    </w:rPr>
                    <w:t>5cm厚C20细粒式水泥混凝土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967" w:type="dxa"/>
                  <w:vAlign w:val="center"/>
                </w:tcPr>
                <w:p>
                  <w:pPr>
                    <w:spacing w:line="240" w:lineRule="exact"/>
                    <w:jc w:val="center"/>
                    <w:rPr>
                      <w:color w:val="auto"/>
                      <w:szCs w:val="21"/>
                    </w:rPr>
                  </w:pPr>
                  <w:r>
                    <w:rPr>
                      <w:color w:val="auto"/>
                      <w:szCs w:val="21"/>
                    </w:rPr>
                    <w:t>底基层</w:t>
                  </w:r>
                </w:p>
              </w:tc>
              <w:tc>
                <w:tcPr>
                  <w:tcW w:w="2621" w:type="dxa"/>
                  <w:vAlign w:val="center"/>
                </w:tcPr>
                <w:p>
                  <w:pPr>
                    <w:spacing w:line="240" w:lineRule="exact"/>
                    <w:jc w:val="center"/>
                    <w:rPr>
                      <w:color w:val="auto"/>
                      <w:szCs w:val="21"/>
                    </w:rPr>
                  </w:pPr>
                  <w:r>
                    <w:rPr>
                      <w:color w:val="auto"/>
                      <w:szCs w:val="21"/>
                    </w:rPr>
                    <w:t>30cm厚石灰土（石灰含量10%）</w:t>
                  </w:r>
                </w:p>
              </w:tc>
              <w:tc>
                <w:tcPr>
                  <w:tcW w:w="2907" w:type="dxa"/>
                  <w:vAlign w:val="center"/>
                </w:tcPr>
                <w:p>
                  <w:pPr>
                    <w:spacing w:line="240" w:lineRule="exact"/>
                    <w:jc w:val="center"/>
                    <w:rPr>
                      <w:color w:val="auto"/>
                      <w:szCs w:val="21"/>
                    </w:rPr>
                  </w:pPr>
                  <w:r>
                    <w:rPr>
                      <w:color w:val="auto"/>
                      <w:szCs w:val="21"/>
                    </w:rPr>
                    <w:t>20cm厚石灰土（石灰含量10%）</w:t>
                  </w:r>
                </w:p>
              </w:tc>
              <w:tc>
                <w:tcPr>
                  <w:tcW w:w="2482" w:type="dxa"/>
                  <w:vAlign w:val="center"/>
                </w:tcPr>
                <w:p>
                  <w:pPr>
                    <w:spacing w:line="240" w:lineRule="exact"/>
                    <w:jc w:val="center"/>
                    <w:rPr>
                      <w:color w:val="auto"/>
                      <w:szCs w:val="21"/>
                    </w:rPr>
                  </w:pPr>
                  <w:r>
                    <w:rPr>
                      <w:color w:val="auto"/>
                      <w:szCs w:val="21"/>
                    </w:rPr>
                    <w:t>15cm厚石灰土（石灰含量15%）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jc w:val="center"/>
              </w:trPr>
              <w:tc>
                <w:tcPr>
                  <w:tcW w:w="967" w:type="dxa"/>
                  <w:vAlign w:val="center"/>
                </w:tcPr>
                <w:p>
                  <w:pPr>
                    <w:spacing w:line="240" w:lineRule="exact"/>
                    <w:jc w:val="center"/>
                    <w:rPr>
                      <w:color w:val="auto"/>
                      <w:szCs w:val="21"/>
                    </w:rPr>
                  </w:pPr>
                  <w:r>
                    <w:rPr>
                      <w:color w:val="auto"/>
                      <w:szCs w:val="21"/>
                    </w:rPr>
                    <w:t>总厚度</w:t>
                  </w:r>
                </w:p>
              </w:tc>
              <w:tc>
                <w:tcPr>
                  <w:tcW w:w="2621" w:type="dxa"/>
                  <w:vAlign w:val="center"/>
                </w:tcPr>
                <w:p>
                  <w:pPr>
                    <w:spacing w:line="240" w:lineRule="exact"/>
                    <w:jc w:val="center"/>
                    <w:rPr>
                      <w:color w:val="auto"/>
                      <w:szCs w:val="21"/>
                    </w:rPr>
                  </w:pPr>
                  <w:r>
                    <w:rPr>
                      <w:color w:val="auto"/>
                      <w:szCs w:val="21"/>
                    </w:rPr>
                    <w:t>7</w:t>
                  </w:r>
                  <w:r>
                    <w:rPr>
                      <w:rFonts w:hint="eastAsia"/>
                      <w:color w:val="auto"/>
                      <w:szCs w:val="21"/>
                    </w:rPr>
                    <w:t>9</w:t>
                  </w:r>
                  <w:r>
                    <w:rPr>
                      <w:color w:val="auto"/>
                      <w:szCs w:val="21"/>
                    </w:rPr>
                    <w:t>cm</w:t>
                  </w:r>
                </w:p>
              </w:tc>
              <w:tc>
                <w:tcPr>
                  <w:tcW w:w="2907" w:type="dxa"/>
                  <w:vAlign w:val="center"/>
                </w:tcPr>
                <w:p>
                  <w:pPr>
                    <w:spacing w:line="240" w:lineRule="exact"/>
                    <w:jc w:val="center"/>
                    <w:rPr>
                      <w:color w:val="auto"/>
                      <w:szCs w:val="21"/>
                    </w:rPr>
                  </w:pPr>
                  <w:r>
                    <w:rPr>
                      <w:rFonts w:hint="eastAsia"/>
                      <w:color w:val="auto"/>
                      <w:szCs w:val="21"/>
                    </w:rPr>
                    <w:t>65</w:t>
                  </w:r>
                  <w:r>
                    <w:rPr>
                      <w:color w:val="auto"/>
                      <w:szCs w:val="21"/>
                    </w:rPr>
                    <w:t>cm</w:t>
                  </w:r>
                </w:p>
              </w:tc>
              <w:tc>
                <w:tcPr>
                  <w:tcW w:w="2482" w:type="dxa"/>
                  <w:vAlign w:val="center"/>
                </w:tcPr>
                <w:p>
                  <w:pPr>
                    <w:spacing w:line="240" w:lineRule="exact"/>
                    <w:jc w:val="center"/>
                    <w:rPr>
                      <w:color w:val="auto"/>
                      <w:szCs w:val="21"/>
                    </w:rPr>
                  </w:pPr>
                  <w:r>
                    <w:rPr>
                      <w:color w:val="auto"/>
                      <w:szCs w:val="21"/>
                    </w:rPr>
                    <w:t>28cm</w:t>
                  </w:r>
                </w:p>
              </w:tc>
            </w:tr>
          </w:tbl>
          <w:p>
            <w:pPr>
              <w:spacing w:line="480" w:lineRule="exact"/>
              <w:ind w:firstLine="480" w:firstLineChars="200"/>
              <w:rPr>
                <w:color w:val="auto"/>
                <w:sz w:val="24"/>
                <w:szCs w:val="28"/>
              </w:rPr>
            </w:pPr>
            <w:r>
              <w:rPr>
                <w:color w:val="auto"/>
                <w:sz w:val="24"/>
                <w:szCs w:val="28"/>
              </w:rPr>
              <w:t>路面结构压实度：车行道采用重型压实，人行道采用轻型压实。</w:t>
            </w:r>
          </w:p>
          <w:p>
            <w:pPr>
              <w:spacing w:line="480" w:lineRule="exact"/>
              <w:ind w:firstLine="480" w:firstLineChars="200"/>
              <w:rPr>
                <w:color w:val="auto"/>
                <w:sz w:val="24"/>
                <w:szCs w:val="28"/>
              </w:rPr>
            </w:pPr>
            <w:r>
              <w:rPr>
                <w:color w:val="auto"/>
                <w:sz w:val="24"/>
                <w:szCs w:val="28"/>
              </w:rPr>
              <w:t>（</w:t>
            </w:r>
            <w:r>
              <w:rPr>
                <w:rFonts w:hint="eastAsia"/>
                <w:color w:val="auto"/>
                <w:sz w:val="24"/>
                <w:szCs w:val="28"/>
              </w:rPr>
              <w:t>4</w:t>
            </w:r>
            <w:r>
              <w:rPr>
                <w:color w:val="auto"/>
                <w:sz w:val="24"/>
                <w:szCs w:val="28"/>
              </w:rPr>
              <w:t>）无障碍设计</w:t>
            </w:r>
          </w:p>
          <w:p>
            <w:pPr>
              <w:spacing w:line="480" w:lineRule="exact"/>
              <w:ind w:firstLine="480" w:firstLineChars="200"/>
              <w:rPr>
                <w:b/>
                <w:color w:val="auto"/>
                <w:sz w:val="24"/>
                <w:szCs w:val="28"/>
              </w:rPr>
            </w:pPr>
            <w:r>
              <w:rPr>
                <w:color w:val="auto"/>
                <w:sz w:val="24"/>
                <w:szCs w:val="28"/>
              </w:rPr>
              <w:t>无障碍根据《城市道路和建筑物无障碍设计规范》(JGJ 50—2001)设计。本次设计在人行道部分铺设了专供盲人行走的导向砖盲道和方便乘坐轮椅行走的缘石坡道，并在道路交叉处设置了导向块、停步块等处理方式。</w:t>
            </w:r>
          </w:p>
          <w:p>
            <w:pPr>
              <w:spacing w:line="480" w:lineRule="exact"/>
              <w:ind w:firstLine="480" w:firstLineChars="200"/>
              <w:rPr>
                <w:color w:val="auto"/>
                <w:sz w:val="24"/>
                <w:szCs w:val="28"/>
              </w:rPr>
            </w:pPr>
            <w:r>
              <w:rPr>
                <w:color w:val="auto"/>
                <w:sz w:val="24"/>
                <w:szCs w:val="28"/>
              </w:rPr>
              <w:t>（</w:t>
            </w:r>
            <w:r>
              <w:rPr>
                <w:rFonts w:hint="eastAsia"/>
                <w:color w:val="auto"/>
                <w:sz w:val="24"/>
                <w:szCs w:val="28"/>
              </w:rPr>
              <w:t>5</w:t>
            </w:r>
            <w:r>
              <w:rPr>
                <w:color w:val="auto"/>
                <w:sz w:val="24"/>
                <w:szCs w:val="28"/>
              </w:rPr>
              <w:t>）交通工程设计</w:t>
            </w:r>
          </w:p>
          <w:p>
            <w:pPr>
              <w:spacing w:line="480" w:lineRule="exact"/>
              <w:ind w:firstLine="480" w:firstLineChars="200"/>
              <w:rPr>
                <w:color w:val="auto"/>
                <w:sz w:val="24"/>
                <w:szCs w:val="28"/>
              </w:rPr>
            </w:pPr>
            <w:r>
              <w:rPr>
                <w:color w:val="auto"/>
                <w:sz w:val="24"/>
                <w:szCs w:val="28"/>
              </w:rPr>
              <w:t>标志、标线按照《道路交通标志和标线》（GB5768-1999）的要求，在道路沿线设置必要的警告、指路标志及指示标志。标志板采用铝合金板，标志架均采用热镀锌工艺处理。标线设中心双黄线、车道分界线、车道边缘线、人行横道线，除中心线采用黄色标漆以外，其余标线采用白色标漆。</w:t>
            </w:r>
          </w:p>
          <w:p>
            <w:pPr>
              <w:autoSpaceDE w:val="0"/>
              <w:autoSpaceDN w:val="0"/>
              <w:adjustRightInd w:val="0"/>
              <w:spacing w:line="480" w:lineRule="exact"/>
              <w:outlineLvl w:val="0"/>
              <w:rPr>
                <w:color w:val="auto"/>
                <w:sz w:val="24"/>
                <w:szCs w:val="28"/>
              </w:rPr>
            </w:pPr>
            <w:r>
              <w:rPr>
                <w:rFonts w:hint="eastAsia"/>
                <w:color w:val="auto"/>
                <w:sz w:val="24"/>
                <w:szCs w:val="28"/>
              </w:rPr>
              <w:t>3</w:t>
            </w:r>
            <w:r>
              <w:rPr>
                <w:color w:val="auto"/>
                <w:sz w:val="24"/>
                <w:szCs w:val="28"/>
              </w:rPr>
              <w:t>.</w:t>
            </w:r>
            <w:r>
              <w:rPr>
                <w:rFonts w:hint="eastAsia"/>
                <w:color w:val="auto"/>
                <w:sz w:val="24"/>
                <w:szCs w:val="28"/>
              </w:rPr>
              <w:t>3</w:t>
            </w:r>
            <w:r>
              <w:rPr>
                <w:color w:val="auto"/>
                <w:sz w:val="24"/>
                <w:szCs w:val="28"/>
              </w:rPr>
              <w:t>.2 给水工程</w:t>
            </w:r>
          </w:p>
          <w:p>
            <w:pPr>
              <w:spacing w:line="480" w:lineRule="exact"/>
              <w:ind w:firstLine="480" w:firstLineChars="200"/>
              <w:rPr>
                <w:rFonts w:hint="eastAsia"/>
                <w:color w:val="auto"/>
                <w:sz w:val="24"/>
                <w:szCs w:val="28"/>
              </w:rPr>
            </w:pPr>
            <w:r>
              <w:rPr>
                <w:rFonts w:hint="eastAsia"/>
                <w:color w:val="auto"/>
                <w:sz w:val="24"/>
                <w:szCs w:val="28"/>
                <w:lang w:val="zh-CN"/>
              </w:rPr>
              <w:t>给水管布置于道路西侧的非机动车道下，距离道路中心线11.0米，管径为DN300，主管长</w:t>
            </w:r>
            <w:r>
              <w:rPr>
                <w:rFonts w:hint="eastAsia"/>
                <w:color w:val="auto"/>
                <w:sz w:val="24"/>
                <w:szCs w:val="28"/>
                <w:lang w:val="en-US" w:eastAsia="zh-CN"/>
              </w:rPr>
              <w:t>300</w:t>
            </w:r>
            <w:r>
              <w:rPr>
                <w:rFonts w:hint="eastAsia"/>
                <w:color w:val="auto"/>
                <w:sz w:val="24"/>
                <w:szCs w:val="28"/>
                <w:lang w:val="zh-CN"/>
              </w:rPr>
              <w:t>m。</w:t>
            </w:r>
            <w:r>
              <w:rPr>
                <w:color w:val="auto"/>
                <w:sz w:val="24"/>
                <w:szCs w:val="28"/>
              </w:rPr>
              <w:t>拟建项目道路沿线</w:t>
            </w:r>
            <w:r>
              <w:rPr>
                <w:rFonts w:hint="eastAsia"/>
                <w:color w:val="auto"/>
                <w:sz w:val="24"/>
                <w:szCs w:val="28"/>
              </w:rPr>
              <w:t>两端设置排气阀，低点设施排泥阀</w:t>
            </w:r>
            <w:r>
              <w:rPr>
                <w:color w:val="auto"/>
                <w:sz w:val="24"/>
                <w:szCs w:val="28"/>
              </w:rPr>
              <w:t>。</w:t>
            </w:r>
          </w:p>
          <w:p>
            <w:pPr>
              <w:autoSpaceDE w:val="0"/>
              <w:autoSpaceDN w:val="0"/>
              <w:adjustRightInd w:val="0"/>
              <w:spacing w:line="360" w:lineRule="auto"/>
              <w:outlineLvl w:val="0"/>
              <w:rPr>
                <w:color w:val="auto"/>
                <w:sz w:val="24"/>
                <w:szCs w:val="28"/>
              </w:rPr>
            </w:pPr>
            <w:r>
              <w:rPr>
                <w:rFonts w:hint="eastAsia"/>
                <w:color w:val="auto"/>
                <w:sz w:val="24"/>
                <w:szCs w:val="28"/>
              </w:rPr>
              <w:t>3</w:t>
            </w:r>
            <w:r>
              <w:rPr>
                <w:color w:val="auto"/>
                <w:sz w:val="24"/>
                <w:szCs w:val="28"/>
              </w:rPr>
              <w:t>.</w:t>
            </w:r>
            <w:r>
              <w:rPr>
                <w:rFonts w:hint="eastAsia"/>
                <w:color w:val="auto"/>
                <w:sz w:val="24"/>
                <w:szCs w:val="28"/>
              </w:rPr>
              <w:t>3</w:t>
            </w:r>
            <w:r>
              <w:rPr>
                <w:color w:val="auto"/>
                <w:sz w:val="24"/>
                <w:szCs w:val="28"/>
              </w:rPr>
              <w:t>.3 排水工程</w:t>
            </w:r>
          </w:p>
          <w:p>
            <w:pPr>
              <w:spacing w:line="360" w:lineRule="auto"/>
              <w:ind w:firstLine="480" w:firstLineChars="200"/>
              <w:rPr>
                <w:color w:val="auto"/>
                <w:sz w:val="24"/>
                <w:szCs w:val="28"/>
              </w:rPr>
            </w:pPr>
            <w:r>
              <w:rPr>
                <w:color w:val="auto"/>
                <w:sz w:val="24"/>
                <w:szCs w:val="28"/>
              </w:rPr>
              <w:t>项目新建道路排水采用雨污分流排放，污水工程和雨水工程建设内容如下。</w:t>
            </w:r>
          </w:p>
          <w:p>
            <w:pPr>
              <w:spacing w:line="360" w:lineRule="auto"/>
              <w:ind w:firstLine="480" w:firstLineChars="200"/>
              <w:rPr>
                <w:color w:val="auto"/>
                <w:sz w:val="24"/>
                <w:szCs w:val="28"/>
              </w:rPr>
            </w:pPr>
            <w:r>
              <w:rPr>
                <w:rFonts w:hint="eastAsia"/>
                <w:color w:val="auto"/>
                <w:sz w:val="24"/>
                <w:szCs w:val="28"/>
              </w:rPr>
              <w:t>（</w:t>
            </w:r>
            <w:r>
              <w:rPr>
                <w:color w:val="auto"/>
                <w:sz w:val="24"/>
                <w:szCs w:val="28"/>
              </w:rPr>
              <w:t>1</w:t>
            </w:r>
            <w:r>
              <w:rPr>
                <w:rFonts w:hint="eastAsia"/>
                <w:color w:val="auto"/>
                <w:sz w:val="24"/>
                <w:szCs w:val="28"/>
              </w:rPr>
              <w:t>）</w:t>
            </w:r>
            <w:r>
              <w:rPr>
                <w:color w:val="auto"/>
                <w:sz w:val="24"/>
                <w:szCs w:val="28"/>
              </w:rPr>
              <w:t>污水工程</w:t>
            </w:r>
          </w:p>
          <w:p>
            <w:pPr>
              <w:spacing w:line="360" w:lineRule="auto"/>
              <w:ind w:firstLine="480" w:firstLineChars="200"/>
              <w:rPr>
                <w:rFonts w:hint="eastAsia"/>
                <w:color w:val="auto"/>
                <w:sz w:val="24"/>
                <w:szCs w:val="28"/>
              </w:rPr>
            </w:pPr>
            <w:r>
              <w:rPr>
                <w:color w:val="auto"/>
                <w:sz w:val="24"/>
                <w:szCs w:val="28"/>
              </w:rPr>
              <w:t>本次污水工程</w:t>
            </w:r>
            <w:r>
              <w:rPr>
                <w:rFonts w:hint="eastAsia"/>
                <w:color w:val="auto"/>
                <w:sz w:val="24"/>
                <w:szCs w:val="28"/>
                <w:lang w:eastAsia="zh-CN"/>
              </w:rPr>
              <w:t>污水管道采用</w:t>
            </w:r>
            <w:r>
              <w:rPr>
                <w:rFonts w:hint="eastAsia"/>
                <w:color w:val="auto"/>
                <w:sz w:val="24"/>
                <w:szCs w:val="28"/>
              </w:rPr>
              <w:t>单排布设方式，采用Ⅱ级钢筋混凝土钢承口管，管径≤DN600时，采用高密度聚乙烯（HDPE）缠绕结构壁管</w:t>
            </w:r>
            <w:r>
              <w:rPr>
                <w:rFonts w:hint="eastAsia"/>
                <w:color w:val="auto"/>
                <w:sz w:val="24"/>
                <w:szCs w:val="28"/>
                <w:lang w:eastAsia="zh-CN"/>
              </w:rPr>
              <w:t>，管线全长</w:t>
            </w:r>
            <w:r>
              <w:rPr>
                <w:rFonts w:hint="eastAsia"/>
                <w:color w:val="auto"/>
                <w:sz w:val="24"/>
                <w:szCs w:val="28"/>
                <w:lang w:val="en-US" w:eastAsia="zh-CN"/>
              </w:rPr>
              <w:t>295m</w:t>
            </w:r>
            <w:r>
              <w:rPr>
                <w:rFonts w:hint="eastAsia"/>
                <w:color w:val="auto"/>
                <w:sz w:val="24"/>
                <w:szCs w:val="28"/>
              </w:rPr>
              <w:t>。</w:t>
            </w:r>
          </w:p>
          <w:p>
            <w:pPr>
              <w:numPr>
                <w:ilvl w:val="0"/>
                <w:numId w:val="2"/>
              </w:numPr>
              <w:spacing w:line="360" w:lineRule="auto"/>
              <w:ind w:firstLine="480" w:firstLineChars="200"/>
              <w:rPr>
                <w:color w:val="auto"/>
                <w:sz w:val="24"/>
              </w:rPr>
            </w:pPr>
            <w:r>
              <w:rPr>
                <w:color w:val="auto"/>
                <w:sz w:val="24"/>
              </w:rPr>
              <w:t>雨水工程</w:t>
            </w:r>
          </w:p>
          <w:p>
            <w:pPr>
              <w:spacing w:line="360" w:lineRule="auto"/>
              <w:ind w:firstLine="480" w:firstLineChars="200"/>
              <w:rPr>
                <w:color w:val="auto"/>
                <w:sz w:val="24"/>
                <w:szCs w:val="28"/>
              </w:rPr>
            </w:pPr>
            <w:r>
              <w:rPr>
                <w:rFonts w:hint="eastAsia"/>
                <w:color w:val="auto"/>
                <w:sz w:val="24"/>
                <w:szCs w:val="28"/>
              </w:rPr>
              <w:t>雨水管道单排敷设，管道管径d500mm，采用Ⅱ级钢筋混凝土钢承口管，均位于两侧分隔带内</w:t>
            </w:r>
            <w:r>
              <w:rPr>
                <w:rFonts w:hint="eastAsia"/>
                <w:color w:val="auto"/>
                <w:sz w:val="24"/>
                <w:szCs w:val="28"/>
                <w:lang w:eastAsia="zh-CN"/>
              </w:rPr>
              <w:t>，管线全长</w:t>
            </w:r>
            <w:r>
              <w:rPr>
                <w:rFonts w:hint="eastAsia"/>
                <w:color w:val="auto"/>
                <w:sz w:val="24"/>
                <w:szCs w:val="28"/>
                <w:lang w:val="en-US" w:eastAsia="zh-CN"/>
              </w:rPr>
              <w:t>298m</w:t>
            </w:r>
            <w:r>
              <w:rPr>
                <w:rFonts w:hint="eastAsia"/>
                <w:color w:val="auto"/>
                <w:sz w:val="24"/>
                <w:szCs w:val="28"/>
              </w:rPr>
              <w:t>。</w:t>
            </w:r>
          </w:p>
          <w:p>
            <w:pPr>
              <w:autoSpaceDE w:val="0"/>
              <w:autoSpaceDN w:val="0"/>
              <w:adjustRightInd w:val="0"/>
              <w:spacing w:line="360" w:lineRule="auto"/>
              <w:outlineLvl w:val="0"/>
              <w:rPr>
                <w:color w:val="auto"/>
                <w:sz w:val="24"/>
                <w:szCs w:val="28"/>
              </w:rPr>
            </w:pPr>
            <w:r>
              <w:rPr>
                <w:rFonts w:hint="eastAsia"/>
                <w:color w:val="auto"/>
                <w:sz w:val="24"/>
                <w:szCs w:val="28"/>
              </w:rPr>
              <w:t>3</w:t>
            </w:r>
            <w:r>
              <w:rPr>
                <w:color w:val="auto"/>
                <w:sz w:val="24"/>
                <w:szCs w:val="28"/>
              </w:rPr>
              <w:t>.</w:t>
            </w:r>
            <w:r>
              <w:rPr>
                <w:rFonts w:hint="eastAsia"/>
                <w:color w:val="auto"/>
                <w:sz w:val="24"/>
                <w:szCs w:val="28"/>
              </w:rPr>
              <w:t>3</w:t>
            </w:r>
            <w:r>
              <w:rPr>
                <w:color w:val="auto"/>
                <w:sz w:val="24"/>
                <w:szCs w:val="28"/>
              </w:rPr>
              <w:t>.4 道路照明工程</w:t>
            </w:r>
          </w:p>
          <w:p>
            <w:pPr>
              <w:spacing w:line="360" w:lineRule="auto"/>
              <w:ind w:firstLine="480" w:firstLineChars="200"/>
              <w:rPr>
                <w:color w:val="auto"/>
                <w:sz w:val="24"/>
              </w:rPr>
            </w:pPr>
            <w:r>
              <w:rPr>
                <w:rFonts w:hint="eastAsia"/>
                <w:color w:val="auto"/>
                <w:sz w:val="24"/>
              </w:rPr>
              <w:t>本项目照明采用两侧对称布置形式，机动车道照明采用10米高120WLED灯，臂长为2.0米，仰角为15度的形式；非机动车道和人行道照明采用6米高15WLED灯，臂长为0.75米，仰角为10度的形式，灯杆的纵向间距为30米。</w:t>
            </w:r>
          </w:p>
          <w:p>
            <w:pPr>
              <w:autoSpaceDE w:val="0"/>
              <w:autoSpaceDN w:val="0"/>
              <w:adjustRightInd w:val="0"/>
              <w:spacing w:line="360" w:lineRule="auto"/>
              <w:outlineLvl w:val="0"/>
              <w:rPr>
                <w:color w:val="auto"/>
                <w:sz w:val="24"/>
                <w:szCs w:val="28"/>
              </w:rPr>
            </w:pPr>
            <w:r>
              <w:rPr>
                <w:rFonts w:hint="eastAsia"/>
                <w:color w:val="auto"/>
                <w:sz w:val="24"/>
                <w:szCs w:val="28"/>
              </w:rPr>
              <w:t>3</w:t>
            </w:r>
            <w:r>
              <w:rPr>
                <w:color w:val="auto"/>
                <w:sz w:val="24"/>
                <w:szCs w:val="28"/>
              </w:rPr>
              <w:t>.</w:t>
            </w:r>
            <w:r>
              <w:rPr>
                <w:rFonts w:hint="eastAsia"/>
                <w:color w:val="auto"/>
                <w:sz w:val="24"/>
                <w:szCs w:val="28"/>
              </w:rPr>
              <w:t>3</w:t>
            </w:r>
            <w:r>
              <w:rPr>
                <w:color w:val="auto"/>
                <w:sz w:val="24"/>
                <w:szCs w:val="28"/>
              </w:rPr>
              <w:t>.5 电力</w:t>
            </w:r>
            <w:r>
              <w:rPr>
                <w:rFonts w:hint="eastAsia"/>
                <w:color w:val="auto"/>
                <w:sz w:val="24"/>
                <w:szCs w:val="28"/>
              </w:rPr>
              <w:t>、通信</w:t>
            </w:r>
            <w:r>
              <w:rPr>
                <w:color w:val="auto"/>
                <w:sz w:val="24"/>
                <w:szCs w:val="28"/>
              </w:rPr>
              <w:t>管沟工程</w:t>
            </w:r>
          </w:p>
          <w:p>
            <w:pPr>
              <w:spacing w:line="360" w:lineRule="auto"/>
              <w:ind w:firstLine="480" w:firstLineChars="200"/>
              <w:rPr>
                <w:rFonts w:hint="eastAsia"/>
                <w:color w:val="auto"/>
                <w:sz w:val="24"/>
              </w:rPr>
            </w:pPr>
            <w:r>
              <w:rPr>
                <w:rFonts w:hint="eastAsia"/>
                <w:color w:val="auto"/>
                <w:sz w:val="24"/>
              </w:rPr>
              <w:t>管沟工程与道路工程同步施工，管沟采用1.4m×1.8m砖砌管沟，顶板为预制钢筋砼盖板。管沟顶板上覆土设计为350mm厚。管沟压顶混凝土为C20、顶板混凝土为C30；沟底混凝土为C20；沟壁砖强度等级MU10</w:t>
            </w:r>
            <w:r>
              <w:rPr>
                <w:rFonts w:hint="eastAsia"/>
                <w:color w:val="auto"/>
                <w:sz w:val="24"/>
                <w:lang w:eastAsia="zh-CN"/>
              </w:rPr>
              <w:t>，</w:t>
            </w:r>
            <w:r>
              <w:rPr>
                <w:rFonts w:hint="eastAsia"/>
                <w:color w:val="auto"/>
                <w:sz w:val="24"/>
              </w:rPr>
              <w:t>水泥砂浆强度等级M10；沟底下300mm厚3:7灰土，其压实系数不小于0.97。预留电缆通道为18线10kV电力电缆，通信管道按16线建设，共沟设计。</w:t>
            </w:r>
          </w:p>
          <w:p>
            <w:pPr>
              <w:autoSpaceDE w:val="0"/>
              <w:autoSpaceDN w:val="0"/>
              <w:adjustRightInd w:val="0"/>
              <w:spacing w:line="480" w:lineRule="exact"/>
              <w:outlineLvl w:val="0"/>
              <w:rPr>
                <w:color w:val="auto"/>
                <w:sz w:val="24"/>
                <w:szCs w:val="28"/>
              </w:rPr>
            </w:pPr>
            <w:r>
              <w:rPr>
                <w:rFonts w:hint="eastAsia"/>
                <w:color w:val="auto"/>
                <w:sz w:val="24"/>
                <w:szCs w:val="28"/>
              </w:rPr>
              <w:t>3</w:t>
            </w:r>
            <w:r>
              <w:rPr>
                <w:color w:val="auto"/>
                <w:sz w:val="24"/>
                <w:szCs w:val="28"/>
              </w:rPr>
              <w:t>.</w:t>
            </w:r>
            <w:r>
              <w:rPr>
                <w:rFonts w:hint="eastAsia"/>
                <w:color w:val="auto"/>
                <w:sz w:val="24"/>
                <w:szCs w:val="28"/>
              </w:rPr>
              <w:t>3</w:t>
            </w:r>
            <w:r>
              <w:rPr>
                <w:color w:val="auto"/>
                <w:sz w:val="24"/>
                <w:szCs w:val="28"/>
              </w:rPr>
              <w:t>.</w:t>
            </w:r>
            <w:r>
              <w:rPr>
                <w:rFonts w:hint="eastAsia"/>
                <w:color w:val="auto"/>
                <w:sz w:val="24"/>
                <w:szCs w:val="28"/>
              </w:rPr>
              <w:t>6</w:t>
            </w:r>
            <w:r>
              <w:rPr>
                <w:color w:val="auto"/>
                <w:sz w:val="24"/>
                <w:szCs w:val="28"/>
              </w:rPr>
              <w:t xml:space="preserve"> 绿化工程</w:t>
            </w:r>
          </w:p>
          <w:p>
            <w:pPr>
              <w:spacing w:line="480" w:lineRule="exact"/>
              <w:ind w:firstLine="480" w:firstLineChars="200"/>
              <w:rPr>
                <w:color w:val="auto"/>
                <w:sz w:val="24"/>
              </w:rPr>
            </w:pPr>
            <w:r>
              <w:rPr>
                <w:color w:val="auto"/>
                <w:sz w:val="24"/>
              </w:rPr>
              <w:t>为了充分体现工程的生态化、人文化，工程除了绿化隔离带和道路两侧的绿化带外，还在橡胶道路等重要节点设置了专门的绿化以及行人休憩的场所。</w:t>
            </w:r>
          </w:p>
          <w:p>
            <w:pPr>
              <w:spacing w:line="480" w:lineRule="exact"/>
              <w:ind w:firstLine="480" w:firstLineChars="200"/>
              <w:rPr>
                <w:rFonts w:hint="eastAsia"/>
                <w:color w:val="auto"/>
                <w:sz w:val="24"/>
              </w:rPr>
            </w:pPr>
            <w:r>
              <w:rPr>
                <w:rFonts w:hint="eastAsia"/>
                <w:color w:val="auto"/>
                <w:sz w:val="24"/>
              </w:rPr>
              <w:t>根据本地区气候，栽植地的小气候和地下环境条件选择适于在该地生长的树木，以利于树木的正常生长发育，抗御自然灾害，保持稳定的绿化成果。选择适应性强、生长健康、管理粗放的植物。行道树选择树冠冠幅大、树叶密、抗性强、耐瘠薄土壤、寿命长、深根性、病虫害少、耐修剪、落果少、没有飞絮，选择多种植物创造不同氛围，体现植物生长的多样性和植物的层次和季相性。</w:t>
            </w:r>
          </w:p>
          <w:p>
            <w:pPr>
              <w:spacing w:line="360" w:lineRule="auto"/>
              <w:rPr>
                <w:b/>
                <w:color w:val="auto"/>
                <w:sz w:val="24"/>
              </w:rPr>
            </w:pPr>
            <w:r>
              <w:rPr>
                <w:rFonts w:hint="eastAsia"/>
                <w:b/>
                <w:color w:val="auto"/>
                <w:sz w:val="24"/>
                <w:lang w:eastAsia="zh-CN"/>
              </w:rPr>
              <w:t>三</w:t>
            </w:r>
            <w:r>
              <w:rPr>
                <w:b/>
                <w:color w:val="auto"/>
                <w:sz w:val="24"/>
              </w:rPr>
              <w:t>、临时工程</w:t>
            </w:r>
          </w:p>
          <w:p>
            <w:pPr>
              <w:spacing w:line="480" w:lineRule="exact"/>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施工便道</w:t>
            </w:r>
          </w:p>
          <w:p>
            <w:pPr>
              <w:spacing w:line="480" w:lineRule="exact"/>
              <w:ind w:firstLine="480" w:firstLineChars="200"/>
              <w:rPr>
                <w:color w:val="auto"/>
                <w:sz w:val="24"/>
              </w:rPr>
            </w:pPr>
            <w:r>
              <w:rPr>
                <w:color w:val="auto"/>
                <w:sz w:val="24"/>
              </w:rPr>
              <w:t>本项目道路均为新建道路，因此在施工过程中需设置少量临时便道，施工便道设置时应尽可能考虑道路分布区域集中设置，便道设置时尽量少占耕地。</w:t>
            </w:r>
          </w:p>
          <w:p>
            <w:pPr>
              <w:spacing w:line="480" w:lineRule="exact"/>
              <w:ind w:firstLine="480" w:firstLineChars="200"/>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rFonts w:hint="eastAsia" w:ascii="宋体" w:hAnsi="宋体" w:cs="宋体"/>
                <w:color w:val="auto"/>
                <w:sz w:val="24"/>
              </w:rPr>
              <w:t>②</w:t>
            </w:r>
            <w:r>
              <w:rPr>
                <w:color w:val="auto"/>
                <w:sz w:val="24"/>
              </w:rPr>
              <w:fldChar w:fldCharType="end"/>
            </w:r>
            <w:r>
              <w:rPr>
                <w:color w:val="auto"/>
                <w:sz w:val="24"/>
              </w:rPr>
              <w:t>施工工场</w:t>
            </w:r>
          </w:p>
          <w:p>
            <w:pPr>
              <w:spacing w:line="480" w:lineRule="exact"/>
              <w:ind w:firstLine="480" w:firstLineChars="200"/>
              <w:rPr>
                <w:color w:val="auto"/>
                <w:sz w:val="24"/>
              </w:rPr>
            </w:pPr>
            <w:r>
              <w:rPr>
                <w:color w:val="auto"/>
                <w:sz w:val="24"/>
              </w:rPr>
              <w:t>施工工场主要包含</w:t>
            </w:r>
            <w:r>
              <w:rPr>
                <w:rFonts w:hint="eastAsia"/>
                <w:color w:val="auto"/>
                <w:sz w:val="24"/>
                <w:lang w:eastAsia="zh-CN"/>
              </w:rPr>
              <w:t>临时堆土场</w:t>
            </w:r>
            <w:r>
              <w:rPr>
                <w:color w:val="auto"/>
                <w:sz w:val="24"/>
              </w:rPr>
              <w:t>，本项目采用成品沥青和商品混凝土，不设置沥青拌合场和混凝土拌合场，</w:t>
            </w:r>
            <w:r>
              <w:rPr>
                <w:rFonts w:hint="eastAsia"/>
                <w:color w:val="auto"/>
                <w:sz w:val="24"/>
                <w:lang w:eastAsia="zh-CN"/>
              </w:rPr>
              <w:t>临时堆土场</w:t>
            </w:r>
            <w:r>
              <w:rPr>
                <w:color w:val="auto"/>
                <w:sz w:val="24"/>
              </w:rPr>
              <w:t>主要用于开挖的弃土堆放。目前项目部分道路正在进行前期设计，施工工场具体位置还未确定。环评要求在下一步确定施工工场的具体位置时，必须按照“施工工场应远离居民区和各环境敏感点，设置在敏感点下风向300m以外的区域”进行布置。</w:t>
            </w:r>
          </w:p>
          <w:p>
            <w:pPr>
              <w:spacing w:line="480" w:lineRule="exact"/>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rFonts w:hint="eastAsia" w:ascii="宋体" w:hAnsi="宋体" w:cs="宋体"/>
                <w:color w:val="auto"/>
                <w:sz w:val="24"/>
              </w:rPr>
              <w:t>③</w:t>
            </w:r>
            <w:r>
              <w:rPr>
                <w:color w:val="auto"/>
                <w:sz w:val="24"/>
              </w:rPr>
              <w:fldChar w:fldCharType="end"/>
            </w:r>
            <w:r>
              <w:rPr>
                <w:color w:val="auto"/>
                <w:sz w:val="24"/>
              </w:rPr>
              <w:t>施工营地</w:t>
            </w:r>
          </w:p>
          <w:p>
            <w:pPr>
              <w:spacing w:line="480" w:lineRule="exact"/>
              <w:ind w:firstLine="480" w:firstLineChars="200"/>
              <w:rPr>
                <w:color w:val="auto"/>
                <w:sz w:val="24"/>
              </w:rPr>
            </w:pPr>
            <w:r>
              <w:rPr>
                <w:color w:val="auto"/>
                <w:sz w:val="24"/>
              </w:rPr>
              <w:t>本项目</w:t>
            </w:r>
            <w:r>
              <w:rPr>
                <w:rFonts w:hint="eastAsia"/>
                <w:color w:val="auto"/>
                <w:sz w:val="24"/>
                <w:lang w:eastAsia="zh-CN"/>
              </w:rPr>
              <w:t>道路不设置</w:t>
            </w:r>
            <w:r>
              <w:rPr>
                <w:rFonts w:hint="eastAsia"/>
                <w:color w:val="auto"/>
                <w:sz w:val="24"/>
              </w:rPr>
              <w:t>集中施工营地，施工人员住宿及生活均位于周边村庄</w:t>
            </w:r>
            <w:r>
              <w:rPr>
                <w:color w:val="auto"/>
                <w:sz w:val="24"/>
              </w:rPr>
              <w:t>。</w:t>
            </w:r>
          </w:p>
          <w:p>
            <w:pPr>
              <w:spacing w:line="480" w:lineRule="exact"/>
              <w:ind w:firstLine="480" w:firstLineChars="200"/>
              <w:rPr>
                <w:color w:val="auto"/>
                <w:sz w:val="24"/>
              </w:rPr>
            </w:pPr>
            <w:r>
              <w:rPr>
                <w:color w:val="auto"/>
                <w:sz w:val="24"/>
              </w:rPr>
              <w:fldChar w:fldCharType="begin"/>
            </w:r>
            <w:r>
              <w:rPr>
                <w:color w:val="auto"/>
                <w:sz w:val="24"/>
              </w:rPr>
              <w:instrText xml:space="preserve"> = 4 \* GB3 </w:instrText>
            </w:r>
            <w:r>
              <w:rPr>
                <w:color w:val="auto"/>
                <w:sz w:val="24"/>
              </w:rPr>
              <w:fldChar w:fldCharType="separate"/>
            </w:r>
            <w:r>
              <w:rPr>
                <w:rFonts w:hint="eastAsia" w:ascii="宋体" w:hAnsi="宋体" w:cs="宋体"/>
                <w:color w:val="auto"/>
                <w:sz w:val="24"/>
              </w:rPr>
              <w:t>④</w:t>
            </w:r>
            <w:r>
              <w:rPr>
                <w:color w:val="auto"/>
                <w:sz w:val="24"/>
              </w:rPr>
              <w:fldChar w:fldCharType="end"/>
            </w:r>
            <w:r>
              <w:rPr>
                <w:color w:val="auto"/>
                <w:sz w:val="24"/>
              </w:rPr>
              <w:t>施工供电</w:t>
            </w:r>
          </w:p>
          <w:p>
            <w:pPr>
              <w:spacing w:line="480" w:lineRule="exact"/>
              <w:ind w:firstLine="480" w:firstLineChars="200"/>
              <w:rPr>
                <w:color w:val="auto"/>
                <w:sz w:val="24"/>
              </w:rPr>
            </w:pPr>
            <w:r>
              <w:rPr>
                <w:color w:val="auto"/>
                <w:sz w:val="24"/>
              </w:rPr>
              <w:t>路线经过地区均有动力线，根据工程的分段及施工队伍情况，确定施工工场等位置，于就近村、镇所在地接线。</w:t>
            </w:r>
          </w:p>
          <w:p>
            <w:pPr>
              <w:spacing w:line="480" w:lineRule="exact"/>
              <w:ind w:firstLine="480" w:firstLineChars="200"/>
              <w:rPr>
                <w:color w:val="auto"/>
                <w:sz w:val="24"/>
              </w:rPr>
            </w:pPr>
            <w:r>
              <w:rPr>
                <w:color w:val="auto"/>
                <w:sz w:val="24"/>
              </w:rPr>
              <w:fldChar w:fldCharType="begin"/>
            </w:r>
            <w:r>
              <w:rPr>
                <w:color w:val="auto"/>
                <w:sz w:val="24"/>
              </w:rPr>
              <w:instrText xml:space="preserve"> = 5 \* GB3 </w:instrText>
            </w:r>
            <w:r>
              <w:rPr>
                <w:color w:val="auto"/>
                <w:sz w:val="24"/>
              </w:rPr>
              <w:fldChar w:fldCharType="separate"/>
            </w:r>
            <w:r>
              <w:rPr>
                <w:rFonts w:hint="eastAsia" w:ascii="宋体" w:hAnsi="宋体" w:cs="宋体"/>
                <w:color w:val="auto"/>
                <w:sz w:val="24"/>
              </w:rPr>
              <w:t>⑤</w:t>
            </w:r>
            <w:r>
              <w:rPr>
                <w:color w:val="auto"/>
                <w:sz w:val="24"/>
              </w:rPr>
              <w:fldChar w:fldCharType="end"/>
            </w:r>
            <w:r>
              <w:rPr>
                <w:color w:val="auto"/>
                <w:sz w:val="24"/>
              </w:rPr>
              <w:t>施工用水</w:t>
            </w:r>
          </w:p>
          <w:p>
            <w:pPr>
              <w:spacing w:line="360" w:lineRule="auto"/>
              <w:rPr>
                <w:b/>
                <w:color w:val="auto"/>
                <w:sz w:val="24"/>
              </w:rPr>
            </w:pPr>
            <w:r>
              <w:rPr>
                <w:color w:val="auto"/>
                <w:sz w:val="24"/>
              </w:rPr>
              <w:t>工程用水可就近取用，饮用水依托当地已有设施。</w:t>
            </w:r>
          </w:p>
          <w:p>
            <w:pPr>
              <w:spacing w:line="360" w:lineRule="auto"/>
              <w:rPr>
                <w:b/>
                <w:color w:val="auto"/>
                <w:sz w:val="24"/>
              </w:rPr>
            </w:pPr>
            <w:r>
              <w:rPr>
                <w:b/>
                <w:color w:val="auto"/>
                <w:sz w:val="24"/>
              </w:rPr>
              <w:t>四、施工方法</w:t>
            </w:r>
          </w:p>
          <w:p>
            <w:pPr>
              <w:adjustRightInd w:val="0"/>
              <w:snapToGrid w:val="0"/>
              <w:spacing w:line="360" w:lineRule="auto"/>
              <w:ind w:left="55" w:firstLine="432" w:firstLineChars="180"/>
              <w:rPr>
                <w:color w:val="auto"/>
                <w:sz w:val="24"/>
                <w:highlight w:val="none"/>
              </w:rPr>
            </w:pPr>
            <w:r>
              <w:rPr>
                <w:rFonts w:hint="eastAsia"/>
                <w:color w:val="auto"/>
                <w:sz w:val="24"/>
                <w:highlight w:val="none"/>
                <w:lang w:val="en-US" w:eastAsia="zh-CN"/>
              </w:rPr>
              <w:t>通过</w:t>
            </w:r>
            <w:r>
              <w:rPr>
                <w:color w:val="auto"/>
                <w:sz w:val="24"/>
                <w:highlight w:val="none"/>
              </w:rPr>
              <w:t>首先进行路基施工，路基施工前应清除表面腐质土，在道路结构范围内的新修管线的管沟要求必须用中粗粒进行撼砂处理。路基施工时路床压实度大于95%。其次基层施工，要求道路结构中二灰土、三灰碎石均采用拌和机械集中拌和，严禁路拌。路面两侧多压2-3遍。最后是路面施工，路面在沥青混合料铺筑前，应检查确定下承层质量，摊铺过程中要随时检查摊铺厚度及横坡，过程应按初压、复压和终压三个阶段进行。</w:t>
            </w:r>
          </w:p>
          <w:p>
            <w:pPr>
              <w:spacing w:line="500" w:lineRule="exact"/>
              <w:rPr>
                <w:b/>
                <w:color w:val="auto"/>
                <w:sz w:val="24"/>
              </w:rPr>
            </w:pPr>
            <w:r>
              <w:rPr>
                <w:rFonts w:hint="eastAsia"/>
                <w:b/>
                <w:color w:val="auto"/>
                <w:sz w:val="24"/>
                <w:lang w:eastAsia="zh-CN"/>
              </w:rPr>
              <w:t>五</w:t>
            </w:r>
            <w:r>
              <w:rPr>
                <w:b/>
                <w:color w:val="auto"/>
                <w:sz w:val="24"/>
              </w:rPr>
              <w:t>、本工程采用的主要材料</w:t>
            </w:r>
          </w:p>
          <w:p>
            <w:pPr>
              <w:overflowPunct w:val="0"/>
              <w:adjustRightInd w:val="0"/>
              <w:snapToGrid w:val="0"/>
              <w:spacing w:line="500" w:lineRule="exact"/>
              <w:ind w:firstLine="720" w:firstLineChars="300"/>
              <w:rPr>
                <w:color w:val="auto"/>
                <w:sz w:val="24"/>
              </w:rPr>
            </w:pPr>
            <w:r>
              <w:rPr>
                <w:color w:val="auto"/>
                <w:sz w:val="24"/>
              </w:rPr>
              <w:t>（1）AC-13细粒式沥青混凝土；</w:t>
            </w:r>
          </w:p>
          <w:p>
            <w:pPr>
              <w:overflowPunct w:val="0"/>
              <w:adjustRightInd w:val="0"/>
              <w:snapToGrid w:val="0"/>
              <w:spacing w:line="500" w:lineRule="exact"/>
              <w:ind w:firstLine="720" w:firstLineChars="300"/>
              <w:rPr>
                <w:color w:val="auto"/>
                <w:sz w:val="24"/>
              </w:rPr>
            </w:pPr>
            <w:r>
              <w:rPr>
                <w:color w:val="auto"/>
                <w:sz w:val="24"/>
              </w:rPr>
              <w:t>（2）AC-20中粒式沥青混凝土；</w:t>
            </w:r>
          </w:p>
          <w:p>
            <w:pPr>
              <w:overflowPunct w:val="0"/>
              <w:adjustRightInd w:val="0"/>
              <w:snapToGrid w:val="0"/>
              <w:spacing w:line="500" w:lineRule="exact"/>
              <w:ind w:firstLine="720" w:firstLineChars="300"/>
              <w:rPr>
                <w:color w:val="auto"/>
                <w:sz w:val="24"/>
              </w:rPr>
            </w:pPr>
            <w:r>
              <w:rPr>
                <w:color w:val="auto"/>
                <w:sz w:val="24"/>
              </w:rPr>
              <w:t>（3）AC-25粗粒式沥青混凝土；</w:t>
            </w:r>
          </w:p>
          <w:p>
            <w:pPr>
              <w:overflowPunct w:val="0"/>
              <w:adjustRightInd w:val="0"/>
              <w:snapToGrid w:val="0"/>
              <w:spacing w:line="500" w:lineRule="exact"/>
              <w:ind w:firstLine="720" w:firstLineChars="300"/>
              <w:rPr>
                <w:color w:val="auto"/>
                <w:sz w:val="24"/>
              </w:rPr>
            </w:pPr>
            <w:r>
              <w:rPr>
                <w:color w:val="auto"/>
                <w:sz w:val="24"/>
              </w:rPr>
              <w:t>（4）荷兰砖：平均抗压强度30Mpa，单块抗压强度不小于25Mpa，三灰碎石7</w:t>
            </w:r>
          </w:p>
          <w:p>
            <w:pPr>
              <w:overflowPunct w:val="0"/>
              <w:adjustRightInd w:val="0"/>
              <w:snapToGrid w:val="0"/>
              <w:spacing w:line="500" w:lineRule="exact"/>
              <w:ind w:firstLine="720" w:firstLineChars="300"/>
              <w:rPr>
                <w:color w:val="auto"/>
                <w:sz w:val="24"/>
              </w:rPr>
            </w:pPr>
            <w:r>
              <w:rPr>
                <w:color w:val="auto"/>
                <w:sz w:val="24"/>
              </w:rPr>
              <w:t>天抗压强度不小于0.8Mpa；</w:t>
            </w:r>
          </w:p>
          <w:p>
            <w:pPr>
              <w:overflowPunct w:val="0"/>
              <w:adjustRightInd w:val="0"/>
              <w:snapToGrid w:val="0"/>
              <w:spacing w:line="500" w:lineRule="exact"/>
              <w:ind w:firstLine="720" w:firstLineChars="300"/>
              <w:rPr>
                <w:color w:val="auto"/>
                <w:sz w:val="24"/>
              </w:rPr>
            </w:pPr>
            <w:r>
              <w:rPr>
                <w:color w:val="auto"/>
                <w:sz w:val="24"/>
              </w:rPr>
              <w:t>（5）重交通沥青；</w:t>
            </w:r>
          </w:p>
          <w:p>
            <w:pPr>
              <w:overflowPunct w:val="0"/>
              <w:adjustRightInd w:val="0"/>
              <w:snapToGrid w:val="0"/>
              <w:spacing w:line="500" w:lineRule="exact"/>
              <w:ind w:firstLine="720" w:firstLineChars="300"/>
              <w:rPr>
                <w:color w:val="auto"/>
                <w:sz w:val="24"/>
              </w:rPr>
            </w:pPr>
            <w:r>
              <w:rPr>
                <w:color w:val="auto"/>
                <w:sz w:val="24"/>
              </w:rPr>
              <w:t>（6）1-3厘米级配碎石；</w:t>
            </w:r>
          </w:p>
          <w:p>
            <w:pPr>
              <w:overflowPunct w:val="0"/>
              <w:adjustRightInd w:val="0"/>
              <w:snapToGrid w:val="0"/>
              <w:spacing w:line="500" w:lineRule="exact"/>
              <w:ind w:firstLine="720" w:firstLineChars="300"/>
              <w:rPr>
                <w:color w:val="auto"/>
                <w:sz w:val="24"/>
              </w:rPr>
            </w:pPr>
            <w:r>
              <w:rPr>
                <w:color w:val="auto"/>
                <w:sz w:val="24"/>
              </w:rPr>
              <w:t>（7）425</w:t>
            </w:r>
            <w:r>
              <w:rPr>
                <w:color w:val="auto"/>
                <w:sz w:val="24"/>
                <w:vertAlign w:val="superscript"/>
              </w:rPr>
              <w:t>#</w:t>
            </w:r>
            <w:r>
              <w:rPr>
                <w:color w:val="auto"/>
                <w:sz w:val="24"/>
              </w:rPr>
              <w:t>水泥；</w:t>
            </w:r>
          </w:p>
          <w:p>
            <w:pPr>
              <w:overflowPunct w:val="0"/>
              <w:adjustRightInd w:val="0"/>
              <w:snapToGrid w:val="0"/>
              <w:spacing w:line="500" w:lineRule="exact"/>
              <w:ind w:firstLine="720" w:firstLineChars="300"/>
              <w:rPr>
                <w:color w:val="auto"/>
                <w:sz w:val="24"/>
              </w:rPr>
            </w:pPr>
            <w:r>
              <w:rPr>
                <w:color w:val="auto"/>
                <w:sz w:val="24"/>
              </w:rPr>
              <w:t>（8）Ⅲ级以上生石灰；</w:t>
            </w:r>
          </w:p>
          <w:p>
            <w:pPr>
              <w:adjustRightInd w:val="0"/>
              <w:snapToGrid w:val="0"/>
              <w:spacing w:line="500" w:lineRule="exact"/>
              <w:ind w:firstLine="720" w:firstLineChars="300"/>
              <w:rPr>
                <w:color w:val="auto"/>
                <w:sz w:val="24"/>
              </w:rPr>
            </w:pPr>
            <w:r>
              <w:rPr>
                <w:color w:val="auto"/>
                <w:sz w:val="24"/>
              </w:rPr>
              <w:t>主要原辅材料产地及运输方式见表</w:t>
            </w:r>
            <w:r>
              <w:rPr>
                <w:rFonts w:hint="eastAsia"/>
                <w:color w:val="auto"/>
                <w:sz w:val="24"/>
                <w:lang w:val="en-US" w:eastAsia="zh-CN"/>
              </w:rPr>
              <w:t>3</w:t>
            </w:r>
            <w:r>
              <w:rPr>
                <w:color w:val="auto"/>
                <w:sz w:val="24"/>
              </w:rPr>
              <w:t>。</w:t>
            </w:r>
          </w:p>
          <w:p>
            <w:pPr>
              <w:spacing w:line="500" w:lineRule="exact"/>
              <w:jc w:val="center"/>
              <w:rPr>
                <w:b/>
                <w:color w:val="auto"/>
                <w:sz w:val="24"/>
                <w:szCs w:val="28"/>
              </w:rPr>
            </w:pPr>
            <w:r>
              <w:rPr>
                <w:b/>
                <w:color w:val="auto"/>
                <w:sz w:val="24"/>
                <w:szCs w:val="28"/>
              </w:rPr>
              <w:t>表</w:t>
            </w:r>
            <w:r>
              <w:rPr>
                <w:rFonts w:hint="eastAsia"/>
                <w:b/>
                <w:color w:val="auto"/>
                <w:sz w:val="24"/>
                <w:szCs w:val="28"/>
                <w:lang w:val="en-US" w:eastAsia="zh-CN"/>
              </w:rPr>
              <w:t>3</w:t>
            </w:r>
            <w:r>
              <w:rPr>
                <w:b/>
                <w:color w:val="auto"/>
                <w:sz w:val="24"/>
                <w:szCs w:val="28"/>
              </w:rPr>
              <w:t xml:space="preserve">      主要原辅材料产地及运输方式</w:t>
            </w:r>
          </w:p>
          <w:tbl>
            <w:tblPr>
              <w:tblStyle w:val="22"/>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853"/>
              <w:gridCol w:w="2706"/>
              <w:gridCol w:w="2706"/>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序号</w:t>
                  </w:r>
                </w:p>
              </w:tc>
              <w:tc>
                <w:tcPr>
                  <w:tcW w:w="2706" w:type="dxa"/>
                  <w:vAlign w:val="center"/>
                </w:tcPr>
                <w:p>
                  <w:pPr>
                    <w:adjustRightInd w:val="0"/>
                    <w:snapToGrid w:val="0"/>
                    <w:spacing w:line="240" w:lineRule="exact"/>
                    <w:jc w:val="center"/>
                    <w:rPr>
                      <w:color w:val="auto"/>
                      <w:szCs w:val="21"/>
                    </w:rPr>
                  </w:pPr>
                  <w:r>
                    <w:rPr>
                      <w:color w:val="auto"/>
                      <w:szCs w:val="21"/>
                    </w:rPr>
                    <w:t>主要原材料</w:t>
                  </w:r>
                </w:p>
              </w:tc>
              <w:tc>
                <w:tcPr>
                  <w:tcW w:w="2706" w:type="dxa"/>
                  <w:vAlign w:val="center"/>
                </w:tcPr>
                <w:p>
                  <w:pPr>
                    <w:adjustRightInd w:val="0"/>
                    <w:snapToGrid w:val="0"/>
                    <w:spacing w:line="240" w:lineRule="exact"/>
                    <w:jc w:val="center"/>
                    <w:rPr>
                      <w:color w:val="auto"/>
                      <w:szCs w:val="21"/>
                    </w:rPr>
                  </w:pPr>
                  <w:r>
                    <w:rPr>
                      <w:color w:val="auto"/>
                      <w:szCs w:val="21"/>
                    </w:rPr>
                    <w:t>产地</w:t>
                  </w:r>
                </w:p>
              </w:tc>
              <w:tc>
                <w:tcPr>
                  <w:tcW w:w="2782" w:type="dxa"/>
                  <w:vAlign w:val="center"/>
                </w:tcPr>
                <w:p>
                  <w:pPr>
                    <w:adjustRightInd w:val="0"/>
                    <w:snapToGrid w:val="0"/>
                    <w:spacing w:line="240" w:lineRule="exact"/>
                    <w:jc w:val="center"/>
                    <w:rPr>
                      <w:color w:val="auto"/>
                      <w:szCs w:val="21"/>
                    </w:rPr>
                  </w:pPr>
                  <w:r>
                    <w:rPr>
                      <w:color w:val="auto"/>
                      <w:szCs w:val="21"/>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1</w:t>
                  </w:r>
                </w:p>
              </w:tc>
              <w:tc>
                <w:tcPr>
                  <w:tcW w:w="2706" w:type="dxa"/>
                  <w:vAlign w:val="center"/>
                </w:tcPr>
                <w:p>
                  <w:pPr>
                    <w:adjustRightInd w:val="0"/>
                    <w:snapToGrid w:val="0"/>
                    <w:spacing w:line="240" w:lineRule="exact"/>
                    <w:jc w:val="center"/>
                    <w:rPr>
                      <w:color w:val="auto"/>
                      <w:szCs w:val="21"/>
                    </w:rPr>
                  </w:pPr>
                  <w:r>
                    <w:rPr>
                      <w:color w:val="auto"/>
                      <w:szCs w:val="21"/>
                    </w:rPr>
                    <w:t>碎石、块片石</w:t>
                  </w:r>
                </w:p>
              </w:tc>
              <w:tc>
                <w:tcPr>
                  <w:tcW w:w="2706" w:type="dxa"/>
                  <w:vAlign w:val="center"/>
                </w:tcPr>
                <w:p>
                  <w:pPr>
                    <w:adjustRightInd w:val="0"/>
                    <w:snapToGrid w:val="0"/>
                    <w:spacing w:line="240" w:lineRule="exact"/>
                    <w:jc w:val="center"/>
                    <w:rPr>
                      <w:color w:val="auto"/>
                      <w:szCs w:val="21"/>
                    </w:rPr>
                  </w:pPr>
                  <w:r>
                    <w:rPr>
                      <w:color w:val="auto"/>
                      <w:szCs w:val="21"/>
                    </w:rPr>
                    <w:t>长安、蓝田</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2</w:t>
                  </w:r>
                </w:p>
              </w:tc>
              <w:tc>
                <w:tcPr>
                  <w:tcW w:w="2706" w:type="dxa"/>
                  <w:vAlign w:val="center"/>
                </w:tcPr>
                <w:p>
                  <w:pPr>
                    <w:adjustRightInd w:val="0"/>
                    <w:snapToGrid w:val="0"/>
                    <w:spacing w:line="240" w:lineRule="exact"/>
                    <w:jc w:val="center"/>
                    <w:rPr>
                      <w:color w:val="auto"/>
                      <w:szCs w:val="21"/>
                    </w:rPr>
                  </w:pPr>
                  <w:r>
                    <w:rPr>
                      <w:color w:val="auto"/>
                      <w:szCs w:val="21"/>
                    </w:rPr>
                    <w:t>斜长角闪岩</w:t>
                  </w:r>
                </w:p>
              </w:tc>
              <w:tc>
                <w:tcPr>
                  <w:tcW w:w="2706" w:type="dxa"/>
                  <w:vAlign w:val="center"/>
                </w:tcPr>
                <w:p>
                  <w:pPr>
                    <w:adjustRightInd w:val="0"/>
                    <w:snapToGrid w:val="0"/>
                    <w:spacing w:line="240" w:lineRule="exact"/>
                    <w:jc w:val="center"/>
                    <w:rPr>
                      <w:color w:val="auto"/>
                      <w:szCs w:val="21"/>
                    </w:rPr>
                  </w:pPr>
                  <w:r>
                    <w:rPr>
                      <w:color w:val="auto"/>
                      <w:szCs w:val="21"/>
                    </w:rPr>
                    <w:t>蓝田</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3" w:type="dxa"/>
                  <w:vAlign w:val="center"/>
                </w:tcPr>
                <w:p>
                  <w:pPr>
                    <w:adjustRightInd w:val="0"/>
                    <w:snapToGrid w:val="0"/>
                    <w:spacing w:line="240" w:lineRule="exact"/>
                    <w:jc w:val="center"/>
                    <w:rPr>
                      <w:color w:val="auto"/>
                      <w:szCs w:val="21"/>
                    </w:rPr>
                  </w:pPr>
                  <w:r>
                    <w:rPr>
                      <w:color w:val="auto"/>
                      <w:szCs w:val="21"/>
                    </w:rPr>
                    <w:t>3</w:t>
                  </w:r>
                </w:p>
              </w:tc>
              <w:tc>
                <w:tcPr>
                  <w:tcW w:w="2706" w:type="dxa"/>
                  <w:vAlign w:val="center"/>
                </w:tcPr>
                <w:p>
                  <w:pPr>
                    <w:adjustRightInd w:val="0"/>
                    <w:snapToGrid w:val="0"/>
                    <w:spacing w:line="240" w:lineRule="exact"/>
                    <w:jc w:val="center"/>
                    <w:rPr>
                      <w:color w:val="auto"/>
                      <w:szCs w:val="21"/>
                    </w:rPr>
                  </w:pPr>
                  <w:r>
                    <w:rPr>
                      <w:color w:val="auto"/>
                      <w:szCs w:val="21"/>
                    </w:rPr>
                    <w:t>灰岩</w:t>
                  </w:r>
                </w:p>
              </w:tc>
              <w:tc>
                <w:tcPr>
                  <w:tcW w:w="2706" w:type="dxa"/>
                  <w:vAlign w:val="center"/>
                </w:tcPr>
                <w:p>
                  <w:pPr>
                    <w:adjustRightInd w:val="0"/>
                    <w:snapToGrid w:val="0"/>
                    <w:spacing w:line="240" w:lineRule="exact"/>
                    <w:jc w:val="center"/>
                    <w:rPr>
                      <w:color w:val="auto"/>
                      <w:szCs w:val="21"/>
                    </w:rPr>
                  </w:pPr>
                  <w:r>
                    <w:rPr>
                      <w:color w:val="auto"/>
                      <w:szCs w:val="21"/>
                    </w:rPr>
                    <w:t>三原</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4</w:t>
                  </w:r>
                </w:p>
              </w:tc>
              <w:tc>
                <w:tcPr>
                  <w:tcW w:w="2706" w:type="dxa"/>
                  <w:vAlign w:val="center"/>
                </w:tcPr>
                <w:p>
                  <w:pPr>
                    <w:adjustRightInd w:val="0"/>
                    <w:snapToGrid w:val="0"/>
                    <w:spacing w:line="240" w:lineRule="exact"/>
                    <w:jc w:val="center"/>
                    <w:rPr>
                      <w:color w:val="auto"/>
                      <w:szCs w:val="21"/>
                    </w:rPr>
                  </w:pPr>
                  <w:r>
                    <w:rPr>
                      <w:color w:val="auto"/>
                      <w:szCs w:val="21"/>
                    </w:rPr>
                    <w:t>石灰</w:t>
                  </w:r>
                </w:p>
              </w:tc>
              <w:tc>
                <w:tcPr>
                  <w:tcW w:w="2706" w:type="dxa"/>
                  <w:vAlign w:val="center"/>
                </w:tcPr>
                <w:p>
                  <w:pPr>
                    <w:adjustRightInd w:val="0"/>
                    <w:snapToGrid w:val="0"/>
                    <w:spacing w:line="240" w:lineRule="exact"/>
                    <w:jc w:val="center"/>
                    <w:rPr>
                      <w:color w:val="auto"/>
                      <w:szCs w:val="21"/>
                    </w:rPr>
                  </w:pPr>
                  <w:r>
                    <w:rPr>
                      <w:color w:val="auto"/>
                      <w:szCs w:val="21"/>
                    </w:rPr>
                    <w:t>富平、华阴、耀县</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5</w:t>
                  </w:r>
                </w:p>
              </w:tc>
              <w:tc>
                <w:tcPr>
                  <w:tcW w:w="2706" w:type="dxa"/>
                  <w:vAlign w:val="center"/>
                </w:tcPr>
                <w:p>
                  <w:pPr>
                    <w:adjustRightInd w:val="0"/>
                    <w:snapToGrid w:val="0"/>
                    <w:spacing w:line="240" w:lineRule="exact"/>
                    <w:jc w:val="center"/>
                    <w:rPr>
                      <w:color w:val="auto"/>
                      <w:szCs w:val="21"/>
                    </w:rPr>
                  </w:pPr>
                  <w:r>
                    <w:rPr>
                      <w:color w:val="auto"/>
                      <w:szCs w:val="21"/>
                    </w:rPr>
                    <w:t>砂、砾</w:t>
                  </w:r>
                </w:p>
              </w:tc>
              <w:tc>
                <w:tcPr>
                  <w:tcW w:w="2706" w:type="dxa"/>
                  <w:vAlign w:val="center"/>
                </w:tcPr>
                <w:p>
                  <w:pPr>
                    <w:adjustRightInd w:val="0"/>
                    <w:snapToGrid w:val="0"/>
                    <w:spacing w:line="240" w:lineRule="exact"/>
                    <w:jc w:val="center"/>
                    <w:rPr>
                      <w:color w:val="auto"/>
                      <w:szCs w:val="21"/>
                    </w:rPr>
                  </w:pPr>
                  <w:r>
                    <w:rPr>
                      <w:color w:val="auto"/>
                      <w:szCs w:val="21"/>
                    </w:rPr>
                    <w:t>泾河、浐河、灞河</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853" w:type="dxa"/>
                  <w:vAlign w:val="center"/>
                </w:tcPr>
                <w:p>
                  <w:pPr>
                    <w:adjustRightInd w:val="0"/>
                    <w:snapToGrid w:val="0"/>
                    <w:spacing w:line="240" w:lineRule="exact"/>
                    <w:jc w:val="center"/>
                    <w:rPr>
                      <w:color w:val="auto"/>
                      <w:szCs w:val="21"/>
                    </w:rPr>
                  </w:pPr>
                  <w:r>
                    <w:rPr>
                      <w:color w:val="auto"/>
                      <w:szCs w:val="21"/>
                    </w:rPr>
                    <w:t>6</w:t>
                  </w:r>
                </w:p>
              </w:tc>
              <w:tc>
                <w:tcPr>
                  <w:tcW w:w="2706" w:type="dxa"/>
                  <w:vAlign w:val="center"/>
                </w:tcPr>
                <w:p>
                  <w:pPr>
                    <w:adjustRightInd w:val="0"/>
                    <w:snapToGrid w:val="0"/>
                    <w:spacing w:line="240" w:lineRule="exact"/>
                    <w:jc w:val="center"/>
                    <w:rPr>
                      <w:color w:val="auto"/>
                      <w:szCs w:val="21"/>
                    </w:rPr>
                  </w:pPr>
                  <w:r>
                    <w:rPr>
                      <w:color w:val="auto"/>
                      <w:szCs w:val="21"/>
                    </w:rPr>
                    <w:t>粉煤灰</w:t>
                  </w:r>
                </w:p>
              </w:tc>
              <w:tc>
                <w:tcPr>
                  <w:tcW w:w="2706" w:type="dxa"/>
                  <w:vAlign w:val="center"/>
                </w:tcPr>
                <w:p>
                  <w:pPr>
                    <w:adjustRightInd w:val="0"/>
                    <w:snapToGrid w:val="0"/>
                    <w:spacing w:line="240" w:lineRule="exact"/>
                    <w:jc w:val="center"/>
                    <w:rPr>
                      <w:color w:val="auto"/>
                      <w:szCs w:val="21"/>
                    </w:rPr>
                  </w:pPr>
                  <w:r>
                    <w:rPr>
                      <w:color w:val="auto"/>
                      <w:szCs w:val="21"/>
                    </w:rPr>
                    <w:t>渭河火电厂、西郊电厂</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3" w:type="dxa"/>
                  <w:vAlign w:val="center"/>
                </w:tcPr>
                <w:p>
                  <w:pPr>
                    <w:adjustRightInd w:val="0"/>
                    <w:snapToGrid w:val="0"/>
                    <w:spacing w:line="240" w:lineRule="exact"/>
                    <w:jc w:val="center"/>
                    <w:rPr>
                      <w:color w:val="auto"/>
                      <w:szCs w:val="21"/>
                    </w:rPr>
                  </w:pPr>
                  <w:r>
                    <w:rPr>
                      <w:color w:val="auto"/>
                      <w:szCs w:val="21"/>
                    </w:rPr>
                    <w:t>7</w:t>
                  </w:r>
                </w:p>
              </w:tc>
              <w:tc>
                <w:tcPr>
                  <w:tcW w:w="2706" w:type="dxa"/>
                  <w:vAlign w:val="center"/>
                </w:tcPr>
                <w:p>
                  <w:pPr>
                    <w:adjustRightInd w:val="0"/>
                    <w:snapToGrid w:val="0"/>
                    <w:spacing w:line="240" w:lineRule="exact"/>
                    <w:jc w:val="center"/>
                    <w:rPr>
                      <w:color w:val="auto"/>
                      <w:szCs w:val="21"/>
                    </w:rPr>
                  </w:pPr>
                  <w:r>
                    <w:rPr>
                      <w:color w:val="auto"/>
                      <w:szCs w:val="21"/>
                    </w:rPr>
                    <w:t>土方</w:t>
                  </w:r>
                </w:p>
              </w:tc>
              <w:tc>
                <w:tcPr>
                  <w:tcW w:w="2706" w:type="dxa"/>
                  <w:vAlign w:val="center"/>
                </w:tcPr>
                <w:p>
                  <w:pPr>
                    <w:adjustRightInd w:val="0"/>
                    <w:snapToGrid w:val="0"/>
                    <w:spacing w:line="240" w:lineRule="exact"/>
                    <w:jc w:val="center"/>
                    <w:rPr>
                      <w:color w:val="auto"/>
                      <w:szCs w:val="21"/>
                    </w:rPr>
                  </w:pPr>
                  <w:r>
                    <w:rPr>
                      <w:color w:val="auto"/>
                      <w:szCs w:val="21"/>
                    </w:rPr>
                    <w:t>利用路基挖方弃土</w:t>
                  </w:r>
                </w:p>
              </w:tc>
              <w:tc>
                <w:tcPr>
                  <w:tcW w:w="2782" w:type="dxa"/>
                  <w:vAlign w:val="center"/>
                </w:tcPr>
                <w:p>
                  <w:pPr>
                    <w:adjustRightInd w:val="0"/>
                    <w:snapToGrid w:val="0"/>
                    <w:spacing w:line="240" w:lineRule="exact"/>
                    <w:jc w:val="center"/>
                    <w:rPr>
                      <w:color w:val="auto"/>
                      <w:szCs w:val="21"/>
                    </w:rPr>
                  </w:pPr>
                  <w:r>
                    <w:rPr>
                      <w:color w:val="auto"/>
                      <w:szCs w:val="21"/>
                    </w:rPr>
                    <w:t>汽车、委托社会运力</w:t>
                  </w:r>
                </w:p>
              </w:tc>
            </w:tr>
          </w:tbl>
          <w:p>
            <w:pPr>
              <w:spacing w:line="360" w:lineRule="auto"/>
              <w:rPr>
                <w:color w:val="auto"/>
                <w:sz w:val="24"/>
              </w:rPr>
            </w:pPr>
            <w:r>
              <w:rPr>
                <w:rFonts w:hint="eastAsia"/>
                <w:b/>
                <w:color w:val="auto"/>
                <w:sz w:val="24"/>
                <w:lang w:eastAsia="zh-CN"/>
              </w:rPr>
              <w:t>六</w:t>
            </w:r>
            <w:r>
              <w:rPr>
                <w:b/>
                <w:color w:val="auto"/>
                <w:sz w:val="24"/>
              </w:rPr>
              <w:t>、工程土石方平衡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color w:val="auto"/>
                <w:sz w:val="24"/>
              </w:rPr>
            </w:pPr>
            <w:r>
              <w:rPr>
                <w:color w:val="auto"/>
                <w:spacing w:val="6"/>
                <w:sz w:val="24"/>
              </w:rPr>
              <w:t>本工程挖方量约为：</w:t>
            </w:r>
            <w:r>
              <w:rPr>
                <w:rFonts w:hint="eastAsia"/>
                <w:color w:val="auto"/>
                <w:spacing w:val="6"/>
                <w:sz w:val="24"/>
                <w:lang w:val="en-US" w:eastAsia="zh-CN"/>
              </w:rPr>
              <w:t>17460</w:t>
            </w:r>
            <w:r>
              <w:rPr>
                <w:color w:val="auto"/>
                <w:spacing w:val="6"/>
                <w:sz w:val="24"/>
              </w:rPr>
              <w:t>m</w:t>
            </w:r>
            <w:r>
              <w:rPr>
                <w:color w:val="auto"/>
                <w:spacing w:val="6"/>
                <w:sz w:val="24"/>
                <w:vertAlign w:val="superscript"/>
              </w:rPr>
              <w:t>3</w:t>
            </w:r>
            <w:r>
              <w:rPr>
                <w:color w:val="auto"/>
                <w:spacing w:val="6"/>
                <w:sz w:val="24"/>
              </w:rPr>
              <w:t>，填土方量：</w:t>
            </w:r>
            <w:r>
              <w:rPr>
                <w:rFonts w:hint="eastAsia"/>
                <w:color w:val="auto"/>
                <w:spacing w:val="6"/>
                <w:sz w:val="24"/>
                <w:lang w:val="en-US" w:eastAsia="zh-CN"/>
              </w:rPr>
              <w:t>13095</w:t>
            </w:r>
            <w:r>
              <w:rPr>
                <w:color w:val="auto"/>
                <w:spacing w:val="6"/>
                <w:sz w:val="24"/>
              </w:rPr>
              <w:t>m</w:t>
            </w:r>
            <w:r>
              <w:rPr>
                <w:color w:val="auto"/>
                <w:spacing w:val="6"/>
                <w:sz w:val="24"/>
                <w:vertAlign w:val="superscript"/>
              </w:rPr>
              <w:t>3</w:t>
            </w:r>
            <w:r>
              <w:rPr>
                <w:color w:val="auto"/>
                <w:spacing w:val="6"/>
                <w:sz w:val="24"/>
              </w:rPr>
              <w:t>，弃土方量为</w:t>
            </w:r>
            <w:r>
              <w:rPr>
                <w:rFonts w:hint="eastAsia"/>
                <w:color w:val="auto"/>
                <w:spacing w:val="6"/>
                <w:sz w:val="24"/>
                <w:lang w:val="en-US" w:eastAsia="zh-CN"/>
              </w:rPr>
              <w:t>4365</w:t>
            </w:r>
            <w:r>
              <w:rPr>
                <w:color w:val="auto"/>
                <w:spacing w:val="6"/>
                <w:sz w:val="24"/>
              </w:rPr>
              <w:t>m</w:t>
            </w:r>
            <w:r>
              <w:rPr>
                <w:color w:val="auto"/>
                <w:spacing w:val="6"/>
                <w:sz w:val="24"/>
                <w:vertAlign w:val="superscript"/>
              </w:rPr>
              <w:t>3</w:t>
            </w:r>
            <w:r>
              <w:rPr>
                <w:color w:val="auto"/>
                <w:spacing w:val="6"/>
                <w:sz w:val="24"/>
              </w:rPr>
              <w:t>。</w:t>
            </w:r>
            <w:r>
              <w:rPr>
                <w:rFonts w:hint="eastAsia"/>
                <w:color w:val="auto"/>
                <w:spacing w:val="6"/>
                <w:sz w:val="24"/>
              </w:rPr>
              <w:t>项目挖方大多数用于填方，无法使用的</w:t>
            </w:r>
            <w:r>
              <w:rPr>
                <w:rFonts w:hint="eastAsia"/>
                <w:color w:val="auto"/>
                <w:spacing w:val="6"/>
                <w:sz w:val="24"/>
                <w:highlight w:val="none"/>
                <w:lang w:eastAsia="zh-CN"/>
              </w:rPr>
              <w:t>地表清渣和破除原有地面产生的建筑垃圾，项目弃方一部分用于泾河新城</w:t>
            </w:r>
            <w:r>
              <w:rPr>
                <w:rFonts w:hint="eastAsia"/>
                <w:color w:val="auto"/>
                <w:spacing w:val="6"/>
                <w:sz w:val="24"/>
                <w:highlight w:val="none"/>
              </w:rPr>
              <w:t>其他工地进行绿化</w:t>
            </w:r>
            <w:r>
              <w:rPr>
                <w:rFonts w:hint="eastAsia"/>
                <w:color w:val="auto"/>
                <w:spacing w:val="6"/>
                <w:sz w:val="24"/>
                <w:highlight w:val="none"/>
                <w:lang w:eastAsia="zh-CN"/>
              </w:rPr>
              <w:t>，其他的直接拉至泾河新城永乐镇工业园</w:t>
            </w:r>
            <w:r>
              <w:rPr>
                <w:rFonts w:hint="eastAsia"/>
                <w:color w:val="auto"/>
                <w:spacing w:val="6"/>
                <w:sz w:val="24"/>
                <w:highlight w:val="none"/>
                <w:lang w:eastAsia="zh-CN"/>
              </w:rPr>
              <w:fldChar w:fldCharType="begin"/>
            </w:r>
            <w:r>
              <w:rPr>
                <w:rFonts w:hint="eastAsia"/>
                <w:color w:val="auto"/>
                <w:spacing w:val="6"/>
                <w:sz w:val="24"/>
                <w:highlight w:val="none"/>
                <w:lang w:eastAsia="zh-CN"/>
              </w:rPr>
              <w:instrText xml:space="preserve"> HYPERLINK "http://qy.58.com/16229357235207/" \o "陕西银宇和泰建筑科技有限公司" </w:instrText>
            </w:r>
            <w:r>
              <w:rPr>
                <w:rFonts w:hint="eastAsia"/>
                <w:color w:val="auto"/>
                <w:spacing w:val="6"/>
                <w:sz w:val="24"/>
                <w:highlight w:val="none"/>
                <w:lang w:eastAsia="zh-CN"/>
              </w:rPr>
              <w:fldChar w:fldCharType="separate"/>
            </w:r>
            <w:r>
              <w:rPr>
                <w:rFonts w:hint="eastAsia"/>
                <w:color w:val="auto"/>
                <w:spacing w:val="6"/>
                <w:sz w:val="24"/>
                <w:highlight w:val="none"/>
                <w:lang w:eastAsia="zh-CN"/>
              </w:rPr>
              <w:t>陕西银宇和泰建筑科技有限公司</w:t>
            </w:r>
            <w:r>
              <w:rPr>
                <w:rFonts w:hint="eastAsia"/>
                <w:color w:val="auto"/>
                <w:spacing w:val="6"/>
                <w:sz w:val="24"/>
                <w:highlight w:val="none"/>
                <w:lang w:eastAsia="zh-CN"/>
              </w:rPr>
              <w:fldChar w:fldCharType="end"/>
            </w:r>
            <w:r>
              <w:rPr>
                <w:rFonts w:hint="eastAsia"/>
                <w:color w:val="auto"/>
                <w:spacing w:val="6"/>
                <w:sz w:val="24"/>
                <w:highlight w:val="none"/>
                <w:lang w:eastAsia="zh-CN"/>
              </w:rPr>
              <w:t>用于制造免烧砖</w:t>
            </w:r>
            <w:r>
              <w:rPr>
                <w:rFonts w:hint="eastAsia"/>
                <w:color w:val="auto"/>
                <w:spacing w:val="6"/>
                <w:sz w:val="24"/>
                <w:highlight w:val="none"/>
              </w:rPr>
              <w:t>。</w:t>
            </w:r>
            <w:r>
              <w:rPr>
                <w:rFonts w:hint="eastAsia"/>
                <w:color w:val="auto"/>
                <w:spacing w:val="6"/>
                <w:sz w:val="24"/>
                <w:highlight w:val="none"/>
                <w:lang w:eastAsia="zh-CN"/>
              </w:rPr>
              <w:t>项目不设置弃土场和取土场。</w:t>
            </w:r>
          </w:p>
          <w:p>
            <w:pPr>
              <w:spacing w:line="360" w:lineRule="auto"/>
              <w:rPr>
                <w:b/>
                <w:color w:val="auto"/>
                <w:sz w:val="24"/>
              </w:rPr>
            </w:pPr>
            <w:r>
              <w:rPr>
                <w:b/>
                <w:color w:val="auto"/>
                <w:sz w:val="24"/>
              </w:rPr>
              <w:t>六、车流量预测</w:t>
            </w:r>
          </w:p>
          <w:p>
            <w:pPr>
              <w:adjustRightInd w:val="0"/>
              <w:snapToGrid w:val="0"/>
              <w:spacing w:line="360" w:lineRule="auto"/>
              <w:ind w:firstLine="480" w:firstLineChars="200"/>
              <w:rPr>
                <w:color w:val="auto"/>
                <w:sz w:val="24"/>
              </w:rPr>
            </w:pPr>
            <w:r>
              <w:rPr>
                <w:color w:val="auto"/>
                <w:sz w:val="24"/>
              </w:rPr>
              <w:t>根据</w:t>
            </w:r>
            <w:r>
              <w:rPr>
                <w:rFonts w:hint="eastAsia"/>
                <w:color w:val="auto"/>
                <w:sz w:val="24"/>
                <w:lang w:val="en-US" w:eastAsia="zh-CN"/>
              </w:rPr>
              <w:t>高太路</w:t>
            </w:r>
            <w:r>
              <w:rPr>
                <w:color w:val="auto"/>
                <w:sz w:val="24"/>
              </w:rPr>
              <w:t>的发展计划及交通需求，项目道路预测年的车流量见表</w:t>
            </w:r>
            <w:r>
              <w:rPr>
                <w:rFonts w:hint="eastAsia"/>
                <w:color w:val="auto"/>
                <w:sz w:val="24"/>
                <w:lang w:val="en-US" w:eastAsia="zh-CN"/>
              </w:rPr>
              <w:t>4</w:t>
            </w:r>
            <w:r>
              <w:rPr>
                <w:color w:val="auto"/>
                <w:sz w:val="24"/>
              </w:rPr>
              <w:t>，车型比例见表</w:t>
            </w:r>
            <w:r>
              <w:rPr>
                <w:rFonts w:hint="eastAsia"/>
                <w:color w:val="auto"/>
                <w:sz w:val="24"/>
                <w:lang w:val="en-US" w:eastAsia="zh-CN"/>
              </w:rPr>
              <w:t>5</w:t>
            </w:r>
            <w:r>
              <w:rPr>
                <w:color w:val="auto"/>
                <w:sz w:val="24"/>
              </w:rPr>
              <w:t>，小时最大车流量见表</w:t>
            </w:r>
            <w:r>
              <w:rPr>
                <w:rFonts w:hint="eastAsia"/>
                <w:color w:val="auto"/>
                <w:sz w:val="24"/>
                <w:lang w:val="en-US" w:eastAsia="zh-CN"/>
              </w:rPr>
              <w:t>6</w:t>
            </w:r>
            <w:r>
              <w:rPr>
                <w:color w:val="auto"/>
                <w:sz w:val="24"/>
              </w:rPr>
              <w:t>。</w:t>
            </w:r>
          </w:p>
          <w:p>
            <w:pPr>
              <w:jc w:val="center"/>
              <w:rPr>
                <w:b/>
                <w:color w:val="auto"/>
                <w:sz w:val="24"/>
                <w:szCs w:val="28"/>
              </w:rPr>
            </w:pPr>
            <w:r>
              <w:rPr>
                <w:rFonts w:hint="eastAsia"/>
                <w:b/>
                <w:color w:val="auto"/>
                <w:sz w:val="24"/>
                <w:szCs w:val="28"/>
                <w:lang w:val="en-US" w:eastAsia="zh-CN"/>
              </w:rPr>
              <w:t xml:space="preserve">                  </w:t>
            </w:r>
            <w:r>
              <w:rPr>
                <w:b/>
                <w:color w:val="auto"/>
                <w:sz w:val="24"/>
                <w:szCs w:val="28"/>
              </w:rPr>
              <w:t>表</w:t>
            </w:r>
            <w:r>
              <w:rPr>
                <w:rFonts w:hint="eastAsia"/>
                <w:b/>
                <w:color w:val="auto"/>
                <w:sz w:val="24"/>
                <w:szCs w:val="28"/>
                <w:lang w:val="en-US" w:eastAsia="zh-CN"/>
              </w:rPr>
              <w:t>4</w:t>
            </w:r>
            <w:r>
              <w:rPr>
                <w:b/>
                <w:color w:val="auto"/>
                <w:sz w:val="24"/>
                <w:szCs w:val="28"/>
              </w:rPr>
              <w:t xml:space="preserve">    各条道路预测</w:t>
            </w:r>
            <w:r>
              <w:rPr>
                <w:rFonts w:hint="eastAsia"/>
                <w:b/>
                <w:color w:val="auto"/>
                <w:sz w:val="24"/>
                <w:szCs w:val="28"/>
              </w:rPr>
              <w:t>年</w:t>
            </w:r>
            <w:r>
              <w:rPr>
                <w:b/>
                <w:color w:val="auto"/>
                <w:sz w:val="24"/>
                <w:szCs w:val="28"/>
              </w:rPr>
              <w:t>车流量</w:t>
            </w:r>
            <w:r>
              <w:rPr>
                <w:rFonts w:hint="eastAsia"/>
                <w:b/>
                <w:color w:val="auto"/>
                <w:sz w:val="24"/>
                <w:szCs w:val="28"/>
                <w:lang w:val="en-US" w:eastAsia="zh-CN"/>
              </w:rPr>
              <w:t xml:space="preserve">            单位：pcu/d</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682"/>
              <w:gridCol w:w="2252"/>
              <w:gridCol w:w="2536"/>
              <w:gridCol w:w="2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20" w:hRule="atLeast"/>
                <w:jc w:val="center"/>
              </w:trPr>
              <w:tc>
                <w:tcPr>
                  <w:tcW w:w="1682" w:type="dxa"/>
                  <w:vAlign w:val="center"/>
                </w:tcPr>
                <w:p>
                  <w:pPr>
                    <w:spacing w:line="300" w:lineRule="exact"/>
                    <w:jc w:val="center"/>
                    <w:rPr>
                      <w:color w:val="auto"/>
                      <w:szCs w:val="21"/>
                    </w:rPr>
                  </w:pPr>
                  <w:r>
                    <w:rPr>
                      <w:color w:val="auto"/>
                      <w:szCs w:val="21"/>
                    </w:rPr>
                    <w:t>道路名称</w:t>
                  </w:r>
                </w:p>
              </w:tc>
              <w:tc>
                <w:tcPr>
                  <w:tcW w:w="2252" w:type="dxa"/>
                  <w:vAlign w:val="center"/>
                </w:tcPr>
                <w:p>
                  <w:pPr>
                    <w:spacing w:line="300" w:lineRule="exact"/>
                    <w:jc w:val="center"/>
                    <w:rPr>
                      <w:rFonts w:hint="eastAsia" w:eastAsia="宋体"/>
                      <w:color w:val="auto"/>
                      <w:szCs w:val="21"/>
                      <w:lang w:eastAsia="zh-CN"/>
                    </w:rPr>
                  </w:pPr>
                  <w:r>
                    <w:rPr>
                      <w:rFonts w:hint="eastAsia"/>
                      <w:color w:val="auto"/>
                      <w:szCs w:val="21"/>
                      <w:lang w:eastAsia="zh-CN"/>
                    </w:rPr>
                    <w:t>2016</w:t>
                  </w:r>
                </w:p>
              </w:tc>
              <w:tc>
                <w:tcPr>
                  <w:tcW w:w="2536" w:type="dxa"/>
                  <w:vAlign w:val="center"/>
                </w:tcPr>
                <w:p>
                  <w:pPr>
                    <w:spacing w:line="300" w:lineRule="exact"/>
                    <w:jc w:val="center"/>
                    <w:rPr>
                      <w:rFonts w:hint="eastAsia" w:eastAsia="宋体"/>
                      <w:color w:val="auto"/>
                      <w:szCs w:val="21"/>
                      <w:lang w:eastAsia="zh-CN"/>
                    </w:rPr>
                  </w:pPr>
                  <w:r>
                    <w:rPr>
                      <w:rFonts w:hint="eastAsia"/>
                      <w:color w:val="auto"/>
                      <w:szCs w:val="21"/>
                      <w:lang w:eastAsia="zh-CN"/>
                    </w:rPr>
                    <w:t>2023</w:t>
                  </w:r>
                </w:p>
              </w:tc>
              <w:tc>
                <w:tcPr>
                  <w:tcW w:w="2591" w:type="dxa"/>
                  <w:vAlign w:val="center"/>
                </w:tcPr>
                <w:p>
                  <w:pPr>
                    <w:spacing w:line="300" w:lineRule="exact"/>
                    <w:jc w:val="center"/>
                    <w:rPr>
                      <w:rFonts w:hint="eastAsia" w:eastAsia="宋体"/>
                      <w:color w:val="auto"/>
                      <w:szCs w:val="21"/>
                      <w:lang w:eastAsia="zh-CN"/>
                    </w:rPr>
                  </w:pPr>
                  <w:r>
                    <w:rPr>
                      <w:rFonts w:hint="eastAsia"/>
                      <w:color w:val="auto"/>
                      <w:szCs w:val="21"/>
                      <w:lang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71" w:hRule="atLeast"/>
                <w:jc w:val="center"/>
              </w:trPr>
              <w:tc>
                <w:tcPr>
                  <w:tcW w:w="1682" w:type="dxa"/>
                  <w:vAlign w:val="center"/>
                </w:tcPr>
                <w:p>
                  <w:pPr>
                    <w:spacing w:line="300" w:lineRule="exact"/>
                    <w:jc w:val="center"/>
                    <w:rPr>
                      <w:rFonts w:hint="eastAsia" w:eastAsia="宋体"/>
                      <w:color w:val="auto"/>
                      <w:szCs w:val="21"/>
                      <w:lang w:val="en-US" w:eastAsia="zh-CN"/>
                    </w:rPr>
                  </w:pPr>
                  <w:bookmarkStart w:id="10" w:name="OLE_LINK24" w:colFirst="2" w:colLast="2"/>
                  <w:bookmarkStart w:id="11" w:name="OLE_LINK13" w:colFirst="2" w:colLast="2"/>
                  <w:bookmarkStart w:id="12" w:name="_Hlk391563045"/>
                  <w:bookmarkStart w:id="13" w:name="OLE_LINK12" w:colFirst="2" w:colLast="2"/>
                  <w:bookmarkStart w:id="14" w:name="_Hlk391539137"/>
                  <w:bookmarkStart w:id="15" w:name="OLE_LINK33" w:colFirst="2" w:colLast="2"/>
                  <w:bookmarkStart w:id="16" w:name="OLE_LINK14" w:colFirst="2" w:colLast="2"/>
                  <w:bookmarkStart w:id="17" w:name="OLE_LINK32" w:colFirst="2" w:colLast="2"/>
                  <w:bookmarkStart w:id="18" w:name="OLE_LINK23" w:colFirst="2" w:colLast="2"/>
                  <w:r>
                    <w:rPr>
                      <w:rFonts w:hint="eastAsia"/>
                      <w:color w:val="auto"/>
                      <w:szCs w:val="21"/>
                      <w:lang w:val="en-US" w:eastAsia="zh-CN"/>
                    </w:rPr>
                    <w:t>崇文重点镇五路</w:t>
                  </w:r>
                </w:p>
              </w:tc>
              <w:tc>
                <w:tcPr>
                  <w:tcW w:w="2252" w:type="dxa"/>
                  <w:vAlign w:val="center"/>
                </w:tcPr>
                <w:p>
                  <w:pPr>
                    <w:spacing w:line="300" w:lineRule="exact"/>
                    <w:jc w:val="center"/>
                    <w:rPr>
                      <w:color w:val="auto"/>
                      <w:szCs w:val="21"/>
                    </w:rPr>
                  </w:pPr>
                  <w:r>
                    <w:rPr>
                      <w:rFonts w:hint="eastAsia"/>
                      <w:color w:val="auto"/>
                      <w:szCs w:val="21"/>
                      <w:lang w:val="en-US" w:eastAsia="zh-CN"/>
                    </w:rPr>
                    <w:t>5025</w:t>
                  </w:r>
                </w:p>
              </w:tc>
              <w:tc>
                <w:tcPr>
                  <w:tcW w:w="2536" w:type="dxa"/>
                  <w:vAlign w:val="center"/>
                </w:tcPr>
                <w:p>
                  <w:pPr>
                    <w:spacing w:line="300" w:lineRule="exact"/>
                    <w:jc w:val="center"/>
                    <w:rPr>
                      <w:color w:val="auto"/>
                      <w:szCs w:val="21"/>
                    </w:rPr>
                  </w:pPr>
                  <w:r>
                    <w:rPr>
                      <w:rFonts w:hint="eastAsia"/>
                      <w:color w:val="auto"/>
                      <w:szCs w:val="21"/>
                      <w:lang w:val="en-US" w:eastAsia="zh-CN"/>
                    </w:rPr>
                    <w:t>8600</w:t>
                  </w:r>
                </w:p>
              </w:tc>
              <w:tc>
                <w:tcPr>
                  <w:tcW w:w="2591" w:type="dxa"/>
                  <w:vAlign w:val="center"/>
                </w:tcPr>
                <w:p>
                  <w:pPr>
                    <w:spacing w:line="300" w:lineRule="exact"/>
                    <w:jc w:val="center"/>
                    <w:rPr>
                      <w:color w:val="auto"/>
                      <w:szCs w:val="21"/>
                    </w:rPr>
                  </w:pPr>
                  <w:r>
                    <w:rPr>
                      <w:rFonts w:hint="eastAsia"/>
                      <w:color w:val="auto"/>
                      <w:szCs w:val="21"/>
                      <w:lang w:val="en-US" w:eastAsia="zh-CN"/>
                    </w:rPr>
                    <w:t>15750</w:t>
                  </w:r>
                </w:p>
              </w:tc>
            </w:tr>
            <w:bookmarkEnd w:id="10"/>
            <w:bookmarkEnd w:id="11"/>
            <w:bookmarkEnd w:id="12"/>
            <w:bookmarkEnd w:id="13"/>
            <w:bookmarkEnd w:id="14"/>
            <w:bookmarkEnd w:id="15"/>
            <w:bookmarkEnd w:id="16"/>
            <w:bookmarkEnd w:id="17"/>
            <w:bookmarkEnd w:id="18"/>
          </w:tbl>
          <w:p>
            <w:pPr>
              <w:spacing w:line="360" w:lineRule="auto"/>
              <w:ind w:firstLine="236" w:firstLineChars="98"/>
              <w:jc w:val="center"/>
              <w:rPr>
                <w:b/>
                <w:color w:val="auto"/>
                <w:sz w:val="24"/>
                <w:szCs w:val="28"/>
              </w:rPr>
            </w:pPr>
            <w:r>
              <w:rPr>
                <w:b/>
                <w:color w:val="auto"/>
                <w:sz w:val="24"/>
                <w:szCs w:val="28"/>
              </w:rPr>
              <w:t>表</w:t>
            </w:r>
            <w:r>
              <w:rPr>
                <w:rFonts w:hint="eastAsia"/>
                <w:b/>
                <w:color w:val="auto"/>
                <w:sz w:val="24"/>
                <w:szCs w:val="28"/>
                <w:lang w:val="en-US" w:eastAsia="zh-CN"/>
              </w:rPr>
              <w:t>5</w:t>
            </w:r>
            <w:r>
              <w:rPr>
                <w:b/>
                <w:color w:val="auto"/>
                <w:sz w:val="24"/>
                <w:szCs w:val="28"/>
              </w:rPr>
              <w:t xml:space="preserve">     车型比（%）</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021"/>
              <w:gridCol w:w="3021"/>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3021" w:type="dxa"/>
                  <w:vAlign w:val="center"/>
                </w:tcPr>
                <w:p>
                  <w:pPr>
                    <w:spacing w:line="300" w:lineRule="exact"/>
                    <w:jc w:val="center"/>
                    <w:rPr>
                      <w:color w:val="auto"/>
                      <w:szCs w:val="21"/>
                    </w:rPr>
                  </w:pPr>
                  <w:r>
                    <w:rPr>
                      <w:color w:val="auto"/>
                      <w:szCs w:val="21"/>
                    </w:rPr>
                    <w:t>大</w:t>
                  </w:r>
                </w:p>
              </w:tc>
              <w:tc>
                <w:tcPr>
                  <w:tcW w:w="3021" w:type="dxa"/>
                  <w:vAlign w:val="center"/>
                </w:tcPr>
                <w:p>
                  <w:pPr>
                    <w:spacing w:line="300" w:lineRule="exact"/>
                    <w:jc w:val="center"/>
                    <w:rPr>
                      <w:color w:val="auto"/>
                      <w:szCs w:val="21"/>
                    </w:rPr>
                  </w:pPr>
                  <w:r>
                    <w:rPr>
                      <w:color w:val="auto"/>
                      <w:szCs w:val="21"/>
                    </w:rPr>
                    <w:t>中</w:t>
                  </w:r>
                </w:p>
              </w:tc>
              <w:tc>
                <w:tcPr>
                  <w:tcW w:w="3019" w:type="dxa"/>
                  <w:vAlign w:val="center"/>
                </w:tcPr>
                <w:p>
                  <w:pPr>
                    <w:spacing w:line="300" w:lineRule="exact"/>
                    <w:jc w:val="center"/>
                    <w:rPr>
                      <w:color w:val="auto"/>
                      <w:szCs w:val="21"/>
                    </w:rPr>
                  </w:pPr>
                  <w:r>
                    <w:rPr>
                      <w:color w:val="auto"/>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63" w:hRule="atLeast"/>
                <w:jc w:val="center"/>
              </w:trPr>
              <w:tc>
                <w:tcPr>
                  <w:tcW w:w="3021" w:type="dxa"/>
                  <w:textDirection w:val="lrTb"/>
                  <w:vAlign w:val="center"/>
                </w:tcPr>
                <w:p>
                  <w:pPr>
                    <w:spacing w:line="240" w:lineRule="exact"/>
                    <w:jc w:val="center"/>
                    <w:rPr>
                      <w:color w:val="auto"/>
                      <w:szCs w:val="21"/>
                    </w:rPr>
                  </w:pPr>
                  <w:r>
                    <w:rPr>
                      <w:color w:val="auto"/>
                      <w:szCs w:val="21"/>
                    </w:rPr>
                    <w:t>1</w:t>
                  </w:r>
                  <w:r>
                    <w:rPr>
                      <w:rFonts w:hint="eastAsia"/>
                      <w:color w:val="auto"/>
                      <w:szCs w:val="21"/>
                      <w:lang w:val="en-US" w:eastAsia="zh-CN"/>
                    </w:rPr>
                    <w:t>5</w:t>
                  </w:r>
                </w:p>
              </w:tc>
              <w:tc>
                <w:tcPr>
                  <w:tcW w:w="3021" w:type="dxa"/>
                  <w:textDirection w:val="lrTb"/>
                  <w:vAlign w:val="center"/>
                </w:tcPr>
                <w:p>
                  <w:pPr>
                    <w:spacing w:line="240" w:lineRule="exact"/>
                    <w:jc w:val="center"/>
                    <w:rPr>
                      <w:color w:val="auto"/>
                      <w:szCs w:val="21"/>
                    </w:rPr>
                  </w:pPr>
                  <w:r>
                    <w:rPr>
                      <w:rFonts w:hint="eastAsia"/>
                      <w:color w:val="auto"/>
                      <w:szCs w:val="21"/>
                      <w:lang w:val="en-US" w:eastAsia="zh-CN"/>
                    </w:rPr>
                    <w:t>10</w:t>
                  </w:r>
                </w:p>
              </w:tc>
              <w:tc>
                <w:tcPr>
                  <w:tcW w:w="3019" w:type="dxa"/>
                  <w:textDirection w:val="lrTb"/>
                  <w:vAlign w:val="center"/>
                </w:tcPr>
                <w:p>
                  <w:pPr>
                    <w:spacing w:line="240" w:lineRule="exact"/>
                    <w:jc w:val="center"/>
                    <w:rPr>
                      <w:color w:val="auto"/>
                      <w:szCs w:val="21"/>
                    </w:rPr>
                  </w:pPr>
                  <w:r>
                    <w:rPr>
                      <w:color w:val="auto"/>
                      <w:szCs w:val="21"/>
                    </w:rPr>
                    <w:t>7</w:t>
                  </w:r>
                  <w:r>
                    <w:rPr>
                      <w:rFonts w:hint="eastAsia"/>
                      <w:color w:val="auto"/>
                      <w:szCs w:val="21"/>
                      <w:lang w:val="en-US" w:eastAsia="zh-CN"/>
                    </w:rPr>
                    <w:t>5</w:t>
                  </w:r>
                </w:p>
              </w:tc>
            </w:tr>
          </w:tbl>
          <w:p>
            <w:pPr>
              <w:spacing w:line="400" w:lineRule="exact"/>
              <w:ind w:firstLine="601"/>
              <w:rPr>
                <w:b/>
                <w:color w:val="auto"/>
                <w:szCs w:val="21"/>
              </w:rPr>
            </w:pPr>
            <w:r>
              <w:rPr>
                <w:b/>
                <w:color w:val="auto"/>
                <w:szCs w:val="21"/>
              </w:rPr>
              <w:t>注：昼间占全天车流量数8</w:t>
            </w:r>
            <w:r>
              <w:rPr>
                <w:rFonts w:hint="eastAsia"/>
                <w:b/>
                <w:color w:val="auto"/>
                <w:szCs w:val="21"/>
                <w:lang w:val="en-US" w:eastAsia="zh-CN"/>
              </w:rPr>
              <w:t>5</w:t>
            </w:r>
            <w:r>
              <w:rPr>
                <w:b/>
                <w:color w:val="auto"/>
                <w:szCs w:val="21"/>
              </w:rPr>
              <w:t>%。</w:t>
            </w:r>
          </w:p>
          <w:p>
            <w:pPr>
              <w:spacing w:line="400" w:lineRule="exact"/>
              <w:jc w:val="center"/>
              <w:rPr>
                <w:b/>
                <w:color w:val="auto"/>
                <w:sz w:val="24"/>
                <w:szCs w:val="28"/>
              </w:rPr>
            </w:pPr>
            <w:r>
              <w:rPr>
                <w:b/>
                <w:color w:val="auto"/>
                <w:sz w:val="24"/>
                <w:szCs w:val="28"/>
              </w:rPr>
              <w:t xml:space="preserve">             表</w:t>
            </w:r>
            <w:r>
              <w:rPr>
                <w:rFonts w:hint="eastAsia"/>
                <w:b/>
                <w:color w:val="auto"/>
                <w:sz w:val="24"/>
                <w:szCs w:val="28"/>
                <w:lang w:val="en-US" w:eastAsia="zh-CN"/>
              </w:rPr>
              <w:t>6</w:t>
            </w:r>
            <w:r>
              <w:rPr>
                <w:b/>
                <w:color w:val="auto"/>
                <w:sz w:val="24"/>
                <w:szCs w:val="28"/>
              </w:rPr>
              <w:t xml:space="preserve">  拟建道路预测年小时平均车流量            单位：辆/h</w:t>
            </w:r>
          </w:p>
          <w:tbl>
            <w:tblPr>
              <w:tblStyle w:val="2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623"/>
              <w:gridCol w:w="1451"/>
              <w:gridCol w:w="968"/>
              <w:gridCol w:w="814"/>
              <w:gridCol w:w="975"/>
              <w:gridCol w:w="977"/>
              <w:gridCol w:w="975"/>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59" w:hRule="atLeast"/>
                <w:jc w:val="center"/>
              </w:trPr>
              <w:tc>
                <w:tcPr>
                  <w:tcW w:w="1623" w:type="dxa"/>
                  <w:vMerge w:val="restart"/>
                  <w:shd w:val="clear" w:color="auto" w:fill="auto"/>
                  <w:vAlign w:val="center"/>
                </w:tcPr>
                <w:p>
                  <w:pPr>
                    <w:adjustRightInd w:val="0"/>
                    <w:snapToGrid w:val="0"/>
                    <w:spacing w:line="300" w:lineRule="exact"/>
                    <w:jc w:val="center"/>
                    <w:rPr>
                      <w:color w:val="auto"/>
                      <w:szCs w:val="21"/>
                    </w:rPr>
                  </w:pPr>
                  <w:r>
                    <w:rPr>
                      <w:color w:val="auto"/>
                      <w:szCs w:val="21"/>
                    </w:rPr>
                    <w:t>道路名称</w:t>
                  </w:r>
                </w:p>
              </w:tc>
              <w:tc>
                <w:tcPr>
                  <w:tcW w:w="1451" w:type="dxa"/>
                  <w:vMerge w:val="restart"/>
                  <w:tcBorders>
                    <w:tl2br w:val="single" w:color="auto" w:sz="6" w:space="0"/>
                  </w:tcBorders>
                  <w:shd w:val="clear" w:color="auto" w:fill="auto"/>
                  <w:vAlign w:val="center"/>
                </w:tcPr>
                <w:p>
                  <w:pPr>
                    <w:spacing w:line="300" w:lineRule="exact"/>
                    <w:jc w:val="center"/>
                    <w:rPr>
                      <w:color w:val="auto"/>
                      <w:szCs w:val="21"/>
                    </w:rPr>
                  </w:pPr>
                  <w:r>
                    <w:rPr>
                      <w:color w:val="auto"/>
                      <w:szCs w:val="21"/>
                    </w:rPr>
                    <w:t xml:space="preserve">    特征年</w:t>
                  </w:r>
                </w:p>
                <w:p>
                  <w:pPr>
                    <w:spacing w:line="300" w:lineRule="exact"/>
                    <w:jc w:val="center"/>
                    <w:rPr>
                      <w:color w:val="auto"/>
                      <w:szCs w:val="21"/>
                    </w:rPr>
                  </w:pPr>
                </w:p>
                <w:p>
                  <w:pPr>
                    <w:spacing w:line="300" w:lineRule="exact"/>
                    <w:jc w:val="center"/>
                    <w:rPr>
                      <w:color w:val="auto"/>
                      <w:szCs w:val="21"/>
                    </w:rPr>
                  </w:pPr>
                  <w:r>
                    <w:rPr>
                      <w:color w:val="auto"/>
                      <w:szCs w:val="21"/>
                    </w:rPr>
                    <w:t>车型</w:t>
                  </w:r>
                </w:p>
              </w:tc>
              <w:tc>
                <w:tcPr>
                  <w:tcW w:w="1782" w:type="dxa"/>
                  <w:gridSpan w:val="2"/>
                  <w:tcBorders>
                    <w:bottom w:val="single" w:color="auto" w:sz="6" w:space="0"/>
                    <w:right w:val="single" w:color="auto" w:sz="6" w:space="0"/>
                  </w:tcBorders>
                  <w:shd w:val="clear" w:color="auto" w:fill="auto"/>
                  <w:vAlign w:val="center"/>
                </w:tcPr>
                <w:p>
                  <w:pPr>
                    <w:spacing w:line="300" w:lineRule="exact"/>
                    <w:jc w:val="center"/>
                    <w:rPr>
                      <w:rFonts w:hint="eastAsia" w:eastAsia="宋体"/>
                      <w:color w:val="auto"/>
                      <w:szCs w:val="21"/>
                      <w:lang w:eastAsia="zh-CN"/>
                    </w:rPr>
                  </w:pPr>
                  <w:r>
                    <w:rPr>
                      <w:rFonts w:hint="eastAsia"/>
                      <w:color w:val="auto"/>
                      <w:szCs w:val="21"/>
                      <w:lang w:eastAsia="zh-CN"/>
                    </w:rPr>
                    <w:t>2016</w:t>
                  </w:r>
                </w:p>
              </w:tc>
              <w:tc>
                <w:tcPr>
                  <w:tcW w:w="1952" w:type="dxa"/>
                  <w:gridSpan w:val="2"/>
                  <w:tcBorders>
                    <w:left w:val="single" w:color="auto" w:sz="6" w:space="0"/>
                    <w:bottom w:val="single" w:color="auto" w:sz="6" w:space="0"/>
                  </w:tcBorders>
                  <w:shd w:val="clear" w:color="auto" w:fill="auto"/>
                  <w:vAlign w:val="center"/>
                </w:tcPr>
                <w:p>
                  <w:pPr>
                    <w:spacing w:line="300" w:lineRule="exact"/>
                    <w:jc w:val="center"/>
                    <w:rPr>
                      <w:rFonts w:hint="eastAsia" w:eastAsia="宋体"/>
                      <w:color w:val="auto"/>
                      <w:szCs w:val="21"/>
                      <w:lang w:eastAsia="zh-CN"/>
                    </w:rPr>
                  </w:pPr>
                  <w:r>
                    <w:rPr>
                      <w:rFonts w:hint="eastAsia"/>
                      <w:color w:val="auto"/>
                      <w:szCs w:val="21"/>
                      <w:lang w:eastAsia="zh-CN"/>
                    </w:rPr>
                    <w:t>2023</w:t>
                  </w:r>
                </w:p>
              </w:tc>
              <w:tc>
                <w:tcPr>
                  <w:tcW w:w="2253" w:type="dxa"/>
                  <w:gridSpan w:val="2"/>
                  <w:tcBorders>
                    <w:bottom w:val="single" w:color="auto" w:sz="6" w:space="0"/>
                  </w:tcBorders>
                  <w:shd w:val="clear" w:color="auto" w:fill="auto"/>
                  <w:vAlign w:val="center"/>
                </w:tcPr>
                <w:p>
                  <w:pPr>
                    <w:spacing w:line="300" w:lineRule="exact"/>
                    <w:jc w:val="center"/>
                    <w:rPr>
                      <w:rFonts w:hint="eastAsia" w:eastAsia="宋体"/>
                      <w:color w:val="auto"/>
                      <w:szCs w:val="21"/>
                      <w:lang w:eastAsia="zh-CN"/>
                    </w:rPr>
                  </w:pPr>
                  <w:r>
                    <w:rPr>
                      <w:rFonts w:hint="eastAsia"/>
                      <w:color w:val="auto"/>
                      <w:szCs w:val="21"/>
                      <w:lang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55" w:hRule="atLeast"/>
                <w:jc w:val="center"/>
              </w:trPr>
              <w:tc>
                <w:tcPr>
                  <w:tcW w:w="1623" w:type="dxa"/>
                  <w:vMerge w:val="continue"/>
                  <w:tcBorders>
                    <w:bottom w:val="single" w:color="auto" w:sz="2" w:space="0"/>
                  </w:tcBorders>
                  <w:shd w:val="clear" w:color="auto" w:fill="auto"/>
                  <w:vAlign w:val="center"/>
                </w:tcPr>
                <w:p>
                  <w:pPr>
                    <w:adjustRightInd w:val="0"/>
                    <w:snapToGrid w:val="0"/>
                    <w:spacing w:line="300" w:lineRule="exact"/>
                    <w:jc w:val="center"/>
                    <w:rPr>
                      <w:color w:val="auto"/>
                      <w:szCs w:val="21"/>
                    </w:rPr>
                  </w:pPr>
                </w:p>
              </w:tc>
              <w:tc>
                <w:tcPr>
                  <w:tcW w:w="1451" w:type="dxa"/>
                  <w:vMerge w:val="continue"/>
                  <w:tcBorders>
                    <w:tl2br w:val="single" w:color="auto" w:sz="6" w:space="0"/>
                  </w:tcBorders>
                  <w:shd w:val="clear" w:color="auto" w:fill="auto"/>
                  <w:vAlign w:val="center"/>
                </w:tcPr>
                <w:p>
                  <w:pPr>
                    <w:spacing w:line="300" w:lineRule="exact"/>
                    <w:jc w:val="center"/>
                    <w:rPr>
                      <w:color w:val="auto"/>
                      <w:szCs w:val="21"/>
                    </w:rPr>
                  </w:pPr>
                </w:p>
              </w:tc>
              <w:tc>
                <w:tcPr>
                  <w:tcW w:w="968" w:type="dxa"/>
                  <w:tcBorders>
                    <w:top w:val="single" w:color="auto" w:sz="6" w:space="0"/>
                    <w:right w:val="single" w:color="auto" w:sz="6" w:space="0"/>
                  </w:tcBorders>
                  <w:shd w:val="clear" w:color="auto" w:fill="auto"/>
                  <w:vAlign w:val="center"/>
                </w:tcPr>
                <w:p>
                  <w:pPr>
                    <w:spacing w:line="300" w:lineRule="exact"/>
                    <w:jc w:val="center"/>
                    <w:rPr>
                      <w:color w:val="auto"/>
                      <w:szCs w:val="21"/>
                    </w:rPr>
                  </w:pPr>
                  <w:r>
                    <w:rPr>
                      <w:color w:val="auto"/>
                      <w:szCs w:val="21"/>
                    </w:rPr>
                    <w:t>昼间</w:t>
                  </w:r>
                </w:p>
              </w:tc>
              <w:tc>
                <w:tcPr>
                  <w:tcW w:w="814" w:type="dxa"/>
                  <w:tcBorders>
                    <w:top w:val="single" w:color="auto" w:sz="6" w:space="0"/>
                    <w:right w:val="single" w:color="auto" w:sz="6" w:space="0"/>
                  </w:tcBorders>
                  <w:shd w:val="clear" w:color="auto" w:fill="auto"/>
                  <w:vAlign w:val="center"/>
                </w:tcPr>
                <w:p>
                  <w:pPr>
                    <w:spacing w:line="300" w:lineRule="exact"/>
                    <w:jc w:val="center"/>
                    <w:rPr>
                      <w:color w:val="auto"/>
                      <w:szCs w:val="21"/>
                    </w:rPr>
                  </w:pPr>
                  <w:r>
                    <w:rPr>
                      <w:color w:val="auto"/>
                      <w:szCs w:val="21"/>
                    </w:rPr>
                    <w:t>夜间</w:t>
                  </w:r>
                </w:p>
              </w:tc>
              <w:tc>
                <w:tcPr>
                  <w:tcW w:w="975" w:type="dxa"/>
                  <w:tcBorders>
                    <w:top w:val="single" w:color="auto" w:sz="6" w:space="0"/>
                    <w:left w:val="single" w:color="auto" w:sz="6" w:space="0"/>
                  </w:tcBorders>
                  <w:shd w:val="clear" w:color="auto" w:fill="auto"/>
                  <w:vAlign w:val="center"/>
                </w:tcPr>
                <w:p>
                  <w:pPr>
                    <w:spacing w:line="300" w:lineRule="exact"/>
                    <w:jc w:val="center"/>
                    <w:rPr>
                      <w:color w:val="auto"/>
                      <w:szCs w:val="21"/>
                    </w:rPr>
                  </w:pPr>
                  <w:r>
                    <w:rPr>
                      <w:color w:val="auto"/>
                      <w:szCs w:val="21"/>
                    </w:rPr>
                    <w:t>昼间</w:t>
                  </w:r>
                </w:p>
              </w:tc>
              <w:tc>
                <w:tcPr>
                  <w:tcW w:w="977" w:type="dxa"/>
                  <w:tcBorders>
                    <w:top w:val="single" w:color="auto" w:sz="6" w:space="0"/>
                    <w:left w:val="single" w:color="auto" w:sz="6" w:space="0"/>
                  </w:tcBorders>
                  <w:shd w:val="clear" w:color="auto" w:fill="auto"/>
                  <w:vAlign w:val="center"/>
                </w:tcPr>
                <w:p>
                  <w:pPr>
                    <w:spacing w:line="300" w:lineRule="exact"/>
                    <w:jc w:val="center"/>
                    <w:rPr>
                      <w:color w:val="auto"/>
                      <w:szCs w:val="21"/>
                    </w:rPr>
                  </w:pPr>
                  <w:r>
                    <w:rPr>
                      <w:color w:val="auto"/>
                      <w:szCs w:val="21"/>
                    </w:rPr>
                    <w:t>夜间</w:t>
                  </w:r>
                </w:p>
              </w:tc>
              <w:tc>
                <w:tcPr>
                  <w:tcW w:w="975" w:type="dxa"/>
                  <w:tcBorders>
                    <w:top w:val="single" w:color="auto" w:sz="6" w:space="0"/>
                    <w:right w:val="single" w:color="auto" w:sz="6" w:space="0"/>
                  </w:tcBorders>
                  <w:shd w:val="clear" w:color="auto" w:fill="auto"/>
                  <w:vAlign w:val="center"/>
                </w:tcPr>
                <w:p>
                  <w:pPr>
                    <w:spacing w:line="300" w:lineRule="exact"/>
                    <w:jc w:val="center"/>
                    <w:rPr>
                      <w:color w:val="auto"/>
                      <w:szCs w:val="21"/>
                    </w:rPr>
                  </w:pPr>
                  <w:r>
                    <w:rPr>
                      <w:color w:val="auto"/>
                      <w:szCs w:val="21"/>
                    </w:rPr>
                    <w:t>昼间</w:t>
                  </w:r>
                </w:p>
              </w:tc>
              <w:tc>
                <w:tcPr>
                  <w:tcW w:w="1278" w:type="dxa"/>
                  <w:tcBorders>
                    <w:top w:val="single" w:color="auto" w:sz="6" w:space="0"/>
                    <w:left w:val="single" w:color="auto" w:sz="6" w:space="0"/>
                  </w:tcBorders>
                  <w:shd w:val="clear" w:color="auto" w:fill="auto"/>
                  <w:vAlign w:val="center"/>
                </w:tcPr>
                <w:p>
                  <w:pPr>
                    <w:spacing w:line="300" w:lineRule="exact"/>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623" w:type="dxa"/>
                  <w:vMerge w:val="restart"/>
                  <w:tcBorders>
                    <w:top w:val="single" w:color="auto" w:sz="2" w:space="0"/>
                  </w:tcBorders>
                  <w:shd w:val="clear" w:color="auto" w:fill="auto"/>
                  <w:vAlign w:val="center"/>
                </w:tcPr>
                <w:p>
                  <w:pPr>
                    <w:adjustRightInd w:val="0"/>
                    <w:snapToGrid w:val="0"/>
                    <w:spacing w:line="300" w:lineRule="exact"/>
                    <w:jc w:val="center"/>
                    <w:rPr>
                      <w:rFonts w:hint="eastAsia" w:eastAsia="宋体"/>
                      <w:color w:val="auto"/>
                      <w:szCs w:val="21"/>
                      <w:lang w:val="en-US" w:eastAsia="zh-CN"/>
                    </w:rPr>
                  </w:pPr>
                  <w:bookmarkStart w:id="19" w:name="OLE_LINK46" w:colFirst="2" w:colLast="2"/>
                  <w:bookmarkStart w:id="20" w:name="OLE_LINK47" w:colFirst="3" w:colLast="3"/>
                  <w:bookmarkStart w:id="21" w:name="OLE_LINK48" w:colFirst="4" w:colLast="4"/>
                  <w:r>
                    <w:rPr>
                      <w:rFonts w:hint="eastAsia"/>
                      <w:color w:val="auto"/>
                      <w:szCs w:val="21"/>
                      <w:lang w:val="en-US" w:eastAsia="zh-CN"/>
                    </w:rPr>
                    <w:t>崇文重点镇五路</w:t>
                  </w:r>
                </w:p>
              </w:tc>
              <w:tc>
                <w:tcPr>
                  <w:tcW w:w="1451" w:type="dxa"/>
                  <w:tcBorders>
                    <w:top w:val="single" w:color="auto" w:sz="2" w:space="0"/>
                  </w:tcBorders>
                  <w:shd w:val="clear" w:color="auto" w:fill="auto"/>
                  <w:vAlign w:val="center"/>
                </w:tcPr>
                <w:p>
                  <w:pPr>
                    <w:spacing w:line="300" w:lineRule="exact"/>
                    <w:jc w:val="center"/>
                    <w:rPr>
                      <w:color w:val="auto"/>
                      <w:szCs w:val="21"/>
                    </w:rPr>
                  </w:pPr>
                  <w:r>
                    <w:rPr>
                      <w:color w:val="auto"/>
                      <w:szCs w:val="21"/>
                    </w:rPr>
                    <w:t>小</w:t>
                  </w:r>
                </w:p>
              </w:tc>
              <w:tc>
                <w:tcPr>
                  <w:tcW w:w="968"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200 </w:t>
                  </w:r>
                </w:p>
              </w:tc>
              <w:tc>
                <w:tcPr>
                  <w:tcW w:w="814"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71 </w:t>
                  </w:r>
                </w:p>
              </w:tc>
              <w:tc>
                <w:tcPr>
                  <w:tcW w:w="97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343 </w:t>
                  </w:r>
                </w:p>
              </w:tc>
              <w:tc>
                <w:tcPr>
                  <w:tcW w:w="977"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121 </w:t>
                  </w:r>
                </w:p>
              </w:tc>
              <w:tc>
                <w:tcPr>
                  <w:tcW w:w="975"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628 </w:t>
                  </w:r>
                </w:p>
              </w:tc>
              <w:tc>
                <w:tcPr>
                  <w:tcW w:w="1278"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623" w:type="dxa"/>
                  <w:vMerge w:val="continue"/>
                  <w:shd w:val="clear" w:color="auto" w:fill="auto"/>
                  <w:vAlign w:val="center"/>
                </w:tcPr>
                <w:p>
                  <w:pPr>
                    <w:adjustRightInd w:val="0"/>
                    <w:snapToGrid w:val="0"/>
                    <w:spacing w:line="300" w:lineRule="exact"/>
                    <w:jc w:val="center"/>
                    <w:rPr>
                      <w:color w:val="auto"/>
                      <w:szCs w:val="21"/>
                    </w:rPr>
                  </w:pPr>
                </w:p>
              </w:tc>
              <w:tc>
                <w:tcPr>
                  <w:tcW w:w="1451" w:type="dxa"/>
                  <w:shd w:val="clear" w:color="auto" w:fill="auto"/>
                  <w:vAlign w:val="center"/>
                </w:tcPr>
                <w:p>
                  <w:pPr>
                    <w:spacing w:line="300" w:lineRule="exact"/>
                    <w:jc w:val="center"/>
                    <w:rPr>
                      <w:color w:val="auto"/>
                      <w:szCs w:val="21"/>
                    </w:rPr>
                  </w:pPr>
                  <w:r>
                    <w:rPr>
                      <w:color w:val="auto"/>
                      <w:szCs w:val="21"/>
                    </w:rPr>
                    <w:t>中</w:t>
                  </w:r>
                </w:p>
              </w:tc>
              <w:tc>
                <w:tcPr>
                  <w:tcW w:w="968"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18 </w:t>
                  </w:r>
                </w:p>
              </w:tc>
              <w:tc>
                <w:tcPr>
                  <w:tcW w:w="814"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 </w:t>
                  </w:r>
                </w:p>
              </w:tc>
              <w:tc>
                <w:tcPr>
                  <w:tcW w:w="97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30 </w:t>
                  </w:r>
                </w:p>
              </w:tc>
              <w:tc>
                <w:tcPr>
                  <w:tcW w:w="977"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11 </w:t>
                  </w:r>
                </w:p>
              </w:tc>
              <w:tc>
                <w:tcPr>
                  <w:tcW w:w="975"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56 </w:t>
                  </w:r>
                </w:p>
              </w:tc>
              <w:tc>
                <w:tcPr>
                  <w:tcW w:w="1278"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623" w:type="dxa"/>
                  <w:vMerge w:val="continue"/>
                  <w:shd w:val="clear" w:color="auto" w:fill="auto"/>
                  <w:vAlign w:val="center"/>
                </w:tcPr>
                <w:p>
                  <w:pPr>
                    <w:adjustRightInd w:val="0"/>
                    <w:snapToGrid w:val="0"/>
                    <w:spacing w:line="300" w:lineRule="exact"/>
                    <w:jc w:val="center"/>
                    <w:rPr>
                      <w:color w:val="auto"/>
                      <w:szCs w:val="21"/>
                    </w:rPr>
                  </w:pPr>
                </w:p>
              </w:tc>
              <w:tc>
                <w:tcPr>
                  <w:tcW w:w="1451" w:type="dxa"/>
                  <w:shd w:val="clear" w:color="auto" w:fill="auto"/>
                  <w:vAlign w:val="center"/>
                </w:tcPr>
                <w:p>
                  <w:pPr>
                    <w:spacing w:line="300" w:lineRule="exact"/>
                    <w:jc w:val="center"/>
                    <w:rPr>
                      <w:color w:val="auto"/>
                      <w:szCs w:val="21"/>
                    </w:rPr>
                  </w:pPr>
                  <w:r>
                    <w:rPr>
                      <w:color w:val="auto"/>
                      <w:szCs w:val="21"/>
                    </w:rPr>
                    <w:t>大</w:t>
                  </w:r>
                </w:p>
              </w:tc>
              <w:tc>
                <w:tcPr>
                  <w:tcW w:w="968"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13 </w:t>
                  </w:r>
                </w:p>
              </w:tc>
              <w:tc>
                <w:tcPr>
                  <w:tcW w:w="814"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5 </w:t>
                  </w:r>
                </w:p>
              </w:tc>
              <w:tc>
                <w:tcPr>
                  <w:tcW w:w="97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 </w:t>
                  </w:r>
                </w:p>
              </w:tc>
              <w:tc>
                <w:tcPr>
                  <w:tcW w:w="977"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8 </w:t>
                  </w:r>
                </w:p>
              </w:tc>
              <w:tc>
                <w:tcPr>
                  <w:tcW w:w="975"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42 </w:t>
                  </w:r>
                </w:p>
              </w:tc>
              <w:tc>
                <w:tcPr>
                  <w:tcW w:w="1278"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15 </w:t>
                  </w:r>
                </w:p>
              </w:tc>
            </w:tr>
            <w:bookmarkEnd w:id="19"/>
            <w:bookmarkEnd w:id="20"/>
            <w:bookmarkEnd w:id="21"/>
          </w:tbl>
          <w:p>
            <w:pPr>
              <w:spacing w:line="360" w:lineRule="auto"/>
              <w:rPr>
                <w:b/>
                <w:color w:val="auto"/>
                <w:sz w:val="24"/>
              </w:rPr>
            </w:pPr>
            <w:r>
              <w:rPr>
                <w:b/>
                <w:color w:val="auto"/>
                <w:sz w:val="24"/>
              </w:rPr>
              <w:t>七、工程投资概况</w:t>
            </w:r>
          </w:p>
          <w:p>
            <w:pPr>
              <w:adjustRightInd w:val="0"/>
              <w:snapToGrid w:val="0"/>
              <w:spacing w:line="360" w:lineRule="auto"/>
              <w:ind w:left="55" w:firstLine="432" w:firstLineChars="180"/>
              <w:rPr>
                <w:color w:val="auto"/>
                <w:sz w:val="28"/>
              </w:rPr>
            </w:pPr>
            <w:r>
              <w:rPr>
                <w:color w:val="auto"/>
                <w:sz w:val="24"/>
              </w:rPr>
              <w:t>本次工程总投资</w:t>
            </w:r>
            <w:r>
              <w:rPr>
                <w:rFonts w:hint="eastAsia"/>
                <w:color w:val="auto"/>
                <w:sz w:val="24"/>
                <w:lang w:val="en-US" w:eastAsia="zh-CN"/>
              </w:rPr>
              <w:t>667.79</w:t>
            </w:r>
            <w:r>
              <w:rPr>
                <w:color w:val="auto"/>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jc w:val="center"/>
        </w:trPr>
        <w:tc>
          <w:tcPr>
            <w:tcW w:w="9185" w:type="dxa"/>
            <w:gridSpan w:val="9"/>
          </w:tcPr>
          <w:p>
            <w:pPr>
              <w:rPr>
                <w:color w:val="auto"/>
                <w:sz w:val="28"/>
                <w:szCs w:val="28"/>
              </w:rPr>
            </w:pPr>
            <w:r>
              <w:rPr>
                <w:color w:val="auto"/>
                <w:sz w:val="28"/>
                <w:szCs w:val="28"/>
              </w:rPr>
              <w:t>与本项目有关的原有污染情况及主要环境问题：</w:t>
            </w:r>
          </w:p>
          <w:p>
            <w:pPr>
              <w:ind w:firstLine="480" w:firstLineChars="200"/>
              <w:rPr>
                <w:color w:val="auto"/>
                <w:sz w:val="24"/>
              </w:rPr>
            </w:pPr>
            <w:r>
              <w:rPr>
                <w:color w:val="auto"/>
                <w:sz w:val="24"/>
              </w:rPr>
              <w:t>本项目为新建，不存在与项目有关的原有污染情况及主要环境问题。</w:t>
            </w: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p>
            <w:pPr>
              <w:ind w:firstLine="480" w:firstLineChars="200"/>
              <w:rPr>
                <w:color w:val="auto"/>
                <w:sz w:val="24"/>
              </w:rPr>
            </w:pPr>
          </w:p>
        </w:tc>
      </w:tr>
    </w:tbl>
    <w:p>
      <w:pPr>
        <w:spacing w:line="360" w:lineRule="auto"/>
        <w:rPr>
          <w:rFonts w:eastAsia="黑体"/>
          <w:bCs/>
          <w:color w:val="auto"/>
          <w:sz w:val="30"/>
          <w:szCs w:val="20"/>
        </w:rPr>
      </w:pPr>
      <w:r>
        <w:rPr>
          <w:rFonts w:eastAsia="黑体"/>
          <w:bCs/>
          <w:color w:val="auto"/>
          <w:sz w:val="30"/>
          <w:szCs w:val="20"/>
        </w:rPr>
        <w:t>建设项目所在地自然环境社会环境简况</w:t>
      </w:r>
    </w:p>
    <w:tbl>
      <w:tblPr>
        <w:tblStyle w:val="22"/>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8" w:type="dxa"/>
          </w:tcPr>
          <w:p>
            <w:pPr>
              <w:pStyle w:val="9"/>
              <w:spacing w:line="500" w:lineRule="exact"/>
              <w:ind w:firstLine="0"/>
              <w:rPr>
                <w:b/>
                <w:color w:val="auto"/>
                <w:sz w:val="24"/>
              </w:rPr>
            </w:pPr>
            <w:r>
              <w:rPr>
                <w:b/>
                <w:color w:val="auto"/>
                <w:sz w:val="24"/>
              </w:rPr>
              <w:t>自然环境简况（地形、地貌、地质、气候、气象、水文、植被、生物多样性等）：</w:t>
            </w:r>
          </w:p>
          <w:p>
            <w:pPr>
              <w:spacing w:line="500" w:lineRule="exact"/>
              <w:ind w:firstLine="482" w:firstLineChars="200"/>
              <w:rPr>
                <w:b/>
                <w:color w:val="auto"/>
                <w:sz w:val="24"/>
                <w:szCs w:val="28"/>
              </w:rPr>
            </w:pPr>
            <w:r>
              <w:rPr>
                <w:b/>
                <w:color w:val="auto"/>
                <w:sz w:val="24"/>
                <w:szCs w:val="28"/>
              </w:rPr>
              <w:t>一、地形、地貌、地质</w:t>
            </w:r>
          </w:p>
          <w:p>
            <w:pPr>
              <w:spacing w:line="500" w:lineRule="exact"/>
              <w:ind w:firstLine="480" w:firstLineChars="200"/>
              <w:rPr>
                <w:color w:val="auto"/>
                <w:sz w:val="24"/>
              </w:rPr>
            </w:pPr>
            <w:r>
              <w:rPr>
                <w:color w:val="auto"/>
                <w:sz w:val="24"/>
              </w:rPr>
              <w:t>泾河新城作为西咸新区五大组团之一，位于西咸新区东北部，咸阳市泾阳县境内，规划面积146平方公里，是中华人民共和国大地原点所在地。区域内，泾渭分明的泾河蜿蜒而过，巍峨雄浑的中国第一高砖塔——崇文塔俯瞰八百里秦川。</w:t>
            </w:r>
          </w:p>
          <w:p>
            <w:pPr>
              <w:spacing w:line="500" w:lineRule="exact"/>
              <w:ind w:firstLine="480" w:firstLineChars="200"/>
              <w:rPr>
                <w:color w:val="auto"/>
                <w:sz w:val="24"/>
              </w:rPr>
            </w:pPr>
            <w:r>
              <w:rPr>
                <w:color w:val="auto"/>
                <w:sz w:val="24"/>
              </w:rPr>
              <w:t>泾阳县位于渭河地堑北缘中段，岐山至富平断裂带两侧。地势西北高、东南低。东西长37 公里、南北宽27 公里，海拔最高1614 米，最低361 米，垂直高差1253 米。境内北部和西北部系嵯峨山、北仲山、西凤山及黄土台塬。山区面积 97 平方公里，占全县总面积的12.4%。中部为冲洪积平原，自西向东逐渐展宽降低，大部分海拔400 米左右，地势平坦，面积503 平方公里，占全县总面积的64.5%。南部为黄土台塬，位于泾河以南，塬面开阔，海拔为430—500 米，面积180 平方公里，占全县总面积的23.1%。</w:t>
            </w:r>
          </w:p>
          <w:p>
            <w:pPr>
              <w:spacing w:line="500" w:lineRule="exact"/>
              <w:ind w:firstLine="480" w:firstLineChars="200"/>
              <w:rPr>
                <w:color w:val="auto"/>
                <w:sz w:val="24"/>
              </w:rPr>
            </w:pPr>
            <w:r>
              <w:rPr>
                <w:color w:val="auto"/>
                <w:sz w:val="24"/>
              </w:rPr>
              <w:t>地貌单元属泾河Ⅰ级阶地。</w:t>
            </w:r>
          </w:p>
          <w:p>
            <w:pPr>
              <w:spacing w:line="500" w:lineRule="exact"/>
              <w:ind w:firstLine="480" w:firstLineChars="200"/>
              <w:rPr>
                <w:color w:val="auto"/>
                <w:sz w:val="24"/>
              </w:rPr>
            </w:pPr>
            <w:r>
              <w:rPr>
                <w:color w:val="auto"/>
                <w:sz w:val="24"/>
              </w:rPr>
              <w:t>本项目场地地形略有起伏，整体呈东高西低。根据各勘探点的孔口实测高程知，其标高介于385.27～389.31m 之间，最大高差为4.04m。</w:t>
            </w:r>
          </w:p>
          <w:p>
            <w:pPr>
              <w:spacing w:line="500" w:lineRule="exact"/>
              <w:ind w:firstLine="422" w:firstLineChars="200"/>
              <w:rPr>
                <w:b/>
                <w:color w:val="auto"/>
              </w:rPr>
            </w:pPr>
            <w:r>
              <w:rPr>
                <w:b/>
                <w:color w:val="auto"/>
              </w:rPr>
              <w:t xml:space="preserve">二、水文    </w:t>
            </w:r>
          </w:p>
          <w:p>
            <w:pPr>
              <w:spacing w:line="500" w:lineRule="exact"/>
              <w:ind w:firstLine="480" w:firstLineChars="200"/>
              <w:rPr>
                <w:color w:val="auto"/>
                <w:sz w:val="24"/>
              </w:rPr>
            </w:pPr>
            <w:r>
              <w:rPr>
                <w:color w:val="auto"/>
                <w:sz w:val="24"/>
              </w:rPr>
              <w:t>本项目勘察路段的主要河流为泾河。泾河位于勘察路段以南约2km 处。泾河自王桥镇谢家沟入境，张家山出谷，东南流至桃园村附近出境。县内河长77.3km，流域面积634km²。年平均径流量18.67 亿m³。由于该河流距离各路段较远，因此所勘察的各路段可不考虑地表水流的影响。</w:t>
            </w:r>
          </w:p>
          <w:p>
            <w:pPr>
              <w:spacing w:line="360" w:lineRule="auto"/>
              <w:ind w:firstLine="602" w:firstLineChars="250"/>
              <w:rPr>
                <w:b/>
                <w:color w:val="auto"/>
                <w:sz w:val="24"/>
                <w:szCs w:val="28"/>
              </w:rPr>
            </w:pPr>
            <w:r>
              <w:rPr>
                <w:b/>
                <w:color w:val="auto"/>
                <w:sz w:val="24"/>
                <w:szCs w:val="28"/>
              </w:rPr>
              <w:t>三、气候、气象</w:t>
            </w:r>
          </w:p>
          <w:p>
            <w:pPr>
              <w:spacing w:line="500" w:lineRule="exact"/>
              <w:ind w:firstLine="480" w:firstLineChars="200"/>
              <w:rPr>
                <w:color w:val="auto"/>
                <w:sz w:val="24"/>
              </w:rPr>
            </w:pPr>
            <w:r>
              <w:rPr>
                <w:color w:val="auto"/>
                <w:sz w:val="24"/>
              </w:rPr>
              <w:t>泾阳县属暖温带大陆性季风气候，四季冷暖、干湿分明.年平均气温13℃,冬季(1 月)最冷为－20.8℃, 夏季最热(7 月)为41.4℃。年均降水量548.7 毫米，最多降水量829.7毫米，最少为349.2 毫米。日照时数年平均为2195.2 小时，最多（8 月）为241.6 小时，最少(2 月)为146.2 小时。无霜期年均213 天。</w:t>
            </w:r>
          </w:p>
          <w:p>
            <w:pPr>
              <w:spacing w:line="480" w:lineRule="exact"/>
              <w:ind w:firstLine="482" w:firstLineChars="200"/>
              <w:rPr>
                <w:b/>
                <w:color w:val="auto"/>
                <w:sz w:val="24"/>
                <w:szCs w:val="28"/>
              </w:rPr>
            </w:pPr>
            <w:r>
              <w:rPr>
                <w:b/>
                <w:color w:val="auto"/>
                <w:sz w:val="24"/>
                <w:szCs w:val="28"/>
              </w:rPr>
              <w:t>四、植被</w:t>
            </w:r>
          </w:p>
          <w:p>
            <w:pPr>
              <w:spacing w:line="480" w:lineRule="exact"/>
              <w:ind w:firstLine="470" w:firstLineChars="196"/>
              <w:rPr>
                <w:color w:val="auto"/>
                <w:sz w:val="24"/>
              </w:rPr>
            </w:pPr>
            <w:r>
              <w:rPr>
                <w:color w:val="auto"/>
                <w:sz w:val="24"/>
              </w:rPr>
              <w:t>本次工程拟建位置位于陕西省西咸新区泾河新城内，属原咸阳市境内，咸阳市土壤分布属于暖温带半湿润落叶阔叶林灌丛褐土带向北部的暖温带半干旱草原黑垆土带的过渡带。北山以北属黑垆土带，北山以南属褐土带。</w:t>
            </w:r>
          </w:p>
          <w:p>
            <w:pPr>
              <w:spacing w:line="480" w:lineRule="exact"/>
              <w:ind w:firstLine="480" w:firstLineChars="200"/>
              <w:rPr>
                <w:color w:val="auto"/>
                <w:sz w:val="24"/>
              </w:rPr>
            </w:pPr>
            <w:r>
              <w:rPr>
                <w:color w:val="auto"/>
                <w:sz w:val="24"/>
              </w:rPr>
              <w:t>咸阳市植物资源丰富。全市尚有天然次生林5万hm</w:t>
            </w:r>
            <w:r>
              <w:rPr>
                <w:color w:val="auto"/>
                <w:sz w:val="24"/>
                <w:vertAlign w:val="superscript"/>
              </w:rPr>
              <w:t>2</w:t>
            </w:r>
            <w:r>
              <w:rPr>
                <w:color w:val="auto"/>
                <w:sz w:val="24"/>
              </w:rPr>
              <w:t>，优势树种有辽东栎、山杨、白桦、油松等。大面积的人工林以刺槐为主，道旁绿化为杨树为主。林木总蓄积量为436.5万m</w:t>
            </w:r>
            <w:r>
              <w:rPr>
                <w:color w:val="auto"/>
                <w:sz w:val="24"/>
                <w:vertAlign w:val="superscript"/>
              </w:rPr>
              <w:t>3</w:t>
            </w:r>
            <w:r>
              <w:rPr>
                <w:color w:val="auto"/>
                <w:sz w:val="24"/>
              </w:rPr>
              <w:t>。</w:t>
            </w:r>
          </w:p>
          <w:p>
            <w:pPr>
              <w:spacing w:line="480" w:lineRule="exact"/>
              <w:ind w:firstLine="470" w:firstLineChars="196"/>
              <w:rPr>
                <w:color w:val="auto"/>
                <w:sz w:val="24"/>
              </w:rPr>
            </w:pPr>
            <w:r>
              <w:rPr>
                <w:color w:val="auto"/>
                <w:sz w:val="24"/>
              </w:rPr>
              <w:t>全市农作物以盛产小麦、玉米、油菜等为主，也种植薯类、豆类作物。经济作物有果树、药材、瓜类和蔬菜类，其中中草药资源比较丰富，开发利用历史悠久，已发现品种多达626种，分布遍及全市；野生药材138种，人工种植药材33种；还有野生果类植物、野生油料植物、纤维植物、香料和化工原料植物等均有一定蕴藏量，但开发利用还很不充分。</w:t>
            </w:r>
          </w:p>
          <w:p>
            <w:pPr>
              <w:spacing w:line="480" w:lineRule="exact"/>
              <w:ind w:firstLine="480" w:firstLineChars="200"/>
              <w:rPr>
                <w:color w:val="auto"/>
                <w:sz w:val="24"/>
                <w:szCs w:val="28"/>
              </w:rPr>
            </w:pPr>
            <w:r>
              <w:rPr>
                <w:color w:val="auto"/>
                <w:sz w:val="24"/>
                <w:szCs w:val="28"/>
              </w:rPr>
              <w:t>项目</w:t>
            </w:r>
            <w:r>
              <w:rPr>
                <w:rFonts w:hint="eastAsia"/>
                <w:color w:val="auto"/>
                <w:sz w:val="24"/>
                <w:szCs w:val="28"/>
                <w:lang w:val="en-US" w:eastAsia="zh-CN"/>
              </w:rPr>
              <w:t>所在地</w:t>
            </w:r>
            <w:r>
              <w:rPr>
                <w:color w:val="auto"/>
                <w:sz w:val="24"/>
                <w:szCs w:val="28"/>
              </w:rPr>
              <w:t xml:space="preserve">现状植被以农作物为主，道路边以人工种植草坪、树木为主，绿化树种主要以杨树、柳树、槐树、梧桐等为主。 </w:t>
            </w:r>
          </w:p>
          <w:p>
            <w:pPr>
              <w:spacing w:line="480" w:lineRule="exact"/>
              <w:ind w:firstLine="482" w:firstLineChars="200"/>
              <w:rPr>
                <w:b/>
                <w:color w:val="auto"/>
                <w:sz w:val="24"/>
                <w:szCs w:val="28"/>
              </w:rPr>
            </w:pPr>
            <w:r>
              <w:rPr>
                <w:b/>
                <w:color w:val="auto"/>
                <w:sz w:val="24"/>
                <w:szCs w:val="28"/>
              </w:rPr>
              <w:t>五、生态环境</w:t>
            </w:r>
          </w:p>
          <w:p>
            <w:pPr>
              <w:spacing w:line="480" w:lineRule="exact"/>
              <w:ind w:firstLine="480" w:firstLineChars="200"/>
              <w:rPr>
                <w:color w:val="auto"/>
                <w:sz w:val="24"/>
                <w:szCs w:val="28"/>
              </w:rPr>
            </w:pPr>
            <w:r>
              <w:rPr>
                <w:color w:val="auto"/>
                <w:sz w:val="24"/>
                <w:szCs w:val="28"/>
              </w:rPr>
              <w:t>规划区生态系统分为自然生态与农业生态两部分。自然生态包括天然林带、河流、荒滩荒地等构成，农业生态由农田、经济林带，防护林带、人居环境等构成。规划区现状是以农业生态为主要构成的生态系统，生态环境基础良好，经济、天然林带基础相对薄弱，生态作用、经济价值均不突出。</w:t>
            </w:r>
          </w:p>
          <w:p>
            <w:pPr>
              <w:spacing w:line="480" w:lineRule="exact"/>
              <w:ind w:firstLine="482" w:firstLineChars="200"/>
              <w:rPr>
                <w:b/>
                <w:color w:val="auto"/>
                <w:sz w:val="24"/>
              </w:rPr>
            </w:pPr>
            <w:r>
              <w:rPr>
                <w:b/>
                <w:color w:val="auto"/>
                <w:sz w:val="24"/>
              </w:rPr>
              <w:t>六、水土流失现状</w:t>
            </w:r>
          </w:p>
          <w:p>
            <w:pPr>
              <w:spacing w:line="480" w:lineRule="exact"/>
              <w:ind w:firstLine="480" w:firstLineChars="200"/>
              <w:rPr>
                <w:color w:val="auto"/>
              </w:rPr>
            </w:pPr>
            <w:r>
              <w:rPr>
                <w:color w:val="auto"/>
                <w:sz w:val="24"/>
              </w:rPr>
              <w:t>该工程建设位于泾河新城，评价区域土壤侵蚀以水蚀为主，根据现场调查，植被主要为农作物，所以评价区内水力侵蚀较弱，造成的水土流失情况不明显。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98" w:type="dxa"/>
          </w:tcPr>
          <w:p>
            <w:pPr>
              <w:pStyle w:val="9"/>
              <w:spacing w:line="500" w:lineRule="exact"/>
              <w:ind w:firstLine="0"/>
              <w:rPr>
                <w:b/>
                <w:color w:val="auto"/>
                <w:sz w:val="24"/>
              </w:rPr>
            </w:pPr>
            <w:r>
              <w:rPr>
                <w:b/>
                <w:color w:val="auto"/>
                <w:sz w:val="24"/>
              </w:rPr>
              <w:t>社会环境简况（社会经济结构、教育、文化、文物保护等）</w:t>
            </w:r>
          </w:p>
          <w:p>
            <w:pPr>
              <w:spacing w:line="480" w:lineRule="exact"/>
              <w:ind w:firstLine="482" w:firstLineChars="200"/>
              <w:rPr>
                <w:b/>
                <w:color w:val="auto"/>
                <w:sz w:val="24"/>
                <w:szCs w:val="28"/>
              </w:rPr>
            </w:pPr>
            <w:r>
              <w:rPr>
                <w:b/>
                <w:color w:val="auto"/>
                <w:sz w:val="24"/>
                <w:szCs w:val="28"/>
              </w:rPr>
              <w:t>一、行政区划</w:t>
            </w:r>
          </w:p>
          <w:p>
            <w:pPr>
              <w:spacing w:line="480" w:lineRule="exact"/>
              <w:ind w:firstLine="480" w:firstLineChars="200"/>
              <w:rPr>
                <w:color w:val="auto"/>
                <w:sz w:val="24"/>
              </w:rPr>
            </w:pPr>
            <w:r>
              <w:rPr>
                <w:color w:val="auto"/>
                <w:sz w:val="24"/>
                <w:szCs w:val="28"/>
              </w:rPr>
              <w:t>建设项目位于陕西省西咸新区泾河新城。泾河新城位于</w:t>
            </w:r>
            <w:r>
              <w:rPr>
                <w:color w:val="auto"/>
                <w:sz w:val="24"/>
              </w:rPr>
              <w:t>位于西咸新区东北部，咸阳市泾阳县境内，规划面积146平方公里，是中华人民共和国大地原点所在地。泾河新城规划范围内的行政村共计63个，人口14万人。</w:t>
            </w:r>
          </w:p>
          <w:p>
            <w:pPr>
              <w:spacing w:line="480" w:lineRule="exact"/>
              <w:ind w:firstLine="482" w:firstLineChars="200"/>
              <w:rPr>
                <w:b/>
                <w:color w:val="auto"/>
                <w:sz w:val="24"/>
              </w:rPr>
            </w:pPr>
            <w:r>
              <w:rPr>
                <w:b/>
                <w:color w:val="auto"/>
                <w:sz w:val="24"/>
              </w:rPr>
              <w:t>二、社会经济</w:t>
            </w:r>
          </w:p>
          <w:p>
            <w:pPr>
              <w:spacing w:line="480" w:lineRule="exact"/>
              <w:ind w:firstLine="480" w:firstLineChars="200"/>
              <w:rPr>
                <w:color w:val="auto"/>
                <w:sz w:val="24"/>
              </w:rPr>
            </w:pPr>
            <w:r>
              <w:rPr>
                <w:color w:val="auto"/>
                <w:sz w:val="24"/>
              </w:rPr>
              <w:t>泾河新城的开发建设，严格遵循“核心板块支撑，快捷交通连接，优美小镇点缀，都市农业衬托”的建设理念，主体功能是建设西安国际化大都市统筹城乡发展示范区和循环经济园区。以低碳产业为主重点发展节能环保、高端制造业、测绘、新能源等产业，将最终建设成为现代田园城市标杆新城。以新能源、新材料和高端装备制造业为主导，重点发展地理信息、现代服务业、现代农业、文化旅游等优势产业，一二三产业联动，集约、集成、集群发展，最终实现产业为城市发展服务。</w:t>
            </w:r>
          </w:p>
          <w:p>
            <w:pPr>
              <w:spacing w:line="480" w:lineRule="exact"/>
              <w:ind w:firstLine="482" w:firstLineChars="200"/>
              <w:rPr>
                <w:b/>
                <w:color w:val="auto"/>
                <w:sz w:val="24"/>
              </w:rPr>
            </w:pPr>
            <w:r>
              <w:rPr>
                <w:b/>
                <w:color w:val="auto"/>
                <w:sz w:val="24"/>
              </w:rPr>
              <w:t>三、文物古迹</w:t>
            </w:r>
          </w:p>
          <w:p>
            <w:pPr>
              <w:spacing w:line="480" w:lineRule="exact"/>
              <w:ind w:firstLine="480" w:firstLineChars="200"/>
              <w:rPr>
                <w:color w:val="auto"/>
                <w:sz w:val="24"/>
              </w:rPr>
            </w:pPr>
            <w:r>
              <w:rPr>
                <w:color w:val="auto"/>
                <w:sz w:val="24"/>
                <w:szCs w:val="28"/>
              </w:rPr>
              <w:t>建设项目位于陕西省西咸新区泾河新城，</w:t>
            </w:r>
            <w:r>
              <w:rPr>
                <w:color w:val="auto"/>
                <w:sz w:val="24"/>
              </w:rPr>
              <w:t>位于西咸新区东北部，咸阳市泾阳县境内，全县文物景点共660余处，县级以上重点文物保护单位15处，是陕西省36个文物大县之一。有中国第一点—大地原点，第一渠—郑国渠首遗址，第一塔—崇文砖塔，第一班—安吴青训班，以及汉景帝阳陵、文庙博物馆、李仪祉纪念馆、张家山、文泾水电站等景点。</w:t>
            </w:r>
          </w:p>
          <w:p>
            <w:pPr>
              <w:spacing w:line="480" w:lineRule="exact"/>
              <w:ind w:firstLine="482" w:firstLineChars="200"/>
              <w:rPr>
                <w:b/>
                <w:color w:val="auto"/>
                <w:sz w:val="24"/>
              </w:rPr>
            </w:pPr>
            <w:r>
              <w:rPr>
                <w:b/>
                <w:color w:val="auto"/>
                <w:sz w:val="24"/>
              </w:rPr>
              <w:t>四、交通运输</w:t>
            </w:r>
          </w:p>
          <w:p>
            <w:pPr>
              <w:spacing w:line="480" w:lineRule="exact"/>
              <w:ind w:firstLine="480" w:firstLineChars="200"/>
              <w:rPr>
                <w:color w:val="auto"/>
                <w:sz w:val="24"/>
              </w:rPr>
            </w:pPr>
            <w:r>
              <w:rPr>
                <w:color w:val="auto"/>
                <w:sz w:val="24"/>
              </w:rPr>
              <w:t>西安咸阳国际机场位居泾阳南塬；咸铜铁路穿境而过；包（头）茂（名）高速、新西铜高速公路、208省道纵贯南北，关中环线、211国道沟通东西；在建的西咸北环线、咸旬高速也从县境通过；地方公路纵横交错，村村通油（水泥）路，形成了航空、铁路、公路四通八达的交通网络格局。</w:t>
            </w:r>
          </w:p>
          <w:p>
            <w:pPr>
              <w:spacing w:line="480" w:lineRule="exact"/>
              <w:ind w:firstLine="482" w:firstLineChars="200"/>
              <w:rPr>
                <w:b/>
                <w:color w:val="auto"/>
                <w:sz w:val="24"/>
              </w:rPr>
            </w:pPr>
            <w:r>
              <w:rPr>
                <w:b/>
                <w:color w:val="auto"/>
                <w:sz w:val="24"/>
              </w:rPr>
              <w:t>五、文化教育</w:t>
            </w:r>
          </w:p>
          <w:p>
            <w:pPr>
              <w:spacing w:line="480" w:lineRule="exact"/>
              <w:ind w:firstLine="480" w:firstLineChars="200"/>
              <w:rPr>
                <w:color w:val="auto"/>
                <w:sz w:val="24"/>
              </w:rPr>
            </w:pPr>
            <w:r>
              <w:rPr>
                <w:color w:val="auto"/>
                <w:sz w:val="24"/>
              </w:rPr>
              <w:t>2014年先后争取省市资金6972万元，涉及校安工程、薄弱学校改造、食堂专项、体育场地改造等各级各类建设项目共9大类155个，其中153个项目已交付使用。全年参加国家、省、市、县各级教育培训28类，受训教师2380人次，小学、初中、高中教师学历合格率分别达到100%、99.7%、98%。</w:t>
            </w:r>
          </w:p>
          <w:p>
            <w:pPr>
              <w:spacing w:line="480" w:lineRule="exact"/>
              <w:ind w:firstLine="480" w:firstLineChars="200"/>
              <w:rPr>
                <w:color w:val="auto"/>
                <w:sz w:val="24"/>
              </w:rPr>
            </w:pPr>
            <w:r>
              <w:rPr>
                <w:color w:val="auto"/>
                <w:sz w:val="24"/>
              </w:rPr>
              <w:t>泾阳县文化乃古京畿文化之大系，其民间艺术受宫廷文化、都市文化影响较深。唐贞观五年（632）前，太宗李世民聘十八学士于瀛洲台赋诗作画。明清时，众多书画名家在境内留下墨迹。</w:t>
            </w: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ind w:firstLine="480" w:firstLineChars="200"/>
              <w:rPr>
                <w:color w:val="auto"/>
                <w:sz w:val="24"/>
              </w:rPr>
            </w:pPr>
          </w:p>
          <w:p>
            <w:pPr>
              <w:spacing w:line="480" w:lineRule="exact"/>
              <w:rPr>
                <w:color w:val="auto"/>
                <w:sz w:val="24"/>
              </w:rPr>
            </w:pPr>
          </w:p>
        </w:tc>
      </w:tr>
    </w:tbl>
    <w:p>
      <w:pPr>
        <w:rPr>
          <w:b/>
          <w:color w:val="auto"/>
          <w:sz w:val="28"/>
          <w:szCs w:val="28"/>
        </w:rPr>
      </w:pPr>
      <w:r>
        <w:rPr>
          <w:b/>
          <w:color w:val="auto"/>
          <w:sz w:val="28"/>
          <w:szCs w:val="28"/>
        </w:rPr>
        <w:t>环境质量状况</w:t>
      </w:r>
    </w:p>
    <w:tbl>
      <w:tblPr>
        <w:tblStyle w:val="22"/>
        <w:tblW w:w="91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8" w:hRule="atLeast"/>
          <w:jc w:val="center"/>
        </w:trPr>
        <w:tc>
          <w:tcPr>
            <w:tcW w:w="9108" w:type="dxa"/>
            <w:tcBorders>
              <w:bottom w:val="single" w:color="auto" w:sz="4" w:space="0"/>
            </w:tcBorders>
          </w:tcPr>
          <w:p>
            <w:pPr>
              <w:spacing w:line="500" w:lineRule="exact"/>
              <w:rPr>
                <w:b/>
                <w:color w:val="auto"/>
                <w:sz w:val="24"/>
              </w:rPr>
            </w:pPr>
            <w:r>
              <w:rPr>
                <w:b/>
                <w:color w:val="auto"/>
                <w:sz w:val="24"/>
              </w:rPr>
              <w:t>建设项目所在地区域环境质量现状及主要环境问题（环境空气、地面水、地下水、声环境、生态环境等）</w:t>
            </w:r>
          </w:p>
          <w:p>
            <w:pPr>
              <w:spacing w:line="500" w:lineRule="exact"/>
              <w:ind w:firstLine="482" w:firstLineChars="200"/>
              <w:rPr>
                <w:b/>
                <w:color w:val="auto"/>
                <w:sz w:val="24"/>
              </w:rPr>
            </w:pPr>
            <w:r>
              <w:rPr>
                <w:b/>
                <w:color w:val="auto"/>
                <w:sz w:val="24"/>
              </w:rPr>
              <w:t>一、</w:t>
            </w:r>
            <w:r>
              <w:rPr>
                <w:b/>
                <w:color w:val="auto"/>
                <w:sz w:val="24"/>
                <w:szCs w:val="28"/>
              </w:rPr>
              <w:t>环境质量现状调查及监测</w:t>
            </w:r>
          </w:p>
          <w:p>
            <w:pPr>
              <w:spacing w:line="500" w:lineRule="exact"/>
              <w:ind w:firstLine="482" w:firstLineChars="200"/>
              <w:rPr>
                <w:b/>
                <w:color w:val="auto"/>
                <w:sz w:val="24"/>
              </w:rPr>
            </w:pPr>
            <w:r>
              <w:rPr>
                <w:b/>
                <w:color w:val="auto"/>
                <w:sz w:val="24"/>
              </w:rPr>
              <w:t>1、环境空气质量现状</w:t>
            </w:r>
          </w:p>
          <w:p>
            <w:pPr>
              <w:spacing w:line="360" w:lineRule="auto"/>
              <w:ind w:firstLine="480" w:firstLineChars="200"/>
              <w:rPr>
                <w:color w:val="auto"/>
                <w:sz w:val="24"/>
              </w:rPr>
            </w:pPr>
            <w:r>
              <w:rPr>
                <w:color w:val="auto"/>
                <w:sz w:val="24"/>
              </w:rPr>
              <w:t>本次评价引用</w:t>
            </w:r>
            <w:r>
              <w:rPr>
                <w:rFonts w:hint="eastAsia"/>
                <w:color w:val="auto"/>
                <w:sz w:val="24"/>
              </w:rPr>
              <w:t>陕西中测检测科技有限公司于</w:t>
            </w:r>
            <w:r>
              <w:rPr>
                <w:color w:val="auto"/>
                <w:sz w:val="24"/>
              </w:rPr>
              <w:t>2015年4月14日至4月20日</w:t>
            </w:r>
            <w:r>
              <w:rPr>
                <w:rFonts w:hint="eastAsia"/>
                <w:color w:val="auto"/>
                <w:sz w:val="24"/>
              </w:rPr>
              <w:t>对</w:t>
            </w:r>
            <w:r>
              <w:rPr>
                <w:color w:val="auto"/>
                <w:sz w:val="24"/>
              </w:rPr>
              <w:t>《泾河新城第三污水处理厂一期建设项目》的大气环境质量现状监测</w:t>
            </w:r>
            <w:r>
              <w:rPr>
                <w:rFonts w:hint="eastAsia"/>
                <w:color w:val="auto"/>
                <w:sz w:val="24"/>
              </w:rPr>
              <w:t>数据</w:t>
            </w:r>
            <w:r>
              <w:rPr>
                <w:color w:val="auto"/>
                <w:sz w:val="24"/>
              </w:rPr>
              <w:t>来说明本项目的环境空气质量。监测因子：SO</w:t>
            </w:r>
            <w:r>
              <w:rPr>
                <w:color w:val="auto"/>
                <w:sz w:val="24"/>
                <w:vertAlign w:val="subscript"/>
              </w:rPr>
              <w:t>2</w:t>
            </w:r>
            <w:r>
              <w:rPr>
                <w:color w:val="auto"/>
                <w:sz w:val="24"/>
              </w:rPr>
              <w:t>、NO</w:t>
            </w:r>
            <w:r>
              <w:rPr>
                <w:color w:val="auto"/>
                <w:sz w:val="24"/>
                <w:vertAlign w:val="subscript"/>
              </w:rPr>
              <w:t>2</w:t>
            </w:r>
            <w:r>
              <w:rPr>
                <w:color w:val="auto"/>
                <w:sz w:val="24"/>
              </w:rPr>
              <w:t>的24小时平均值、1小时平均值，PM</w:t>
            </w:r>
            <w:r>
              <w:rPr>
                <w:color w:val="auto"/>
                <w:sz w:val="24"/>
                <w:vertAlign w:val="subscript"/>
              </w:rPr>
              <w:t>10</w:t>
            </w:r>
            <w:r>
              <w:rPr>
                <w:color w:val="auto"/>
                <w:sz w:val="24"/>
              </w:rPr>
              <w:t>24小时平均值；监测点位</w:t>
            </w:r>
            <w:r>
              <w:rPr>
                <w:rFonts w:hint="eastAsia"/>
                <w:color w:val="auto"/>
                <w:sz w:val="24"/>
              </w:rPr>
              <w:t>位于</w:t>
            </w:r>
            <w:r>
              <w:rPr>
                <w:color w:val="auto"/>
                <w:sz w:val="24"/>
              </w:rPr>
              <w:t>泾河新城第三污水处理厂（本项目</w:t>
            </w:r>
            <w:r>
              <w:rPr>
                <w:rFonts w:hint="eastAsia"/>
                <w:color w:val="auto"/>
                <w:sz w:val="24"/>
                <w:lang w:val="en-US" w:eastAsia="zh-CN"/>
              </w:rPr>
              <w:t>西北</w:t>
            </w:r>
            <w:r>
              <w:rPr>
                <w:color w:val="auto"/>
                <w:sz w:val="24"/>
              </w:rPr>
              <w:t>侧约2</w:t>
            </w:r>
            <w:r>
              <w:rPr>
                <w:rFonts w:hint="eastAsia"/>
                <w:color w:val="auto"/>
                <w:sz w:val="24"/>
              </w:rPr>
              <w:t>.</w:t>
            </w:r>
            <w:r>
              <w:rPr>
                <w:rFonts w:hint="eastAsia"/>
                <w:color w:val="auto"/>
                <w:sz w:val="24"/>
                <w:lang w:val="en-US" w:eastAsia="zh-CN"/>
              </w:rPr>
              <w:t>7</w:t>
            </w:r>
            <w:r>
              <w:rPr>
                <w:color w:val="auto"/>
                <w:sz w:val="24"/>
              </w:rPr>
              <w:t>km处）。</w:t>
            </w:r>
          </w:p>
          <w:p>
            <w:pPr>
              <w:spacing w:line="360" w:lineRule="auto"/>
              <w:ind w:firstLine="480" w:firstLineChars="200"/>
              <w:rPr>
                <w:color w:val="auto"/>
                <w:sz w:val="24"/>
              </w:rPr>
            </w:pPr>
            <w:r>
              <w:rPr>
                <w:color w:val="auto"/>
                <w:sz w:val="24"/>
              </w:rPr>
              <w:t>监测结果统计见表</w:t>
            </w:r>
            <w:r>
              <w:rPr>
                <w:rFonts w:hint="eastAsia"/>
                <w:color w:val="auto"/>
                <w:sz w:val="24"/>
                <w:lang w:val="en-US" w:eastAsia="zh-CN"/>
              </w:rPr>
              <w:t>7</w:t>
            </w:r>
            <w:r>
              <w:rPr>
                <w:color w:val="auto"/>
                <w:sz w:val="24"/>
              </w:rPr>
              <w:t>。</w:t>
            </w:r>
          </w:p>
          <w:p>
            <w:pPr>
              <w:spacing w:line="500" w:lineRule="exact"/>
              <w:jc w:val="center"/>
              <w:rPr>
                <w:b/>
                <w:color w:val="auto"/>
                <w:sz w:val="24"/>
                <w:vertAlign w:val="superscript"/>
              </w:rPr>
            </w:pPr>
            <w:r>
              <w:rPr>
                <w:b/>
                <w:color w:val="auto"/>
                <w:sz w:val="24"/>
              </w:rPr>
              <w:t xml:space="preserve">              表</w:t>
            </w:r>
            <w:r>
              <w:rPr>
                <w:rFonts w:hint="eastAsia"/>
                <w:b/>
                <w:color w:val="auto"/>
                <w:sz w:val="24"/>
                <w:lang w:val="en-US" w:eastAsia="zh-CN"/>
              </w:rPr>
              <w:t>7</w:t>
            </w:r>
            <w:r>
              <w:rPr>
                <w:b/>
                <w:color w:val="auto"/>
                <w:sz w:val="24"/>
              </w:rPr>
              <w:t xml:space="preserve">     区域环境空气质量监测结果汇总表 </w:t>
            </w:r>
            <w:r>
              <w:rPr>
                <w:rFonts w:eastAsia="黑体"/>
                <w:b/>
                <w:color w:val="auto"/>
                <w:sz w:val="24"/>
              </w:rPr>
              <w:t xml:space="preserve">       </w:t>
            </w:r>
            <w:r>
              <w:rPr>
                <w:b/>
                <w:color w:val="auto"/>
                <w:sz w:val="24"/>
              </w:rPr>
              <w:t xml:space="preserve"> 单位：µg/m</w:t>
            </w:r>
            <w:r>
              <w:rPr>
                <w:b/>
                <w:color w:val="auto"/>
                <w:sz w:val="24"/>
                <w:vertAlign w:val="superscript"/>
              </w:rPr>
              <w:t>3</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270"/>
              <w:gridCol w:w="1471"/>
              <w:gridCol w:w="1521"/>
              <w:gridCol w:w="1471"/>
              <w:gridCol w:w="940"/>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监测点位</w:t>
                  </w:r>
                </w:p>
              </w:tc>
              <w:tc>
                <w:tcPr>
                  <w:tcW w:w="12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监测日期</w:t>
                  </w:r>
                </w:p>
              </w:tc>
              <w:tc>
                <w:tcPr>
                  <w:tcW w:w="299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SO</w:t>
                  </w:r>
                  <w:r>
                    <w:rPr>
                      <w:color w:val="auto"/>
                      <w:szCs w:val="21"/>
                      <w:vertAlign w:val="subscript"/>
                    </w:rPr>
                    <w:t>2</w:t>
                  </w:r>
                </w:p>
              </w:tc>
              <w:tc>
                <w:tcPr>
                  <w:tcW w:w="241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NO</w:t>
                  </w:r>
                  <w:r>
                    <w:rPr>
                      <w:color w:val="auto"/>
                      <w:szCs w:val="21"/>
                      <w:vertAlign w:val="subscript"/>
                    </w:rPr>
                    <w:t>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PM</w:t>
                  </w:r>
                  <w:r>
                    <w:rPr>
                      <w:color w:val="auto"/>
                      <w:szCs w:val="21"/>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1小时平均值</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1小时平均值</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24小时平均值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第三污水处理厂</w:t>
                  </w:r>
                </w:p>
              </w:tc>
              <w:tc>
                <w:tcPr>
                  <w:tcW w:w="127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2015.4.14</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17～27</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42～59</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52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2015.4.15</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24～45</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40～60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47</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2015.4.16</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10～23</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16</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24～40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31</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2015.4.17</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20～32</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25</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38～58</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47</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2015.4.18</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28～42</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38</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37～53</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42</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2015.4.19</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19～25</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22</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19～30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24</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p>
              </w:tc>
              <w:tc>
                <w:tcPr>
                  <w:tcW w:w="1270" w:type="dxa"/>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2015.4.20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20～35</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33</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20～37</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29</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超标率%</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5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最大浓度占标率%</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9.0</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26.6</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30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65</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kern w:val="0"/>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jc w:val="center"/>
              </w:trPr>
              <w:tc>
                <w:tcPr>
                  <w:tcW w:w="245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textAlignment w:val="auto"/>
                    <w:outlineLvl w:val="9"/>
                    <w:rPr>
                      <w:color w:val="auto"/>
                      <w:szCs w:val="21"/>
                    </w:rPr>
                  </w:pPr>
                  <w:r>
                    <w:rPr>
                      <w:color w:val="auto"/>
                      <w:szCs w:val="21"/>
                    </w:rPr>
                    <w:t>GB3095-2012 二级标准</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500</w:t>
                  </w:r>
                </w:p>
              </w:tc>
              <w:tc>
                <w:tcPr>
                  <w:tcW w:w="152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150</w:t>
                  </w:r>
                </w:p>
              </w:tc>
              <w:tc>
                <w:tcPr>
                  <w:tcW w:w="147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200</w:t>
                  </w:r>
                </w:p>
              </w:tc>
              <w:tc>
                <w:tcPr>
                  <w:tcW w:w="94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80</w:t>
                  </w:r>
                </w:p>
              </w:tc>
              <w:tc>
                <w:tcPr>
                  <w:tcW w:w="102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color w:val="auto"/>
                      <w:szCs w:val="21"/>
                    </w:rPr>
                  </w:pPr>
                  <w:r>
                    <w:rPr>
                      <w:color w:val="auto"/>
                      <w:szCs w:val="21"/>
                    </w:rPr>
                    <w:t>150</w:t>
                  </w:r>
                </w:p>
              </w:tc>
            </w:tr>
          </w:tbl>
          <w:p>
            <w:pPr>
              <w:pStyle w:val="8"/>
              <w:spacing w:after="0" w:line="360" w:lineRule="auto"/>
              <w:ind w:firstLine="480" w:firstLineChars="200"/>
              <w:rPr>
                <w:color w:val="auto"/>
                <w:sz w:val="24"/>
              </w:rPr>
            </w:pPr>
            <w:r>
              <w:rPr>
                <w:color w:val="auto"/>
                <w:sz w:val="24"/>
              </w:rPr>
              <w:t>由监测结果可知，项目拟建区域SO</w:t>
            </w:r>
            <w:r>
              <w:rPr>
                <w:color w:val="auto"/>
                <w:sz w:val="24"/>
                <w:vertAlign w:val="subscript"/>
              </w:rPr>
              <w:t>2</w:t>
            </w:r>
            <w:r>
              <w:rPr>
                <w:color w:val="auto"/>
                <w:sz w:val="24"/>
              </w:rPr>
              <w:t>、NO</w:t>
            </w:r>
            <w:r>
              <w:rPr>
                <w:color w:val="auto"/>
                <w:sz w:val="24"/>
                <w:vertAlign w:val="subscript"/>
              </w:rPr>
              <w:t>2</w:t>
            </w:r>
            <w:r>
              <w:rPr>
                <w:color w:val="auto"/>
                <w:sz w:val="24"/>
              </w:rPr>
              <w:t>小时均值及SO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日均值均满足《环境空气质量标准》（GB3095-2012）中的二级标准。</w:t>
            </w:r>
          </w:p>
          <w:p>
            <w:pPr>
              <w:spacing w:line="360" w:lineRule="auto"/>
              <w:ind w:firstLine="482" w:firstLineChars="200"/>
              <w:rPr>
                <w:b/>
                <w:color w:val="auto"/>
                <w:sz w:val="24"/>
              </w:rPr>
            </w:pPr>
            <w:r>
              <w:rPr>
                <w:b/>
                <w:color w:val="auto"/>
                <w:sz w:val="24"/>
              </w:rPr>
              <w:t>2、声环境质量现状</w:t>
            </w:r>
          </w:p>
          <w:p>
            <w:pPr>
              <w:pStyle w:val="8"/>
              <w:spacing w:after="0" w:line="360" w:lineRule="auto"/>
              <w:ind w:firstLine="480" w:firstLineChars="200"/>
              <w:rPr>
                <w:color w:val="auto"/>
                <w:sz w:val="24"/>
              </w:rPr>
            </w:pPr>
            <w:r>
              <w:rPr>
                <w:color w:val="auto"/>
                <w:sz w:val="24"/>
              </w:rPr>
              <w:t>本项目委托西安华测环保技术有限公司对项目</w:t>
            </w:r>
            <w:r>
              <w:rPr>
                <w:rFonts w:hint="eastAsia"/>
                <w:color w:val="auto"/>
                <w:sz w:val="24"/>
              </w:rPr>
              <w:t>沿线</w:t>
            </w:r>
            <w:r>
              <w:rPr>
                <w:color w:val="auto"/>
                <w:sz w:val="24"/>
              </w:rPr>
              <w:t>环境噪声进行了调查与监测</w:t>
            </w:r>
            <w:r>
              <w:rPr>
                <w:rFonts w:hint="eastAsia"/>
                <w:color w:val="auto"/>
                <w:sz w:val="24"/>
              </w:rPr>
              <w:t>，共设</w:t>
            </w:r>
            <w:r>
              <w:rPr>
                <w:rFonts w:hint="eastAsia"/>
                <w:color w:val="auto"/>
                <w:sz w:val="24"/>
                <w:lang w:val="en-US" w:eastAsia="zh-CN"/>
              </w:rPr>
              <w:t>2</w:t>
            </w:r>
            <w:r>
              <w:rPr>
                <w:rFonts w:hint="eastAsia"/>
                <w:color w:val="auto"/>
                <w:sz w:val="24"/>
              </w:rPr>
              <w:t>个监测点位，即</w:t>
            </w:r>
            <w:bookmarkStart w:id="22" w:name="OLE_LINK37"/>
            <w:r>
              <w:rPr>
                <w:rFonts w:hint="eastAsia"/>
                <w:color w:val="auto"/>
                <w:sz w:val="24"/>
                <w:lang w:val="en-US" w:eastAsia="zh-CN"/>
              </w:rPr>
              <w:t>项目西侧端点</w:t>
            </w:r>
            <w:r>
              <w:rPr>
                <w:rFonts w:hint="eastAsia"/>
                <w:color w:val="auto"/>
                <w:sz w:val="24"/>
              </w:rPr>
              <w:t>1#</w:t>
            </w:r>
            <w:bookmarkEnd w:id="22"/>
            <w:r>
              <w:rPr>
                <w:rFonts w:hint="eastAsia"/>
                <w:color w:val="auto"/>
                <w:sz w:val="24"/>
              </w:rPr>
              <w:t>，</w:t>
            </w:r>
            <w:bookmarkStart w:id="23" w:name="OLE_LINK39"/>
            <w:r>
              <w:rPr>
                <w:rFonts w:hint="eastAsia"/>
                <w:color w:val="auto"/>
                <w:sz w:val="24"/>
                <w:lang w:eastAsia="zh-CN"/>
              </w:rPr>
              <w:t>东</w:t>
            </w:r>
            <w:r>
              <w:rPr>
                <w:rFonts w:hint="eastAsia"/>
                <w:color w:val="auto"/>
                <w:sz w:val="24"/>
                <w:lang w:val="en-US" w:eastAsia="zh-CN"/>
              </w:rPr>
              <w:t>侧端点2</w:t>
            </w:r>
            <w:r>
              <w:rPr>
                <w:rFonts w:hint="eastAsia"/>
                <w:color w:val="auto"/>
                <w:sz w:val="24"/>
              </w:rPr>
              <w:t>#</w:t>
            </w:r>
            <w:bookmarkEnd w:id="23"/>
            <w:r>
              <w:rPr>
                <w:color w:val="auto"/>
                <w:sz w:val="24"/>
              </w:rPr>
              <w:t>。连续监测</w:t>
            </w:r>
            <w:r>
              <w:rPr>
                <w:rFonts w:hint="eastAsia"/>
                <w:color w:val="auto"/>
                <w:sz w:val="24"/>
              </w:rPr>
              <w:t>2</w:t>
            </w:r>
            <w:r>
              <w:rPr>
                <w:color w:val="auto"/>
                <w:sz w:val="24"/>
              </w:rPr>
              <w:t>天，昼、夜间各一次。监测数据见</w:t>
            </w:r>
            <w:r>
              <w:rPr>
                <w:rFonts w:hint="eastAsia"/>
                <w:color w:val="auto"/>
                <w:sz w:val="24"/>
                <w:lang w:val="en-US" w:eastAsia="zh-CN"/>
              </w:rPr>
              <w:t>8</w:t>
            </w:r>
            <w:r>
              <w:rPr>
                <w:color w:val="auto"/>
                <w:sz w:val="24"/>
              </w:rPr>
              <w:t>。</w:t>
            </w:r>
            <w:r>
              <w:rPr>
                <w:rFonts w:hint="eastAsia"/>
                <w:color w:val="auto"/>
                <w:sz w:val="24"/>
              </w:rPr>
              <w:t>监测点位图见附图5。</w:t>
            </w:r>
          </w:p>
          <w:p>
            <w:pPr>
              <w:spacing w:line="360" w:lineRule="auto"/>
              <w:jc w:val="center"/>
              <w:rPr>
                <w:b/>
                <w:color w:val="auto"/>
                <w:sz w:val="24"/>
              </w:rPr>
            </w:pPr>
            <w:r>
              <w:rPr>
                <w:b/>
                <w:color w:val="auto"/>
                <w:sz w:val="24"/>
              </w:rPr>
              <w:t>表</w:t>
            </w:r>
            <w:r>
              <w:rPr>
                <w:rFonts w:hint="eastAsia"/>
                <w:b/>
                <w:color w:val="auto"/>
                <w:sz w:val="24"/>
                <w:lang w:val="en-US" w:eastAsia="zh-CN"/>
              </w:rPr>
              <w:t>8</w:t>
            </w:r>
            <w:r>
              <w:rPr>
                <w:b/>
                <w:color w:val="auto"/>
                <w:sz w:val="24"/>
              </w:rPr>
              <w:t xml:space="preserve">       项目区声环境噪声监测结果       单位：dB(A)</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
            <w:tblGrid>
              <w:gridCol w:w="2870"/>
              <w:gridCol w:w="1755"/>
              <w:gridCol w:w="1440"/>
              <w:gridCol w:w="1640"/>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2870" w:type="dxa"/>
                  <w:vMerge w:val="restart"/>
                  <w:vAlign w:val="center"/>
                </w:tcPr>
                <w:p>
                  <w:pPr>
                    <w:spacing w:line="240" w:lineRule="exact"/>
                    <w:jc w:val="center"/>
                    <w:rPr>
                      <w:color w:val="auto"/>
                      <w:szCs w:val="21"/>
                    </w:rPr>
                  </w:pPr>
                  <w:r>
                    <w:rPr>
                      <w:color w:val="auto"/>
                      <w:szCs w:val="21"/>
                    </w:rPr>
                    <w:t>监测点位</w:t>
                  </w:r>
                </w:p>
              </w:tc>
              <w:tc>
                <w:tcPr>
                  <w:tcW w:w="3195" w:type="dxa"/>
                  <w:gridSpan w:val="2"/>
                  <w:vAlign w:val="center"/>
                </w:tcPr>
                <w:p>
                  <w:pPr>
                    <w:spacing w:line="240" w:lineRule="exact"/>
                    <w:jc w:val="center"/>
                    <w:rPr>
                      <w:color w:val="auto"/>
                      <w:szCs w:val="21"/>
                    </w:rPr>
                  </w:pPr>
                  <w:r>
                    <w:rPr>
                      <w:rFonts w:hint="eastAsia"/>
                      <w:color w:val="auto"/>
                      <w:szCs w:val="21"/>
                    </w:rPr>
                    <w:t>201</w:t>
                  </w:r>
                  <w:r>
                    <w:rPr>
                      <w:rFonts w:hint="eastAsia"/>
                      <w:color w:val="auto"/>
                      <w:szCs w:val="21"/>
                      <w:lang w:val="en-US" w:eastAsia="zh-CN"/>
                    </w:rPr>
                    <w:t>5</w:t>
                  </w:r>
                  <w:r>
                    <w:rPr>
                      <w:rFonts w:hint="eastAsia"/>
                      <w:color w:val="auto"/>
                      <w:szCs w:val="21"/>
                    </w:rPr>
                    <w:t>年6月1</w:t>
                  </w:r>
                  <w:r>
                    <w:rPr>
                      <w:rFonts w:hint="eastAsia"/>
                      <w:color w:val="auto"/>
                      <w:szCs w:val="21"/>
                      <w:lang w:val="en-US" w:eastAsia="zh-CN"/>
                    </w:rPr>
                    <w:t>7</w:t>
                  </w:r>
                  <w:r>
                    <w:rPr>
                      <w:rFonts w:hint="eastAsia"/>
                      <w:color w:val="auto"/>
                      <w:szCs w:val="21"/>
                    </w:rPr>
                    <w:t>日</w:t>
                  </w:r>
                </w:p>
              </w:tc>
              <w:tc>
                <w:tcPr>
                  <w:tcW w:w="2817" w:type="dxa"/>
                  <w:gridSpan w:val="2"/>
                  <w:vAlign w:val="center"/>
                </w:tcPr>
                <w:p>
                  <w:pPr>
                    <w:spacing w:line="240" w:lineRule="exact"/>
                    <w:jc w:val="center"/>
                    <w:rPr>
                      <w:color w:val="auto"/>
                      <w:szCs w:val="21"/>
                    </w:rPr>
                  </w:pPr>
                  <w:r>
                    <w:rPr>
                      <w:rFonts w:hint="eastAsia"/>
                      <w:color w:val="auto"/>
                      <w:szCs w:val="21"/>
                    </w:rPr>
                    <w:t>201</w:t>
                  </w:r>
                  <w:r>
                    <w:rPr>
                      <w:rFonts w:hint="eastAsia"/>
                      <w:color w:val="auto"/>
                      <w:szCs w:val="21"/>
                      <w:lang w:val="en-US" w:eastAsia="zh-CN"/>
                    </w:rPr>
                    <w:t>5</w:t>
                  </w:r>
                  <w:r>
                    <w:rPr>
                      <w:rFonts w:hint="eastAsia"/>
                      <w:color w:val="auto"/>
                      <w:szCs w:val="21"/>
                    </w:rPr>
                    <w:t>年6月1</w:t>
                  </w:r>
                  <w:r>
                    <w:rPr>
                      <w:rFonts w:hint="eastAsia"/>
                      <w:color w:val="auto"/>
                      <w:szCs w:val="21"/>
                      <w:lang w:val="en-US" w:eastAsia="zh-CN"/>
                    </w:rPr>
                    <w:t>8</w:t>
                  </w:r>
                  <w:r>
                    <w:rPr>
                      <w:rFonts w:hint="eastAsia"/>
                      <w:color w:val="auto"/>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2870" w:type="dxa"/>
                  <w:vMerge w:val="continue"/>
                  <w:vAlign w:val="center"/>
                </w:tcPr>
                <w:p>
                  <w:pPr>
                    <w:spacing w:line="240" w:lineRule="exact"/>
                    <w:jc w:val="center"/>
                    <w:rPr>
                      <w:color w:val="auto"/>
                      <w:szCs w:val="21"/>
                    </w:rPr>
                  </w:pPr>
                  <w:bookmarkStart w:id="24" w:name="OLE_LINK41" w:colFirst="1" w:colLast="2"/>
                </w:p>
              </w:tc>
              <w:tc>
                <w:tcPr>
                  <w:tcW w:w="1755" w:type="dxa"/>
                  <w:vAlign w:val="center"/>
                </w:tcPr>
                <w:p>
                  <w:pPr>
                    <w:spacing w:line="240" w:lineRule="exact"/>
                    <w:ind w:left="168" w:leftChars="36" w:hanging="92" w:hangingChars="44"/>
                    <w:jc w:val="center"/>
                    <w:rPr>
                      <w:color w:val="auto"/>
                      <w:szCs w:val="21"/>
                    </w:rPr>
                  </w:pPr>
                  <w:r>
                    <w:rPr>
                      <w:color w:val="auto"/>
                      <w:szCs w:val="21"/>
                    </w:rPr>
                    <w:t>昼间</w:t>
                  </w:r>
                </w:p>
              </w:tc>
              <w:tc>
                <w:tcPr>
                  <w:tcW w:w="1440" w:type="dxa"/>
                  <w:vAlign w:val="center"/>
                </w:tcPr>
                <w:p>
                  <w:pPr>
                    <w:spacing w:line="240" w:lineRule="exact"/>
                    <w:ind w:left="170" w:leftChars="49" w:hanging="67" w:hangingChars="32"/>
                    <w:jc w:val="center"/>
                    <w:rPr>
                      <w:color w:val="auto"/>
                      <w:szCs w:val="21"/>
                    </w:rPr>
                  </w:pPr>
                  <w:r>
                    <w:rPr>
                      <w:color w:val="auto"/>
                      <w:szCs w:val="21"/>
                    </w:rPr>
                    <w:t>夜间</w:t>
                  </w:r>
                </w:p>
              </w:tc>
              <w:tc>
                <w:tcPr>
                  <w:tcW w:w="1640" w:type="dxa"/>
                  <w:vAlign w:val="center"/>
                </w:tcPr>
                <w:p>
                  <w:pPr>
                    <w:spacing w:line="240" w:lineRule="exact"/>
                    <w:ind w:left="168" w:leftChars="36" w:hanging="92" w:hangingChars="44"/>
                    <w:jc w:val="center"/>
                    <w:rPr>
                      <w:color w:val="auto"/>
                      <w:szCs w:val="21"/>
                    </w:rPr>
                  </w:pPr>
                  <w:r>
                    <w:rPr>
                      <w:color w:val="auto"/>
                      <w:szCs w:val="21"/>
                    </w:rPr>
                    <w:t>昼间</w:t>
                  </w:r>
                </w:p>
              </w:tc>
              <w:tc>
                <w:tcPr>
                  <w:tcW w:w="1177" w:type="dxa"/>
                  <w:vAlign w:val="center"/>
                </w:tcPr>
                <w:p>
                  <w:pPr>
                    <w:spacing w:line="240" w:lineRule="exact"/>
                    <w:ind w:left="170" w:leftChars="49" w:hanging="67" w:hangingChars="32"/>
                    <w:jc w:val="center"/>
                    <w:rPr>
                      <w:color w:val="auto"/>
                      <w:szCs w:val="21"/>
                    </w:rPr>
                  </w:pPr>
                  <w:r>
                    <w:rPr>
                      <w:color w:val="auto"/>
                      <w:szCs w:val="21"/>
                    </w:rPr>
                    <w:t>夜间</w:t>
                  </w:r>
                </w:p>
              </w:tc>
            </w:tr>
            <w:bookmarkEnd w:id="2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2870" w:type="dxa"/>
                  <w:vAlign w:val="center"/>
                </w:tcPr>
                <w:p>
                  <w:pPr>
                    <w:adjustRightInd w:val="0"/>
                    <w:snapToGrid w:val="0"/>
                    <w:spacing w:line="240" w:lineRule="exact"/>
                    <w:jc w:val="center"/>
                    <w:rPr>
                      <w:color w:val="auto"/>
                      <w:szCs w:val="21"/>
                    </w:rPr>
                  </w:pPr>
                  <w:bookmarkStart w:id="25" w:name="OLE_LINK22" w:colFirst="1" w:colLast="1"/>
                  <w:bookmarkStart w:id="26" w:name="_Hlk391641038"/>
                  <w:bookmarkStart w:id="27" w:name="OLE_LINK25" w:colFirst="1" w:colLast="1"/>
                  <w:r>
                    <w:rPr>
                      <w:rFonts w:hint="eastAsia"/>
                      <w:color w:val="auto"/>
                      <w:szCs w:val="21"/>
                      <w:lang w:val="en-US" w:eastAsia="zh-CN"/>
                    </w:rPr>
                    <w:t>西侧端点</w:t>
                  </w:r>
                  <w:r>
                    <w:rPr>
                      <w:rFonts w:hint="eastAsia"/>
                      <w:color w:val="auto"/>
                      <w:szCs w:val="21"/>
                    </w:rPr>
                    <w:t>1#</w:t>
                  </w:r>
                </w:p>
              </w:tc>
              <w:tc>
                <w:tcPr>
                  <w:tcW w:w="1755"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4</w:t>
                  </w:r>
                  <w:r>
                    <w:rPr>
                      <w:rFonts w:hint="eastAsia" w:ascii="Times New Roman" w:hAnsi="Times New Roman"/>
                      <w:color w:val="auto"/>
                      <w:szCs w:val="21"/>
                      <w:lang w:val="en-US" w:eastAsia="zh-CN"/>
                    </w:rPr>
                    <w:t>5.4</w:t>
                  </w:r>
                </w:p>
              </w:tc>
              <w:tc>
                <w:tcPr>
                  <w:tcW w:w="1440"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41.1</w:t>
                  </w:r>
                </w:p>
              </w:tc>
              <w:tc>
                <w:tcPr>
                  <w:tcW w:w="1640" w:type="dxa"/>
                  <w:vAlign w:val="center"/>
                </w:tcPr>
                <w:p>
                  <w:pPr>
                    <w:pStyle w:val="34"/>
                    <w:spacing w:line="240" w:lineRule="exact"/>
                    <w:rPr>
                      <w:rFonts w:ascii="Times New Roman" w:hAnsi="Times New Roman"/>
                      <w:color w:val="auto"/>
                      <w:szCs w:val="21"/>
                      <w:lang w:val="en-US"/>
                    </w:rPr>
                  </w:pPr>
                  <w:r>
                    <w:rPr>
                      <w:rFonts w:hint="eastAsia" w:ascii="Times New Roman" w:hAnsi="Times New Roman"/>
                      <w:color w:val="auto"/>
                      <w:szCs w:val="21"/>
                      <w:lang w:val="en-US"/>
                    </w:rPr>
                    <w:t>4</w:t>
                  </w:r>
                  <w:r>
                    <w:rPr>
                      <w:rFonts w:hint="eastAsia" w:ascii="Times New Roman" w:hAnsi="Times New Roman"/>
                      <w:color w:val="auto"/>
                      <w:szCs w:val="21"/>
                      <w:lang w:val="en-US" w:eastAsia="zh-CN"/>
                    </w:rPr>
                    <w:t>5.6</w:t>
                  </w:r>
                </w:p>
              </w:tc>
              <w:tc>
                <w:tcPr>
                  <w:tcW w:w="1177"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28" w:type="dxa"/>
                  <w:right w:w="28" w:type="dxa"/>
                </w:tblCellMar>
              </w:tblPrEx>
              <w:trPr>
                <w:cantSplit/>
                <w:trHeight w:val="17" w:hRule="atLeast"/>
                <w:jc w:val="center"/>
              </w:trPr>
              <w:tc>
                <w:tcPr>
                  <w:tcW w:w="2870" w:type="dxa"/>
                  <w:vAlign w:val="center"/>
                </w:tcPr>
                <w:p>
                  <w:pPr>
                    <w:adjustRightInd w:val="0"/>
                    <w:snapToGrid w:val="0"/>
                    <w:spacing w:line="240" w:lineRule="exact"/>
                    <w:jc w:val="center"/>
                    <w:rPr>
                      <w:color w:val="auto"/>
                      <w:szCs w:val="21"/>
                    </w:rPr>
                  </w:pPr>
                  <w:r>
                    <w:rPr>
                      <w:rFonts w:hint="eastAsia"/>
                      <w:color w:val="auto"/>
                      <w:szCs w:val="21"/>
                      <w:lang w:val="en-US" w:eastAsia="zh-CN"/>
                    </w:rPr>
                    <w:t>东侧端</w:t>
                  </w:r>
                  <w:r>
                    <w:rPr>
                      <w:rFonts w:hint="eastAsia"/>
                      <w:color w:val="auto"/>
                      <w:szCs w:val="21"/>
                    </w:rPr>
                    <w:t>点</w:t>
                  </w:r>
                  <w:r>
                    <w:rPr>
                      <w:rFonts w:hint="eastAsia"/>
                      <w:color w:val="auto"/>
                      <w:szCs w:val="21"/>
                      <w:lang w:val="en-US" w:eastAsia="zh-CN"/>
                    </w:rPr>
                    <w:t>2</w:t>
                  </w:r>
                  <w:r>
                    <w:rPr>
                      <w:rFonts w:hint="eastAsia"/>
                      <w:color w:val="auto"/>
                      <w:szCs w:val="21"/>
                    </w:rPr>
                    <w:t>#</w:t>
                  </w:r>
                </w:p>
              </w:tc>
              <w:tc>
                <w:tcPr>
                  <w:tcW w:w="1755"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46.4</w:t>
                  </w:r>
                </w:p>
              </w:tc>
              <w:tc>
                <w:tcPr>
                  <w:tcW w:w="1440"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41.0</w:t>
                  </w:r>
                </w:p>
              </w:tc>
              <w:tc>
                <w:tcPr>
                  <w:tcW w:w="1640"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46.5</w:t>
                  </w:r>
                </w:p>
              </w:tc>
              <w:tc>
                <w:tcPr>
                  <w:tcW w:w="1177" w:type="dxa"/>
                  <w:vAlign w:val="center"/>
                </w:tcPr>
                <w:p>
                  <w:pPr>
                    <w:pStyle w:val="34"/>
                    <w:spacing w:line="240" w:lineRule="exact"/>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40.0</w:t>
                  </w:r>
                </w:p>
              </w:tc>
            </w:tr>
            <w:bookmarkEnd w:id="25"/>
            <w:bookmarkEnd w:id="26"/>
            <w:bookmarkEnd w:id="27"/>
          </w:tbl>
          <w:p>
            <w:pPr>
              <w:spacing w:line="360" w:lineRule="auto"/>
              <w:ind w:firstLine="480" w:firstLineChars="200"/>
              <w:rPr>
                <w:color w:val="auto"/>
                <w:sz w:val="24"/>
              </w:rPr>
            </w:pPr>
            <w:r>
              <w:rPr>
                <w:color w:val="auto"/>
                <w:sz w:val="24"/>
              </w:rPr>
              <w:t>由表11可以看出拟建项目环境保护目标声环境现状值昼夜间均可满足《声环境质量标准》（GB3096-2008）中的2类区标准。</w:t>
            </w:r>
          </w:p>
          <w:p>
            <w:pPr>
              <w:spacing w:line="360" w:lineRule="auto"/>
              <w:ind w:firstLine="482"/>
              <w:rPr>
                <w:b/>
                <w:color w:val="auto"/>
                <w:sz w:val="24"/>
              </w:rPr>
            </w:pPr>
            <w:r>
              <w:rPr>
                <w:b/>
                <w:color w:val="auto"/>
                <w:sz w:val="24"/>
                <w:szCs w:val="28"/>
              </w:rPr>
              <w:t>3</w:t>
            </w:r>
            <w:r>
              <w:rPr>
                <w:b/>
                <w:color w:val="auto"/>
                <w:sz w:val="24"/>
              </w:rPr>
              <w:t>、生态环境</w:t>
            </w:r>
          </w:p>
          <w:p>
            <w:pPr>
              <w:spacing w:line="360" w:lineRule="auto"/>
              <w:ind w:firstLine="482"/>
              <w:rPr>
                <w:color w:val="auto"/>
                <w:sz w:val="24"/>
              </w:rPr>
            </w:pPr>
            <w:r>
              <w:rPr>
                <w:color w:val="auto"/>
                <w:sz w:val="24"/>
              </w:rPr>
              <w:t>项目建设地为陕西省西咸新区泾河新城</w:t>
            </w:r>
            <w:r>
              <w:rPr>
                <w:color w:val="auto"/>
                <w:sz w:val="24"/>
                <w:szCs w:val="28"/>
              </w:rPr>
              <w:t>，生态系统分为自然生态与农业生态两部分。自然生态包括天然林带、河流、荒滩荒地等构成，农业生态以农田、经济林带，防护林带、人居环境等构成。新区是以农业生态为主要构成的生态系统</w:t>
            </w:r>
            <w:r>
              <w:rPr>
                <w:color w:val="auto"/>
                <w:sz w:val="24"/>
              </w:rPr>
              <w:t>。</w:t>
            </w:r>
          </w:p>
          <w:p>
            <w:pPr>
              <w:spacing w:line="360" w:lineRule="auto"/>
              <w:ind w:firstLine="482"/>
              <w:rPr>
                <w:b/>
                <w:color w:val="auto"/>
                <w:sz w:val="24"/>
              </w:rPr>
            </w:pPr>
            <w:r>
              <w:rPr>
                <w:b/>
                <w:color w:val="auto"/>
                <w:sz w:val="24"/>
              </w:rPr>
              <w:t>二、主要环境问题</w:t>
            </w:r>
          </w:p>
          <w:p>
            <w:pPr>
              <w:spacing w:line="360" w:lineRule="auto"/>
              <w:ind w:firstLine="482"/>
              <w:rPr>
                <w:color w:val="auto"/>
                <w:sz w:val="28"/>
                <w:szCs w:val="28"/>
              </w:rPr>
            </w:pPr>
            <w:r>
              <w:rPr>
                <w:color w:val="auto"/>
                <w:sz w:val="24"/>
              </w:rPr>
              <w:t>项目所在地目前基础设施建设和房地产类项目较多且施工期相对集中，存在一定程度的扬尘污染。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7" w:hRule="atLeast"/>
          <w:jc w:val="center"/>
        </w:trPr>
        <w:tc>
          <w:tcPr>
            <w:tcW w:w="9108" w:type="dxa"/>
          </w:tcPr>
          <w:p>
            <w:pPr>
              <w:spacing w:line="500" w:lineRule="exact"/>
              <w:rPr>
                <w:b/>
                <w:color w:val="auto"/>
                <w:sz w:val="28"/>
                <w:szCs w:val="28"/>
              </w:rPr>
            </w:pPr>
            <w:r>
              <w:rPr>
                <w:b/>
                <w:color w:val="auto"/>
                <w:sz w:val="28"/>
                <w:szCs w:val="28"/>
              </w:rPr>
              <w:t>主要环境保护目标（列出名单及保护级别）</w:t>
            </w:r>
          </w:p>
          <w:p>
            <w:pPr>
              <w:spacing w:line="460" w:lineRule="exact"/>
              <w:ind w:firstLine="480" w:firstLineChars="200"/>
              <w:rPr>
                <w:color w:val="auto"/>
                <w:sz w:val="24"/>
              </w:rPr>
            </w:pPr>
            <w:r>
              <w:rPr>
                <w:color w:val="auto"/>
                <w:sz w:val="24"/>
              </w:rPr>
              <w:t>根据工程污染因素分析，施工期主要是路基施工噪声和施工扬尘污染。营运期为交通噪声和汽车尾气对环境的影响，环境保护目</w:t>
            </w:r>
            <w:r>
              <w:rPr>
                <w:color w:val="auto"/>
                <w:sz w:val="28"/>
                <w:szCs w:val="28"/>
              </w:rPr>
              <w:t>标</w:t>
            </w:r>
            <w:r>
              <w:rPr>
                <w:color w:val="auto"/>
                <w:sz w:val="24"/>
              </w:rPr>
              <w:t>如下：</w:t>
            </w:r>
          </w:p>
          <w:p>
            <w:pPr>
              <w:spacing w:line="500" w:lineRule="exact"/>
              <w:ind w:firstLine="241" w:firstLineChars="100"/>
              <w:jc w:val="center"/>
              <w:rPr>
                <w:b/>
                <w:bCs/>
                <w:color w:val="auto"/>
                <w:sz w:val="24"/>
              </w:rPr>
            </w:pPr>
            <w:r>
              <w:rPr>
                <w:rFonts w:hint="eastAsia"/>
                <w:b/>
                <w:bCs/>
                <w:color w:val="auto"/>
                <w:sz w:val="24"/>
              </w:rPr>
              <w:t>表</w:t>
            </w:r>
            <w:r>
              <w:rPr>
                <w:rFonts w:hint="eastAsia"/>
                <w:b/>
                <w:bCs/>
                <w:color w:val="auto"/>
                <w:sz w:val="24"/>
                <w:lang w:val="en-US" w:eastAsia="zh-CN"/>
              </w:rPr>
              <w:t>9</w:t>
            </w:r>
            <w:r>
              <w:rPr>
                <w:rFonts w:hint="eastAsia"/>
                <w:b/>
                <w:bCs/>
                <w:color w:val="auto"/>
                <w:sz w:val="24"/>
              </w:rPr>
              <w:t xml:space="preserve">        工程</w:t>
            </w:r>
            <w:r>
              <w:rPr>
                <w:b/>
                <w:bCs/>
                <w:color w:val="auto"/>
                <w:sz w:val="24"/>
              </w:rPr>
              <w:t>沿线空气、声环境保护目标</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986"/>
              <w:gridCol w:w="1072"/>
              <w:gridCol w:w="2055"/>
              <w:gridCol w:w="555"/>
              <w:gridCol w:w="705"/>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986" w:type="dxa"/>
                  <w:vAlign w:val="center"/>
                </w:tcPr>
                <w:p>
                  <w:pPr>
                    <w:adjustRightInd w:val="0"/>
                    <w:snapToGrid w:val="0"/>
                    <w:spacing w:line="240" w:lineRule="exact"/>
                    <w:jc w:val="center"/>
                    <w:rPr>
                      <w:color w:val="auto"/>
                      <w:szCs w:val="21"/>
                    </w:rPr>
                  </w:pPr>
                  <w:bookmarkStart w:id="28" w:name="OLE_LINK10"/>
                  <w:r>
                    <w:rPr>
                      <w:color w:val="auto"/>
                      <w:szCs w:val="21"/>
                    </w:rPr>
                    <w:t>道路名称</w:t>
                  </w:r>
                </w:p>
              </w:tc>
              <w:tc>
                <w:tcPr>
                  <w:tcW w:w="1072" w:type="dxa"/>
                  <w:vAlign w:val="center"/>
                </w:tcPr>
                <w:p>
                  <w:pPr>
                    <w:adjustRightInd w:val="0"/>
                    <w:snapToGrid w:val="0"/>
                    <w:spacing w:line="240" w:lineRule="exact"/>
                    <w:jc w:val="center"/>
                    <w:rPr>
                      <w:color w:val="auto"/>
                      <w:szCs w:val="21"/>
                    </w:rPr>
                  </w:pPr>
                  <w:r>
                    <w:rPr>
                      <w:color w:val="auto"/>
                      <w:szCs w:val="21"/>
                    </w:rPr>
                    <w:t>环境保护目标</w:t>
                  </w:r>
                </w:p>
              </w:tc>
              <w:tc>
                <w:tcPr>
                  <w:tcW w:w="2055" w:type="dxa"/>
                  <w:vAlign w:val="center"/>
                </w:tcPr>
                <w:p>
                  <w:pPr>
                    <w:adjustRightInd w:val="0"/>
                    <w:snapToGrid w:val="0"/>
                    <w:spacing w:line="240" w:lineRule="exact"/>
                    <w:jc w:val="center"/>
                    <w:rPr>
                      <w:color w:val="auto"/>
                      <w:szCs w:val="21"/>
                    </w:rPr>
                  </w:pPr>
                  <w:r>
                    <w:rPr>
                      <w:color w:val="auto"/>
                      <w:szCs w:val="21"/>
                    </w:rPr>
                    <w:t>距道路红线距离（m）</w:t>
                  </w:r>
                </w:p>
              </w:tc>
              <w:tc>
                <w:tcPr>
                  <w:tcW w:w="555" w:type="dxa"/>
                  <w:vAlign w:val="center"/>
                </w:tcPr>
                <w:p>
                  <w:pPr>
                    <w:adjustRightInd w:val="0"/>
                    <w:snapToGrid w:val="0"/>
                    <w:spacing w:line="240" w:lineRule="exact"/>
                    <w:jc w:val="center"/>
                    <w:rPr>
                      <w:color w:val="auto"/>
                      <w:szCs w:val="21"/>
                    </w:rPr>
                  </w:pPr>
                  <w:r>
                    <w:rPr>
                      <w:color w:val="auto"/>
                      <w:szCs w:val="21"/>
                    </w:rPr>
                    <w:t>方位</w:t>
                  </w:r>
                </w:p>
              </w:tc>
              <w:tc>
                <w:tcPr>
                  <w:tcW w:w="705" w:type="dxa"/>
                  <w:vAlign w:val="center"/>
                </w:tcPr>
                <w:p>
                  <w:pPr>
                    <w:adjustRightInd w:val="0"/>
                    <w:snapToGrid w:val="0"/>
                    <w:spacing w:line="240" w:lineRule="exact"/>
                    <w:jc w:val="center"/>
                    <w:rPr>
                      <w:color w:val="auto"/>
                      <w:szCs w:val="21"/>
                    </w:rPr>
                  </w:pPr>
                  <w:r>
                    <w:rPr>
                      <w:color w:val="auto"/>
                      <w:szCs w:val="21"/>
                    </w:rPr>
                    <w:t>人数</w:t>
                  </w:r>
                </w:p>
              </w:tc>
              <w:tc>
                <w:tcPr>
                  <w:tcW w:w="3509" w:type="dxa"/>
                  <w:vAlign w:val="center"/>
                </w:tcPr>
                <w:p>
                  <w:pPr>
                    <w:adjustRightInd w:val="0"/>
                    <w:snapToGrid w:val="0"/>
                    <w:spacing w:line="240" w:lineRule="exact"/>
                    <w:jc w:val="center"/>
                    <w:rPr>
                      <w:color w:val="auto"/>
                      <w:szCs w:val="21"/>
                    </w:rPr>
                  </w:pPr>
                  <w:r>
                    <w:rPr>
                      <w:color w:val="auto"/>
                      <w:szCs w:val="21"/>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986" w:type="dxa"/>
                  <w:vMerge w:val="restart"/>
                  <w:vAlign w:val="center"/>
                </w:tcPr>
                <w:p>
                  <w:pPr>
                    <w:spacing w:line="280" w:lineRule="exact"/>
                    <w:jc w:val="center"/>
                    <w:rPr>
                      <w:rFonts w:hint="eastAsia" w:eastAsia="宋体"/>
                      <w:color w:val="auto"/>
                      <w:szCs w:val="21"/>
                      <w:lang w:val="en-US" w:eastAsia="zh-CN"/>
                    </w:rPr>
                  </w:pPr>
                  <w:bookmarkStart w:id="29" w:name="OLE_LINK11"/>
                  <w:bookmarkStart w:id="30" w:name="OLE_LINK20" w:colFirst="0" w:colLast="2"/>
                  <w:bookmarkStart w:id="31" w:name="OLE_LINK19" w:colFirst="0" w:colLast="2"/>
                  <w:bookmarkStart w:id="32" w:name="_Hlk391544804"/>
                  <w:r>
                    <w:rPr>
                      <w:rFonts w:hint="eastAsia"/>
                      <w:color w:val="auto"/>
                      <w:szCs w:val="21"/>
                      <w:lang w:val="en-US" w:eastAsia="zh-CN"/>
                    </w:rPr>
                    <w:t>崇文重点镇五路</w:t>
                  </w:r>
                  <w:bookmarkEnd w:id="29"/>
                </w:p>
              </w:tc>
              <w:tc>
                <w:tcPr>
                  <w:tcW w:w="1072" w:type="dxa"/>
                  <w:vAlign w:val="center"/>
                </w:tcPr>
                <w:p>
                  <w:pPr>
                    <w:adjustRightInd w:val="0"/>
                    <w:snapToGrid w:val="0"/>
                    <w:spacing w:line="280" w:lineRule="exact"/>
                    <w:jc w:val="center"/>
                    <w:rPr>
                      <w:color w:val="auto"/>
                      <w:szCs w:val="21"/>
                    </w:rPr>
                  </w:pPr>
                  <w:r>
                    <w:rPr>
                      <w:color w:val="auto"/>
                      <w:szCs w:val="21"/>
                    </w:rPr>
                    <w:t>崇文</w:t>
                  </w:r>
                  <w:r>
                    <w:rPr>
                      <w:rFonts w:hint="eastAsia"/>
                      <w:color w:val="auto"/>
                      <w:szCs w:val="21"/>
                      <w:lang w:val="en-US" w:eastAsia="zh-CN"/>
                    </w:rPr>
                    <w:t>镇保障房一期</w:t>
                  </w:r>
                </w:p>
              </w:tc>
              <w:tc>
                <w:tcPr>
                  <w:tcW w:w="2055" w:type="dxa"/>
                  <w:vAlign w:val="center"/>
                </w:tcPr>
                <w:p>
                  <w:pPr>
                    <w:adjustRightInd w:val="0"/>
                    <w:snapToGrid w:val="0"/>
                    <w:spacing w:line="240" w:lineRule="exact"/>
                    <w:jc w:val="center"/>
                    <w:rPr>
                      <w:rFonts w:hint="eastAsia" w:eastAsia="宋体"/>
                      <w:color w:val="auto"/>
                      <w:szCs w:val="21"/>
                      <w:lang w:val="en-US" w:eastAsia="zh-CN"/>
                    </w:rPr>
                  </w:pPr>
                  <w:r>
                    <w:rPr>
                      <w:rFonts w:hint="eastAsia"/>
                      <w:color w:val="auto"/>
                      <w:szCs w:val="21"/>
                      <w:lang w:val="en-US" w:eastAsia="zh-CN"/>
                    </w:rPr>
                    <w:t>紧邻</w:t>
                  </w:r>
                </w:p>
              </w:tc>
              <w:tc>
                <w:tcPr>
                  <w:tcW w:w="555" w:type="dxa"/>
                  <w:vAlign w:val="center"/>
                </w:tcPr>
                <w:p>
                  <w:pPr>
                    <w:adjustRightInd w:val="0"/>
                    <w:snapToGrid w:val="0"/>
                    <w:spacing w:line="240" w:lineRule="exact"/>
                    <w:jc w:val="center"/>
                    <w:rPr>
                      <w:rFonts w:hint="eastAsia" w:eastAsia="宋体"/>
                      <w:color w:val="auto"/>
                      <w:szCs w:val="21"/>
                      <w:lang w:val="en-US" w:eastAsia="zh-CN"/>
                    </w:rPr>
                  </w:pPr>
                  <w:r>
                    <w:rPr>
                      <w:rFonts w:hint="eastAsia"/>
                      <w:color w:val="auto"/>
                      <w:szCs w:val="21"/>
                      <w:lang w:val="en-US" w:eastAsia="zh-CN"/>
                    </w:rPr>
                    <w:t>E</w:t>
                  </w:r>
                </w:p>
              </w:tc>
              <w:tc>
                <w:tcPr>
                  <w:tcW w:w="705" w:type="dxa"/>
                  <w:vAlign w:val="center"/>
                </w:tcPr>
                <w:p>
                  <w:pPr>
                    <w:adjustRightInd w:val="0"/>
                    <w:snapToGrid w:val="0"/>
                    <w:spacing w:line="240" w:lineRule="exact"/>
                    <w:jc w:val="center"/>
                    <w:rPr>
                      <w:rFonts w:hint="eastAsia" w:eastAsia="宋体"/>
                      <w:color w:val="auto"/>
                      <w:szCs w:val="21"/>
                      <w:lang w:val="en-US" w:eastAsia="zh-CN"/>
                    </w:rPr>
                  </w:pPr>
                  <w:r>
                    <w:rPr>
                      <w:rFonts w:hint="eastAsia"/>
                      <w:color w:val="auto"/>
                      <w:szCs w:val="21"/>
                      <w:lang w:val="en-US" w:eastAsia="zh-CN"/>
                    </w:rPr>
                    <w:t>6160</w:t>
                  </w:r>
                </w:p>
              </w:tc>
              <w:tc>
                <w:tcPr>
                  <w:tcW w:w="3509" w:type="dxa"/>
                  <w:vMerge w:val="restart"/>
                  <w:vAlign w:val="center"/>
                </w:tcPr>
                <w:p>
                  <w:pPr>
                    <w:adjustRightInd w:val="0"/>
                    <w:snapToGrid w:val="0"/>
                    <w:spacing w:line="240" w:lineRule="exact"/>
                    <w:jc w:val="center"/>
                    <w:rPr>
                      <w:color w:val="auto"/>
                      <w:szCs w:val="21"/>
                    </w:rPr>
                  </w:pPr>
                  <w:r>
                    <w:rPr>
                      <w:color w:val="auto"/>
                      <w:szCs w:val="21"/>
                    </w:rPr>
                    <w:t>空气质量达到《环境空气质量标准》（GB3095-2012）中的二级标准、</w:t>
                  </w:r>
                </w:p>
                <w:p>
                  <w:pPr>
                    <w:adjustRightInd w:val="0"/>
                    <w:snapToGrid w:val="0"/>
                    <w:spacing w:line="240" w:lineRule="exact"/>
                    <w:jc w:val="center"/>
                    <w:rPr>
                      <w:color w:val="auto"/>
                      <w:sz w:val="24"/>
                    </w:rPr>
                  </w:pPr>
                  <w:r>
                    <w:rPr>
                      <w:color w:val="auto"/>
                      <w:szCs w:val="21"/>
                    </w:rPr>
                    <w:t>声环境质量达到《声环境质量标准》（GB3096-2008）中的2类标准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jc w:val="center"/>
              </w:trPr>
              <w:tc>
                <w:tcPr>
                  <w:tcW w:w="986" w:type="dxa"/>
                  <w:vMerge w:val="continue"/>
                  <w:vAlign w:val="center"/>
                </w:tcPr>
                <w:p>
                  <w:pPr>
                    <w:spacing w:line="280" w:lineRule="exact"/>
                    <w:jc w:val="center"/>
                    <w:rPr>
                      <w:color w:val="auto"/>
                      <w:szCs w:val="21"/>
                    </w:rPr>
                  </w:pPr>
                </w:p>
              </w:tc>
              <w:tc>
                <w:tcPr>
                  <w:tcW w:w="1072" w:type="dxa"/>
                  <w:vAlign w:val="center"/>
                </w:tcPr>
                <w:p>
                  <w:pPr>
                    <w:adjustRightInd w:val="0"/>
                    <w:snapToGrid w:val="0"/>
                    <w:spacing w:line="280" w:lineRule="exact"/>
                    <w:jc w:val="center"/>
                    <w:rPr>
                      <w:rFonts w:hint="eastAsia" w:eastAsia="宋体"/>
                      <w:color w:val="auto"/>
                      <w:szCs w:val="21"/>
                      <w:lang w:val="en-US" w:eastAsia="zh-CN"/>
                    </w:rPr>
                  </w:pPr>
                  <w:r>
                    <w:rPr>
                      <w:color w:val="auto"/>
                      <w:szCs w:val="21"/>
                    </w:rPr>
                    <w:t>崇文</w:t>
                  </w:r>
                  <w:r>
                    <w:rPr>
                      <w:rFonts w:hint="eastAsia"/>
                      <w:color w:val="auto"/>
                      <w:szCs w:val="21"/>
                      <w:lang w:val="en-US" w:eastAsia="zh-CN"/>
                    </w:rPr>
                    <w:t>镇保障房二期</w:t>
                  </w:r>
                </w:p>
              </w:tc>
              <w:tc>
                <w:tcPr>
                  <w:tcW w:w="2055" w:type="dxa"/>
                  <w:vAlign w:val="center"/>
                </w:tcPr>
                <w:p>
                  <w:pPr>
                    <w:adjustRightInd w:val="0"/>
                    <w:snapToGrid w:val="0"/>
                    <w:spacing w:line="240" w:lineRule="exact"/>
                    <w:jc w:val="center"/>
                    <w:rPr>
                      <w:rFonts w:hint="eastAsia" w:eastAsia="宋体"/>
                      <w:color w:val="auto"/>
                      <w:szCs w:val="21"/>
                      <w:lang w:val="en-US" w:eastAsia="zh-CN"/>
                    </w:rPr>
                  </w:pPr>
                  <w:r>
                    <w:rPr>
                      <w:rFonts w:hint="eastAsia"/>
                      <w:color w:val="auto"/>
                      <w:szCs w:val="21"/>
                      <w:lang w:val="en-US" w:eastAsia="zh-CN"/>
                    </w:rPr>
                    <w:t>27m</w:t>
                  </w:r>
                </w:p>
              </w:tc>
              <w:tc>
                <w:tcPr>
                  <w:tcW w:w="555" w:type="dxa"/>
                  <w:vAlign w:val="center"/>
                </w:tcPr>
                <w:p>
                  <w:pPr>
                    <w:adjustRightInd w:val="0"/>
                    <w:snapToGrid w:val="0"/>
                    <w:spacing w:line="240" w:lineRule="exact"/>
                    <w:jc w:val="center"/>
                    <w:rPr>
                      <w:rFonts w:hint="eastAsia" w:eastAsia="宋体"/>
                      <w:color w:val="auto"/>
                      <w:szCs w:val="21"/>
                      <w:lang w:val="en-US" w:eastAsia="zh-CN"/>
                    </w:rPr>
                  </w:pPr>
                  <w:r>
                    <w:rPr>
                      <w:rFonts w:hint="eastAsia"/>
                      <w:color w:val="auto"/>
                      <w:szCs w:val="21"/>
                      <w:lang w:val="en-US" w:eastAsia="zh-CN"/>
                    </w:rPr>
                    <w:t>WN</w:t>
                  </w:r>
                </w:p>
              </w:tc>
              <w:tc>
                <w:tcPr>
                  <w:tcW w:w="705" w:type="dxa"/>
                  <w:vAlign w:val="center"/>
                </w:tcPr>
                <w:p>
                  <w:pPr>
                    <w:adjustRightInd w:val="0"/>
                    <w:snapToGrid w:val="0"/>
                    <w:spacing w:line="240" w:lineRule="exact"/>
                    <w:jc w:val="center"/>
                    <w:rPr>
                      <w:rFonts w:hint="eastAsia" w:eastAsia="宋体"/>
                      <w:color w:val="auto"/>
                      <w:szCs w:val="21"/>
                      <w:highlight w:val="none"/>
                      <w:lang w:val="en-US" w:eastAsia="zh-CN"/>
                    </w:rPr>
                  </w:pPr>
                  <w:r>
                    <w:rPr>
                      <w:rFonts w:hint="eastAsia"/>
                      <w:color w:val="auto"/>
                      <w:szCs w:val="21"/>
                      <w:highlight w:val="none"/>
                      <w:lang w:val="en-US" w:eastAsia="zh-CN"/>
                    </w:rPr>
                    <w:t>2020</w:t>
                  </w:r>
                </w:p>
              </w:tc>
              <w:tc>
                <w:tcPr>
                  <w:tcW w:w="3509" w:type="dxa"/>
                  <w:vMerge w:val="continue"/>
                  <w:vAlign w:val="center"/>
                </w:tcPr>
                <w:p>
                  <w:pPr>
                    <w:adjustRightInd w:val="0"/>
                    <w:snapToGrid w:val="0"/>
                    <w:spacing w:line="24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86" w:type="dxa"/>
                  <w:vMerge w:val="continue"/>
                  <w:vAlign w:val="center"/>
                </w:tcPr>
                <w:p>
                  <w:pPr>
                    <w:spacing w:line="280" w:lineRule="exact"/>
                    <w:jc w:val="center"/>
                    <w:rPr>
                      <w:color w:val="auto"/>
                      <w:szCs w:val="21"/>
                    </w:rPr>
                  </w:pPr>
                </w:p>
              </w:tc>
              <w:tc>
                <w:tcPr>
                  <w:tcW w:w="1072" w:type="dxa"/>
                  <w:textDirection w:val="lrTb"/>
                  <w:vAlign w:val="center"/>
                </w:tcPr>
                <w:p>
                  <w:pPr>
                    <w:adjustRightInd w:val="0"/>
                    <w:snapToGrid w:val="0"/>
                    <w:spacing w:line="280" w:lineRule="exact"/>
                    <w:jc w:val="center"/>
                    <w:rPr>
                      <w:rFonts w:hint="eastAsia"/>
                      <w:color w:val="auto"/>
                      <w:szCs w:val="21"/>
                      <w:lang w:val="en-US" w:eastAsia="zh-CN"/>
                    </w:rPr>
                  </w:pPr>
                  <w:r>
                    <w:rPr>
                      <w:rFonts w:hint="eastAsia"/>
                      <w:color w:val="auto"/>
                      <w:szCs w:val="21"/>
                      <w:lang w:val="en-US" w:eastAsia="zh-CN"/>
                    </w:rPr>
                    <w:t>焦村城改</w:t>
                  </w:r>
                </w:p>
              </w:tc>
              <w:tc>
                <w:tcPr>
                  <w:tcW w:w="2055" w:type="dxa"/>
                  <w:textDirection w:val="lrTb"/>
                  <w:vAlign w:val="center"/>
                </w:tcPr>
                <w:p>
                  <w:pPr>
                    <w:adjustRightInd w:val="0"/>
                    <w:snapToGrid w:val="0"/>
                    <w:spacing w:line="240" w:lineRule="exact"/>
                    <w:jc w:val="center"/>
                    <w:rPr>
                      <w:rFonts w:hint="eastAsia"/>
                      <w:color w:val="auto"/>
                      <w:szCs w:val="21"/>
                      <w:lang w:val="en-US" w:eastAsia="zh-CN"/>
                    </w:rPr>
                  </w:pPr>
                  <w:r>
                    <w:rPr>
                      <w:rFonts w:hint="eastAsia"/>
                      <w:color w:val="auto"/>
                      <w:szCs w:val="21"/>
                      <w:lang w:val="en-US" w:eastAsia="zh-CN"/>
                    </w:rPr>
                    <w:t>紧邻</w:t>
                  </w:r>
                </w:p>
              </w:tc>
              <w:tc>
                <w:tcPr>
                  <w:tcW w:w="555" w:type="dxa"/>
                  <w:textDirection w:val="lrTb"/>
                  <w:vAlign w:val="center"/>
                </w:tcPr>
                <w:p>
                  <w:pPr>
                    <w:adjustRightInd w:val="0"/>
                    <w:snapToGrid w:val="0"/>
                    <w:spacing w:line="240" w:lineRule="exact"/>
                    <w:jc w:val="center"/>
                    <w:rPr>
                      <w:color w:val="auto"/>
                      <w:szCs w:val="21"/>
                    </w:rPr>
                  </w:pPr>
                  <w:r>
                    <w:rPr>
                      <w:color w:val="auto"/>
                      <w:szCs w:val="21"/>
                    </w:rPr>
                    <w:t>W</w:t>
                  </w:r>
                </w:p>
              </w:tc>
              <w:tc>
                <w:tcPr>
                  <w:tcW w:w="705" w:type="dxa"/>
                  <w:textDirection w:val="lrTb"/>
                  <w:vAlign w:val="center"/>
                </w:tcPr>
                <w:p>
                  <w:pPr>
                    <w:adjustRightInd w:val="0"/>
                    <w:snapToGrid w:val="0"/>
                    <w:spacing w:line="240" w:lineRule="exact"/>
                    <w:jc w:val="center"/>
                    <w:rPr>
                      <w:rFonts w:hint="eastAsia"/>
                      <w:color w:val="auto"/>
                      <w:szCs w:val="21"/>
                      <w:lang w:val="en-US" w:eastAsia="zh-CN"/>
                    </w:rPr>
                  </w:pPr>
                  <w:r>
                    <w:rPr>
                      <w:rFonts w:hint="eastAsia"/>
                      <w:color w:val="auto"/>
                      <w:szCs w:val="21"/>
                      <w:lang w:val="en-US" w:eastAsia="zh-CN"/>
                    </w:rPr>
                    <w:t>3020</w:t>
                  </w:r>
                </w:p>
              </w:tc>
              <w:tc>
                <w:tcPr>
                  <w:tcW w:w="3509" w:type="dxa"/>
                  <w:vMerge w:val="continue"/>
                  <w:vAlign w:val="center"/>
                </w:tcPr>
                <w:p>
                  <w:pPr>
                    <w:adjustRightInd w:val="0"/>
                    <w:snapToGrid w:val="0"/>
                    <w:spacing w:line="240" w:lineRule="exact"/>
                    <w:jc w:val="center"/>
                    <w:rPr>
                      <w:color w:val="auto"/>
                      <w:szCs w:val="21"/>
                    </w:rPr>
                  </w:pPr>
                </w:p>
              </w:tc>
            </w:tr>
            <w:bookmarkEnd w:id="28"/>
            <w:bookmarkEnd w:id="30"/>
            <w:bookmarkEnd w:id="31"/>
            <w:bookmarkEnd w:id="32"/>
          </w:tbl>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p>
            <w:pPr>
              <w:spacing w:line="480" w:lineRule="exact"/>
              <w:ind w:right="29" w:rightChars="14" w:firstLine="240" w:firstLineChars="100"/>
              <w:rPr>
                <w:color w:val="auto"/>
                <w:sz w:val="24"/>
              </w:rPr>
            </w:pPr>
          </w:p>
        </w:tc>
      </w:tr>
    </w:tbl>
    <w:p>
      <w:pPr>
        <w:spacing w:line="360" w:lineRule="auto"/>
        <w:rPr>
          <w:rFonts w:eastAsia="黑体"/>
          <w:bCs/>
          <w:color w:val="auto"/>
          <w:sz w:val="30"/>
          <w:szCs w:val="20"/>
        </w:rPr>
      </w:pPr>
      <w:r>
        <w:rPr>
          <w:rFonts w:eastAsia="黑体"/>
          <w:bCs/>
          <w:color w:val="auto"/>
          <w:sz w:val="30"/>
          <w:szCs w:val="20"/>
        </w:rPr>
        <w:t>评价适用标准</w:t>
      </w:r>
    </w:p>
    <w:tbl>
      <w:tblPr>
        <w:tblStyle w:val="22"/>
        <w:tblW w:w="90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4" w:hRule="atLeast"/>
          <w:jc w:val="center"/>
        </w:trPr>
        <w:tc>
          <w:tcPr>
            <w:tcW w:w="681" w:type="dxa"/>
            <w:vAlign w:val="center"/>
          </w:tcPr>
          <w:p>
            <w:pPr>
              <w:spacing w:line="360" w:lineRule="auto"/>
              <w:jc w:val="center"/>
              <w:rPr>
                <w:color w:val="auto"/>
                <w:sz w:val="24"/>
                <w:szCs w:val="28"/>
              </w:rPr>
            </w:pPr>
            <w:r>
              <w:rPr>
                <w:color w:val="auto"/>
                <w:sz w:val="24"/>
                <w:szCs w:val="28"/>
              </w:rPr>
              <w:t>环境质量标准</w:t>
            </w:r>
          </w:p>
        </w:tc>
        <w:tc>
          <w:tcPr>
            <w:tcW w:w="8405" w:type="dxa"/>
            <w:vAlign w:val="center"/>
          </w:tcPr>
          <w:p>
            <w:pPr>
              <w:spacing w:line="360" w:lineRule="auto"/>
              <w:ind w:left="480" w:hanging="480" w:hangingChars="200"/>
              <w:rPr>
                <w:color w:val="auto"/>
                <w:sz w:val="24"/>
                <w:szCs w:val="28"/>
              </w:rPr>
            </w:pPr>
            <w:r>
              <w:rPr>
                <w:color w:val="auto"/>
                <w:sz w:val="24"/>
                <w:szCs w:val="28"/>
              </w:rPr>
              <w:t>1、空气环境质量执行：《环境空气质量标准》（GB3095-2012）中的二级标准。</w:t>
            </w:r>
          </w:p>
          <w:p>
            <w:pPr>
              <w:spacing w:line="360" w:lineRule="auto"/>
              <w:ind w:left="480" w:hanging="480" w:hangingChars="200"/>
              <w:rPr>
                <w:color w:val="auto"/>
                <w:sz w:val="24"/>
                <w:szCs w:val="28"/>
              </w:rPr>
            </w:pPr>
            <w:r>
              <w:rPr>
                <w:color w:val="auto"/>
                <w:sz w:val="24"/>
                <w:szCs w:val="28"/>
              </w:rPr>
              <w:t>2、环境噪声执行：《声环境质量标准》（GB3096-2008）中的2类区标准。</w:t>
            </w:r>
          </w:p>
          <w:p>
            <w:pPr>
              <w:spacing w:line="360" w:lineRule="auto"/>
              <w:rPr>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8" w:hRule="atLeast"/>
          <w:jc w:val="center"/>
        </w:trPr>
        <w:tc>
          <w:tcPr>
            <w:tcW w:w="681" w:type="dxa"/>
            <w:vAlign w:val="center"/>
          </w:tcPr>
          <w:p>
            <w:pPr>
              <w:spacing w:line="360" w:lineRule="auto"/>
              <w:jc w:val="center"/>
              <w:rPr>
                <w:color w:val="auto"/>
                <w:sz w:val="24"/>
                <w:szCs w:val="28"/>
              </w:rPr>
            </w:pPr>
            <w:r>
              <w:rPr>
                <w:color w:val="auto"/>
                <w:sz w:val="24"/>
                <w:szCs w:val="28"/>
              </w:rPr>
              <w:t>污</w:t>
            </w:r>
          </w:p>
          <w:p>
            <w:pPr>
              <w:spacing w:line="360" w:lineRule="auto"/>
              <w:jc w:val="center"/>
              <w:rPr>
                <w:color w:val="auto"/>
                <w:sz w:val="24"/>
                <w:szCs w:val="28"/>
              </w:rPr>
            </w:pPr>
            <w:r>
              <w:rPr>
                <w:color w:val="auto"/>
                <w:sz w:val="24"/>
                <w:szCs w:val="28"/>
              </w:rPr>
              <w:t>染物排放标准</w:t>
            </w:r>
          </w:p>
        </w:tc>
        <w:tc>
          <w:tcPr>
            <w:tcW w:w="8405" w:type="dxa"/>
            <w:vAlign w:val="center"/>
          </w:tcPr>
          <w:p>
            <w:pPr>
              <w:numPr>
                <w:ilvl w:val="0"/>
                <w:numId w:val="4"/>
              </w:numPr>
              <w:spacing w:line="360" w:lineRule="auto"/>
              <w:rPr>
                <w:rFonts w:hint="eastAsia"/>
                <w:color w:val="auto"/>
                <w:sz w:val="24"/>
                <w:lang w:eastAsia="zh-CN"/>
              </w:rPr>
            </w:pPr>
            <w:r>
              <w:rPr>
                <w:color w:val="auto"/>
                <w:sz w:val="24"/>
              </w:rPr>
              <w:t>施工期噪声执行《建筑施工场界环境噪声排放标准》（GB12523-2011）；运营期噪声执行</w:t>
            </w:r>
            <w:r>
              <w:rPr>
                <w:rFonts w:hint="eastAsia"/>
                <w:color w:val="auto"/>
                <w:sz w:val="24"/>
              </w:rPr>
              <w:t>《工业企业厂界环境噪声排放标准》（GB12348-2008）</w:t>
            </w:r>
            <w:r>
              <w:rPr>
                <w:color w:val="auto"/>
                <w:sz w:val="24"/>
              </w:rPr>
              <w:t>2类标准</w:t>
            </w:r>
            <w:r>
              <w:rPr>
                <w:rFonts w:hint="eastAsia"/>
                <w:color w:val="auto"/>
                <w:sz w:val="24"/>
                <w:lang w:eastAsia="zh-CN"/>
              </w:rPr>
              <w:t>；</w:t>
            </w:r>
          </w:p>
          <w:p>
            <w:pPr>
              <w:numPr>
                <w:ilvl w:val="0"/>
                <w:numId w:val="0"/>
              </w:numPr>
              <w:spacing w:line="360" w:lineRule="auto"/>
              <w:rPr>
                <w:color w:val="auto"/>
                <w:sz w:val="24"/>
              </w:rPr>
            </w:pPr>
            <w:r>
              <w:rPr>
                <w:color w:val="auto"/>
                <w:sz w:val="24"/>
              </w:rPr>
              <w:t>（2）施工期、运营期大气污染物排放执行《大气污染物综合排放标准》（GB16297-1996）二级排放标准；</w:t>
            </w:r>
          </w:p>
          <w:p>
            <w:pPr>
              <w:spacing w:line="360" w:lineRule="auto"/>
              <w:rPr>
                <w:color w:val="auto"/>
                <w:sz w:val="24"/>
              </w:rPr>
            </w:pPr>
            <w:r>
              <w:rPr>
                <w:color w:val="auto"/>
                <w:sz w:val="24"/>
              </w:rPr>
              <w:t>（3）项目运营期不产生废水，施工期废水全部综合利用，禁止外排；</w:t>
            </w:r>
          </w:p>
          <w:p>
            <w:pPr>
              <w:spacing w:line="360" w:lineRule="auto"/>
              <w:rPr>
                <w:color w:val="auto"/>
                <w:sz w:val="24"/>
              </w:rPr>
            </w:pPr>
            <w:r>
              <w:rPr>
                <w:color w:val="auto"/>
                <w:sz w:val="24"/>
              </w:rPr>
              <w:t>（4）固体废物执行《一般工业固体废物贮存、处置场污染控制标准》（GB18599-2001）。</w:t>
            </w:r>
          </w:p>
          <w:p>
            <w:pPr>
              <w:spacing w:line="360" w:lineRule="auto"/>
              <w:rPr>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0" w:hRule="atLeast"/>
          <w:jc w:val="center"/>
        </w:trPr>
        <w:tc>
          <w:tcPr>
            <w:tcW w:w="681" w:type="dxa"/>
            <w:vAlign w:val="center"/>
          </w:tcPr>
          <w:p>
            <w:pPr>
              <w:spacing w:line="360" w:lineRule="auto"/>
              <w:jc w:val="center"/>
              <w:rPr>
                <w:color w:val="auto"/>
                <w:sz w:val="24"/>
                <w:szCs w:val="28"/>
              </w:rPr>
            </w:pPr>
            <w:r>
              <w:rPr>
                <w:color w:val="auto"/>
                <w:sz w:val="24"/>
                <w:szCs w:val="28"/>
              </w:rPr>
              <w:t>总量控制指标</w:t>
            </w:r>
          </w:p>
        </w:tc>
        <w:tc>
          <w:tcPr>
            <w:tcW w:w="8405" w:type="dxa"/>
            <w:vAlign w:val="center"/>
          </w:tcPr>
          <w:p>
            <w:pPr>
              <w:tabs>
                <w:tab w:val="left" w:pos="4404"/>
              </w:tabs>
              <w:adjustRightInd w:val="0"/>
              <w:snapToGrid w:val="0"/>
              <w:spacing w:line="480" w:lineRule="exact"/>
              <w:ind w:firstLine="480" w:firstLineChars="200"/>
              <w:rPr>
                <w:bCs/>
                <w:color w:val="auto"/>
                <w:sz w:val="24"/>
              </w:rPr>
            </w:pPr>
            <w:r>
              <w:rPr>
                <w:bCs/>
                <w:color w:val="auto"/>
                <w:sz w:val="24"/>
              </w:rPr>
              <w:t>根据“十二五”期间总量控制要求，污染物控制指标为化学需氧量、氨氮、二氧化硫、氮氧化物。</w:t>
            </w:r>
          </w:p>
          <w:p>
            <w:pPr>
              <w:spacing w:line="500" w:lineRule="exact"/>
              <w:ind w:firstLine="480" w:firstLineChars="200"/>
              <w:rPr>
                <w:color w:val="auto"/>
                <w:sz w:val="24"/>
              </w:rPr>
            </w:pPr>
            <w:r>
              <w:rPr>
                <w:color w:val="auto"/>
                <w:sz w:val="24"/>
              </w:rPr>
              <w:t>本项目建设内容为道路建设及管道敷设，不涉及总量控制指标。</w:t>
            </w:r>
          </w:p>
          <w:p>
            <w:pPr>
              <w:spacing w:line="360" w:lineRule="auto"/>
              <w:jc w:val="center"/>
              <w:rPr>
                <w:color w:val="auto"/>
                <w:sz w:val="24"/>
                <w:szCs w:val="28"/>
              </w:rPr>
            </w:pPr>
          </w:p>
        </w:tc>
      </w:tr>
    </w:tbl>
    <w:p>
      <w:pPr>
        <w:spacing w:line="360" w:lineRule="auto"/>
        <w:rPr>
          <w:rFonts w:eastAsia="黑体"/>
          <w:bCs/>
          <w:color w:val="auto"/>
          <w:sz w:val="30"/>
          <w:szCs w:val="20"/>
        </w:rPr>
      </w:pPr>
      <w:r>
        <w:rPr>
          <w:rFonts w:eastAsia="黑体"/>
          <w:bCs/>
          <w:color w:val="auto"/>
          <w:sz w:val="30"/>
          <w:szCs w:val="20"/>
        </w:rPr>
        <w:t>建设项目工程分析</w:t>
      </w:r>
    </w:p>
    <w:tbl>
      <w:tblPr>
        <w:tblStyle w:val="22"/>
        <w:tblW w:w="9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29" w:hRule="atLeast"/>
          <w:jc w:val="center"/>
        </w:trPr>
        <w:tc>
          <w:tcPr>
            <w:tcW w:w="9153" w:type="dxa"/>
          </w:tcPr>
          <w:p>
            <w:pPr>
              <w:spacing w:line="500" w:lineRule="exact"/>
              <w:rPr>
                <w:b/>
                <w:color w:val="auto"/>
                <w:sz w:val="24"/>
              </w:rPr>
            </w:pPr>
            <w:r>
              <w:rPr>
                <w:b/>
                <w:color w:val="auto"/>
                <w:sz w:val="24"/>
              </w:rPr>
              <w:t>工艺流程简述(图示):</w:t>
            </w:r>
          </w:p>
          <w:p>
            <w:pPr>
              <w:spacing w:line="500" w:lineRule="exact"/>
              <w:ind w:firstLine="482" w:firstLineChars="200"/>
              <w:rPr>
                <w:b/>
                <w:color w:val="auto"/>
                <w:sz w:val="24"/>
              </w:rPr>
            </w:pPr>
            <w:r>
              <w:rPr>
                <w:b/>
                <w:color w:val="auto"/>
                <w:sz w:val="24"/>
              </w:rPr>
              <w:t>工艺流程及产污环节分析图见图1。</w:t>
            </w:r>
          </w:p>
          <w:p>
            <w:pPr>
              <w:spacing w:line="400" w:lineRule="exact"/>
              <w:rPr>
                <w:color w:val="auto"/>
                <w:szCs w:val="28"/>
              </w:rPr>
            </w:pPr>
            <w:r>
              <w:rPr>
                <w:b/>
                <w:color w:val="auto"/>
                <w:sz w:val="24"/>
              </w:rPr>
              <mc:AlternateContent>
                <mc:Choice Requires="wpg">
                  <w:drawing>
                    <wp:anchor distT="0" distB="0" distL="114300" distR="114300" simplePos="0" relativeHeight="251658240" behindDoc="0" locked="0" layoutInCell="1" allowOverlap="1">
                      <wp:simplePos x="0" y="0"/>
                      <wp:positionH relativeFrom="column">
                        <wp:posOffset>516890</wp:posOffset>
                      </wp:positionH>
                      <wp:positionV relativeFrom="paragraph">
                        <wp:posOffset>53340</wp:posOffset>
                      </wp:positionV>
                      <wp:extent cx="4602480" cy="2868930"/>
                      <wp:effectExtent l="4445" t="0" r="3175" b="0"/>
                      <wp:wrapNone/>
                      <wp:docPr id="79" name="Group 2"/>
                      <wp:cNvGraphicFramePr/>
                      <a:graphic xmlns:a="http://schemas.openxmlformats.org/drawingml/2006/main">
                        <a:graphicData uri="http://schemas.microsoft.com/office/word/2010/wordprocessingGroup">
                          <wpg:wgp>
                            <wpg:cNvGrpSpPr/>
                            <wpg:grpSpPr>
                              <a:xfrm>
                                <a:off x="0" y="0"/>
                                <a:ext cx="4602480" cy="2868930"/>
                                <a:chOff x="0" y="0"/>
                                <a:chExt cx="7248" cy="4518"/>
                              </a:xfrm>
                            </wpg:grpSpPr>
                            <wps:wsp>
                              <wps:cNvPr id="41" name="Text Box 3"/>
                              <wps:cNvSpPr txBox="1"/>
                              <wps:spPr>
                                <a:xfrm>
                                  <a:off x="0" y="774"/>
                                  <a:ext cx="105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清表</w:t>
                                    </w:r>
                                  </w:p>
                                </w:txbxContent>
                              </wps:txbx>
                              <wps:bodyPr lIns="0" tIns="0" rIns="0" bIns="0" upright="1"/>
                            </wps:wsp>
                            <wps:wsp>
                              <wps:cNvPr id="42" name="Line 4"/>
                              <wps:cNvCnPr/>
                              <wps:spPr>
                                <a:xfrm>
                                  <a:off x="1050" y="1026"/>
                                  <a:ext cx="579" cy="0"/>
                                </a:xfrm>
                                <a:prstGeom prst="line">
                                  <a:avLst/>
                                </a:prstGeom>
                                <a:ln w="9525" cap="flat" cmpd="sng">
                                  <a:solidFill>
                                    <a:srgbClr val="000000"/>
                                  </a:solidFill>
                                  <a:prstDash val="solid"/>
                                  <a:headEnd type="none" w="med" len="med"/>
                                  <a:tailEnd type="stealth" w="med" len="med"/>
                                </a:ln>
                              </wps:spPr>
                              <wps:bodyPr upright="1"/>
                            </wps:wsp>
                            <wps:wsp>
                              <wps:cNvPr id="44" name="Line 5"/>
                              <wps:cNvCnPr/>
                              <wps:spPr>
                                <a:xfrm>
                                  <a:off x="525" y="1245"/>
                                  <a:ext cx="0" cy="426"/>
                                </a:xfrm>
                                <a:prstGeom prst="line">
                                  <a:avLst/>
                                </a:prstGeom>
                                <a:ln w="9525" cap="flat" cmpd="sng">
                                  <a:solidFill>
                                    <a:srgbClr val="000000"/>
                                  </a:solidFill>
                                  <a:prstDash val="solid"/>
                                  <a:headEnd type="none" w="med" len="med"/>
                                  <a:tailEnd type="stealth" w="med" len="med"/>
                                </a:ln>
                              </wps:spPr>
                              <wps:bodyPr upright="1"/>
                            </wps:wsp>
                            <wps:wsp>
                              <wps:cNvPr id="45" name="Text Box 6"/>
                              <wps:cNvSpPr txBox="1"/>
                              <wps:spPr>
                                <a:xfrm>
                                  <a:off x="210" y="1635"/>
                                  <a:ext cx="735" cy="468"/>
                                </a:xfrm>
                                <a:prstGeom prst="rect">
                                  <a:avLst/>
                                </a:prstGeom>
                                <a:noFill/>
                                <a:ln w="9525">
                                  <a:noFill/>
                                </a:ln>
                              </wps:spPr>
                              <wps:txbx>
                                <w:txbxContent>
                                  <w:p>
                                    <w:pPr>
                                      <w:spacing w:line="400" w:lineRule="exact"/>
                                      <w:jc w:val="center"/>
                                      <w:rPr>
                                        <w:sz w:val="24"/>
                                      </w:rPr>
                                    </w:pPr>
                                    <w:r>
                                      <w:rPr>
                                        <w:rFonts w:hint="eastAsia"/>
                                        <w:sz w:val="24"/>
                                      </w:rPr>
                                      <w:t>弃方</w:t>
                                    </w:r>
                                  </w:p>
                                </w:txbxContent>
                              </wps:txbx>
                              <wps:bodyPr lIns="0" tIns="0" rIns="0" bIns="0" upright="1"/>
                            </wps:wsp>
                            <wps:wsp>
                              <wps:cNvPr id="46" name="Text Box 7"/>
                              <wps:cNvSpPr txBox="1"/>
                              <wps:spPr>
                                <a:xfrm>
                                  <a:off x="1641" y="774"/>
                                  <a:ext cx="231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路基施工</w:t>
                                    </w:r>
                                  </w:p>
                                </w:txbxContent>
                              </wps:txbx>
                              <wps:bodyPr lIns="0" tIns="0" rIns="0" bIns="0" upright="1"/>
                            </wps:wsp>
                            <wps:wsp>
                              <wps:cNvPr id="47" name="Line 8"/>
                              <wps:cNvCnPr/>
                              <wps:spPr>
                                <a:xfrm flipV="1">
                                  <a:off x="2916" y="309"/>
                                  <a:ext cx="0" cy="468"/>
                                </a:xfrm>
                                <a:prstGeom prst="line">
                                  <a:avLst/>
                                </a:prstGeom>
                                <a:ln w="9525" cap="flat" cmpd="sng">
                                  <a:solidFill>
                                    <a:srgbClr val="000000"/>
                                  </a:solidFill>
                                  <a:prstDash val="solid"/>
                                  <a:headEnd type="none" w="med" len="med"/>
                                  <a:tailEnd type="stealth" w="med" len="med"/>
                                </a:ln>
                              </wps:spPr>
                              <wps:bodyPr upright="1"/>
                            </wps:wsp>
                            <wps:wsp>
                              <wps:cNvPr id="48" name="Line 9"/>
                              <wps:cNvCnPr/>
                              <wps:spPr>
                                <a:xfrm flipV="1">
                                  <a:off x="3594" y="309"/>
                                  <a:ext cx="0" cy="468"/>
                                </a:xfrm>
                                <a:prstGeom prst="line">
                                  <a:avLst/>
                                </a:prstGeom>
                                <a:ln w="9525" cap="flat" cmpd="sng">
                                  <a:solidFill>
                                    <a:srgbClr val="000000"/>
                                  </a:solidFill>
                                  <a:prstDash val="solid"/>
                                  <a:headEnd type="none" w="med" len="med"/>
                                  <a:tailEnd type="stealth" w="med" len="med"/>
                                </a:ln>
                              </wps:spPr>
                              <wps:bodyPr upright="1"/>
                            </wps:wsp>
                            <wps:wsp>
                              <wps:cNvPr id="49" name="Text Box 10"/>
                              <wps:cNvSpPr txBox="1"/>
                              <wps:spPr>
                                <a:xfrm>
                                  <a:off x="2565" y="0"/>
                                  <a:ext cx="672" cy="330"/>
                                </a:xfrm>
                                <a:prstGeom prst="rect">
                                  <a:avLst/>
                                </a:prstGeom>
                                <a:noFill/>
                                <a:ln w="9525">
                                  <a:noFill/>
                                </a:ln>
                              </wps:spPr>
                              <wps:txbx>
                                <w:txbxContent>
                                  <w:p>
                                    <w:pPr>
                                      <w:jc w:val="center"/>
                                      <w:rPr>
                                        <w:sz w:val="24"/>
                                      </w:rPr>
                                    </w:pPr>
                                    <w:r>
                                      <w:rPr>
                                        <w:rFonts w:hint="eastAsia"/>
                                        <w:sz w:val="24"/>
                                      </w:rPr>
                                      <w:t>扬尘</w:t>
                                    </w:r>
                                  </w:p>
                                </w:txbxContent>
                              </wps:txbx>
                              <wps:bodyPr lIns="0" tIns="0" rIns="0" bIns="0" upright="1"/>
                            </wps:wsp>
                            <wps:wsp>
                              <wps:cNvPr id="50" name="Text Box 11"/>
                              <wps:cNvSpPr txBox="1"/>
                              <wps:spPr>
                                <a:xfrm>
                                  <a:off x="3306" y="0"/>
                                  <a:ext cx="672" cy="330"/>
                                </a:xfrm>
                                <a:prstGeom prst="rect">
                                  <a:avLst/>
                                </a:prstGeom>
                                <a:noFill/>
                                <a:ln w="9525">
                                  <a:noFill/>
                                </a:ln>
                              </wps:spPr>
                              <wps:txbx>
                                <w:txbxContent>
                                  <w:p>
                                    <w:pPr>
                                      <w:jc w:val="center"/>
                                      <w:rPr>
                                        <w:sz w:val="24"/>
                                      </w:rPr>
                                    </w:pPr>
                                    <w:r>
                                      <w:rPr>
                                        <w:rFonts w:hint="eastAsia"/>
                                        <w:sz w:val="24"/>
                                      </w:rPr>
                                      <w:t>噪声</w:t>
                                    </w:r>
                                  </w:p>
                                </w:txbxContent>
                              </wps:txbx>
                              <wps:bodyPr lIns="0" tIns="0" rIns="0" bIns="0" upright="1"/>
                            </wps:wsp>
                            <wps:wsp>
                              <wps:cNvPr id="51" name="Line 12"/>
                              <wps:cNvCnPr/>
                              <wps:spPr>
                                <a:xfrm flipV="1">
                                  <a:off x="1983" y="306"/>
                                  <a:ext cx="0" cy="468"/>
                                </a:xfrm>
                                <a:prstGeom prst="line">
                                  <a:avLst/>
                                </a:prstGeom>
                                <a:ln w="9525" cap="flat" cmpd="sng">
                                  <a:solidFill>
                                    <a:srgbClr val="000000"/>
                                  </a:solidFill>
                                  <a:prstDash val="solid"/>
                                  <a:headEnd type="none" w="med" len="med"/>
                                  <a:tailEnd type="stealth" w="med" len="med"/>
                                </a:ln>
                              </wps:spPr>
                              <wps:bodyPr upright="1"/>
                            </wps:wsp>
                            <wps:wsp>
                              <wps:cNvPr id="52" name="Text Box 13"/>
                              <wps:cNvSpPr txBox="1"/>
                              <wps:spPr>
                                <a:xfrm>
                                  <a:off x="1428" y="0"/>
                                  <a:ext cx="1032" cy="330"/>
                                </a:xfrm>
                                <a:prstGeom prst="rect">
                                  <a:avLst/>
                                </a:prstGeom>
                                <a:noFill/>
                                <a:ln w="9525">
                                  <a:noFill/>
                                </a:ln>
                              </wps:spPr>
                              <wps:txbx>
                                <w:txbxContent>
                                  <w:p>
                                    <w:pPr>
                                      <w:jc w:val="center"/>
                                      <w:rPr>
                                        <w:sz w:val="24"/>
                                      </w:rPr>
                                    </w:pPr>
                                    <w:r>
                                      <w:rPr>
                                        <w:rFonts w:hint="eastAsia"/>
                                        <w:sz w:val="24"/>
                                      </w:rPr>
                                      <w:t>施工废水</w:t>
                                    </w:r>
                                  </w:p>
                                </w:txbxContent>
                              </wps:txbx>
                              <wps:bodyPr lIns="0" tIns="0" rIns="0" bIns="0" upright="1"/>
                            </wps:wsp>
                            <wps:wsp>
                              <wps:cNvPr id="53" name="Line 14"/>
                              <wps:cNvCnPr/>
                              <wps:spPr>
                                <a:xfrm>
                                  <a:off x="3966" y="1026"/>
                                  <a:ext cx="639" cy="0"/>
                                </a:xfrm>
                                <a:prstGeom prst="line">
                                  <a:avLst/>
                                </a:prstGeom>
                                <a:ln w="9525" cap="flat" cmpd="sng">
                                  <a:solidFill>
                                    <a:srgbClr val="000000"/>
                                  </a:solidFill>
                                  <a:prstDash val="solid"/>
                                  <a:headEnd type="none" w="med" len="med"/>
                                  <a:tailEnd type="stealth" w="med" len="med"/>
                                </a:ln>
                              </wps:spPr>
                              <wps:bodyPr upright="1"/>
                            </wps:wsp>
                            <wps:wsp>
                              <wps:cNvPr id="54" name="Line 15"/>
                              <wps:cNvCnPr/>
                              <wps:spPr>
                                <a:xfrm>
                                  <a:off x="2259" y="1245"/>
                                  <a:ext cx="0" cy="426"/>
                                </a:xfrm>
                                <a:prstGeom prst="line">
                                  <a:avLst/>
                                </a:prstGeom>
                                <a:ln w="9525" cap="flat" cmpd="sng">
                                  <a:solidFill>
                                    <a:srgbClr val="000000"/>
                                  </a:solidFill>
                                  <a:prstDash val="solid"/>
                                  <a:headEnd type="stealth" w="med" len="med"/>
                                  <a:tailEnd type="none" w="med" len="med"/>
                                </a:ln>
                              </wps:spPr>
                              <wps:bodyPr upright="1"/>
                            </wps:wsp>
                            <wps:wsp>
                              <wps:cNvPr id="55" name="Line 16"/>
                              <wps:cNvCnPr/>
                              <wps:spPr>
                                <a:xfrm>
                                  <a:off x="3426" y="1245"/>
                                  <a:ext cx="0" cy="426"/>
                                </a:xfrm>
                                <a:prstGeom prst="line">
                                  <a:avLst/>
                                </a:prstGeom>
                                <a:ln w="9525" cap="flat" cmpd="sng">
                                  <a:solidFill>
                                    <a:srgbClr val="000000"/>
                                  </a:solidFill>
                                  <a:prstDash val="solid"/>
                                  <a:headEnd type="none" w="med" len="med"/>
                                  <a:tailEnd type="stealth" w="med" len="med"/>
                                </a:ln>
                              </wps:spPr>
                              <wps:bodyPr upright="1"/>
                            </wps:wsp>
                            <wps:wsp>
                              <wps:cNvPr id="56" name="Text Box 17"/>
                              <wps:cNvSpPr txBox="1"/>
                              <wps:spPr>
                                <a:xfrm>
                                  <a:off x="3141" y="1635"/>
                                  <a:ext cx="735" cy="468"/>
                                </a:xfrm>
                                <a:prstGeom prst="rect">
                                  <a:avLst/>
                                </a:prstGeom>
                                <a:noFill/>
                                <a:ln w="9525">
                                  <a:noFill/>
                                </a:ln>
                              </wps:spPr>
                              <wps:txbx>
                                <w:txbxContent>
                                  <w:p>
                                    <w:pPr>
                                      <w:spacing w:line="400" w:lineRule="exact"/>
                                      <w:jc w:val="center"/>
                                      <w:rPr>
                                        <w:sz w:val="24"/>
                                      </w:rPr>
                                    </w:pPr>
                                    <w:r>
                                      <w:rPr>
                                        <w:rFonts w:hint="eastAsia"/>
                                        <w:sz w:val="24"/>
                                      </w:rPr>
                                      <w:t>弃方</w:t>
                                    </w:r>
                                  </w:p>
                                </w:txbxContent>
                              </wps:txbx>
                              <wps:bodyPr lIns="0" tIns="0" rIns="0" bIns="0" upright="1"/>
                            </wps:wsp>
                            <wps:wsp>
                              <wps:cNvPr id="57" name="Text Box 18"/>
                              <wps:cNvSpPr txBox="1"/>
                              <wps:spPr>
                                <a:xfrm>
                                  <a:off x="4599" y="774"/>
                                  <a:ext cx="234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路面摊铺</w:t>
                                    </w:r>
                                  </w:p>
                                </w:txbxContent>
                              </wps:txbx>
                              <wps:bodyPr lIns="0" tIns="0" rIns="0" bIns="0" upright="1"/>
                            </wps:wsp>
                            <wps:wsp>
                              <wps:cNvPr id="58" name="Line 19"/>
                              <wps:cNvCnPr/>
                              <wps:spPr>
                                <a:xfrm flipV="1">
                                  <a:off x="4836" y="306"/>
                                  <a:ext cx="0" cy="468"/>
                                </a:xfrm>
                                <a:prstGeom prst="line">
                                  <a:avLst/>
                                </a:prstGeom>
                                <a:ln w="9525" cap="flat" cmpd="sng">
                                  <a:solidFill>
                                    <a:srgbClr val="000000"/>
                                  </a:solidFill>
                                  <a:prstDash val="solid"/>
                                  <a:headEnd type="none" w="med" len="med"/>
                                  <a:tailEnd type="stealth" w="med" len="med"/>
                                </a:ln>
                              </wps:spPr>
                              <wps:bodyPr upright="1"/>
                            </wps:wsp>
                            <wps:wsp>
                              <wps:cNvPr id="59" name="Text Box 20"/>
                              <wps:cNvSpPr txBox="1"/>
                              <wps:spPr>
                                <a:xfrm>
                                  <a:off x="4386" y="0"/>
                                  <a:ext cx="1032" cy="330"/>
                                </a:xfrm>
                                <a:prstGeom prst="rect">
                                  <a:avLst/>
                                </a:prstGeom>
                                <a:noFill/>
                                <a:ln w="9525">
                                  <a:noFill/>
                                </a:ln>
                              </wps:spPr>
                              <wps:txbx>
                                <w:txbxContent>
                                  <w:p>
                                    <w:pPr>
                                      <w:jc w:val="center"/>
                                      <w:rPr>
                                        <w:sz w:val="24"/>
                                      </w:rPr>
                                    </w:pPr>
                                    <w:r>
                                      <w:rPr>
                                        <w:rFonts w:hint="eastAsia"/>
                                        <w:sz w:val="24"/>
                                      </w:rPr>
                                      <w:t>施工废水</w:t>
                                    </w:r>
                                  </w:p>
                                </w:txbxContent>
                              </wps:txbx>
                              <wps:bodyPr lIns="0" tIns="0" rIns="0" bIns="0" upright="1"/>
                            </wps:wsp>
                            <wps:wsp>
                              <wps:cNvPr id="60" name="Line 21"/>
                              <wps:cNvCnPr/>
                              <wps:spPr>
                                <a:xfrm flipV="1">
                                  <a:off x="5829" y="309"/>
                                  <a:ext cx="0" cy="468"/>
                                </a:xfrm>
                                <a:prstGeom prst="line">
                                  <a:avLst/>
                                </a:prstGeom>
                                <a:ln w="9525" cap="flat" cmpd="sng">
                                  <a:solidFill>
                                    <a:srgbClr val="000000"/>
                                  </a:solidFill>
                                  <a:prstDash val="solid"/>
                                  <a:headEnd type="none" w="med" len="med"/>
                                  <a:tailEnd type="stealth" w="med" len="med"/>
                                </a:ln>
                              </wps:spPr>
                              <wps:bodyPr upright="1"/>
                            </wps:wsp>
                            <wps:wsp>
                              <wps:cNvPr id="61" name="Text Box 22"/>
                              <wps:cNvSpPr txBox="1"/>
                              <wps:spPr>
                                <a:xfrm>
                                  <a:off x="5523" y="0"/>
                                  <a:ext cx="855" cy="330"/>
                                </a:xfrm>
                                <a:prstGeom prst="rect">
                                  <a:avLst/>
                                </a:prstGeom>
                                <a:noFill/>
                                <a:ln w="9525">
                                  <a:noFill/>
                                </a:ln>
                              </wps:spPr>
                              <wps:txbx>
                                <w:txbxContent>
                                  <w:p>
                                    <w:pPr>
                                      <w:jc w:val="center"/>
                                      <w:rPr>
                                        <w:sz w:val="24"/>
                                      </w:rPr>
                                    </w:pPr>
                                    <w:r>
                                      <w:rPr>
                                        <w:rFonts w:hint="eastAsia"/>
                                        <w:sz w:val="24"/>
                                      </w:rPr>
                                      <w:t>沥青烟</w:t>
                                    </w:r>
                                  </w:p>
                                </w:txbxContent>
                              </wps:txbx>
                              <wps:bodyPr lIns="0" tIns="0" rIns="0" bIns="0" upright="1"/>
                            </wps:wsp>
                            <wps:wsp>
                              <wps:cNvPr id="62" name="Line 23"/>
                              <wps:cNvCnPr/>
                              <wps:spPr>
                                <a:xfrm flipV="1">
                                  <a:off x="6792" y="309"/>
                                  <a:ext cx="0" cy="468"/>
                                </a:xfrm>
                                <a:prstGeom prst="line">
                                  <a:avLst/>
                                </a:prstGeom>
                                <a:ln w="9525" cap="flat" cmpd="sng">
                                  <a:solidFill>
                                    <a:srgbClr val="000000"/>
                                  </a:solidFill>
                                  <a:prstDash val="solid"/>
                                  <a:headEnd type="none" w="med" len="med"/>
                                  <a:tailEnd type="stealth" w="med" len="med"/>
                                </a:ln>
                              </wps:spPr>
                              <wps:bodyPr upright="1"/>
                            </wps:wsp>
                            <wps:wsp>
                              <wps:cNvPr id="63" name="Text Box 24"/>
                              <wps:cNvSpPr txBox="1"/>
                              <wps:spPr>
                                <a:xfrm>
                                  <a:off x="6474" y="0"/>
                                  <a:ext cx="672" cy="330"/>
                                </a:xfrm>
                                <a:prstGeom prst="rect">
                                  <a:avLst/>
                                </a:prstGeom>
                                <a:noFill/>
                                <a:ln w="9525">
                                  <a:noFill/>
                                </a:ln>
                              </wps:spPr>
                              <wps:txbx>
                                <w:txbxContent>
                                  <w:p>
                                    <w:pPr>
                                      <w:jc w:val="center"/>
                                      <w:rPr>
                                        <w:sz w:val="24"/>
                                      </w:rPr>
                                    </w:pPr>
                                    <w:r>
                                      <w:rPr>
                                        <w:rFonts w:hint="eastAsia"/>
                                        <w:sz w:val="24"/>
                                      </w:rPr>
                                      <w:t>噪声</w:t>
                                    </w:r>
                                  </w:p>
                                </w:txbxContent>
                              </wps:txbx>
                              <wps:bodyPr lIns="0" tIns="0" rIns="0" bIns="0" upright="1"/>
                            </wps:wsp>
                            <wps:wsp>
                              <wps:cNvPr id="64" name="Line 25"/>
                              <wps:cNvCnPr/>
                              <wps:spPr>
                                <a:xfrm>
                                  <a:off x="6969" y="1023"/>
                                  <a:ext cx="279" cy="0"/>
                                </a:xfrm>
                                <a:prstGeom prst="line">
                                  <a:avLst/>
                                </a:prstGeom>
                                <a:ln w="9525" cap="flat" cmpd="sng">
                                  <a:solidFill>
                                    <a:srgbClr val="000000"/>
                                  </a:solidFill>
                                  <a:prstDash val="solid"/>
                                  <a:headEnd type="none" w="med" len="med"/>
                                  <a:tailEnd type="none" w="med" len="med"/>
                                </a:ln>
                              </wps:spPr>
                              <wps:bodyPr upright="1"/>
                            </wps:wsp>
                            <wps:wsp>
                              <wps:cNvPr id="65" name="Line 26"/>
                              <wps:cNvCnPr/>
                              <wps:spPr>
                                <a:xfrm>
                                  <a:off x="7245" y="1020"/>
                                  <a:ext cx="0" cy="2280"/>
                                </a:xfrm>
                                <a:prstGeom prst="line">
                                  <a:avLst/>
                                </a:prstGeom>
                                <a:ln w="9525" cap="flat" cmpd="sng">
                                  <a:solidFill>
                                    <a:srgbClr val="000000"/>
                                  </a:solidFill>
                                  <a:prstDash val="solid"/>
                                  <a:headEnd type="none" w="med" len="med"/>
                                  <a:tailEnd type="none" w="med" len="med"/>
                                </a:ln>
                              </wps:spPr>
                              <wps:bodyPr upright="1"/>
                            </wps:wsp>
                            <wps:wsp>
                              <wps:cNvPr id="66" name="Text Box 27"/>
                              <wps:cNvSpPr txBox="1"/>
                              <wps:spPr>
                                <a:xfrm>
                                  <a:off x="4620" y="2958"/>
                                  <a:ext cx="2349"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Cs w:val="21"/>
                                      </w:rPr>
                                    </w:pPr>
                                    <w:r>
                                      <w:rPr>
                                        <w:rFonts w:hint="eastAsia"/>
                                        <w:szCs w:val="21"/>
                                      </w:rPr>
                                      <w:t>辅助设施施工、平整场地及环保生态工程建设</w:t>
                                    </w:r>
                                  </w:p>
                                </w:txbxContent>
                              </wps:txbx>
                              <wps:bodyPr lIns="0" tIns="0" rIns="0" bIns="0" upright="1"/>
                            </wps:wsp>
                            <wps:wsp>
                              <wps:cNvPr id="67" name="Line 28"/>
                              <wps:cNvCnPr/>
                              <wps:spPr>
                                <a:xfrm>
                                  <a:off x="6969" y="3300"/>
                                  <a:ext cx="279" cy="0"/>
                                </a:xfrm>
                                <a:prstGeom prst="line">
                                  <a:avLst/>
                                </a:prstGeom>
                                <a:ln w="9525" cap="flat" cmpd="sng">
                                  <a:solidFill>
                                    <a:srgbClr val="000000"/>
                                  </a:solidFill>
                                  <a:prstDash val="solid"/>
                                  <a:headEnd type="none" w="med" len="med"/>
                                  <a:tailEnd type="none" w="med" len="med"/>
                                </a:ln>
                              </wps:spPr>
                              <wps:bodyPr upright="1"/>
                            </wps:wsp>
                            <wps:wsp>
                              <wps:cNvPr id="68" name="Line 29"/>
                              <wps:cNvCnPr/>
                              <wps:spPr>
                                <a:xfrm>
                                  <a:off x="3966" y="3363"/>
                                  <a:ext cx="639" cy="0"/>
                                </a:xfrm>
                                <a:prstGeom prst="line">
                                  <a:avLst/>
                                </a:prstGeom>
                                <a:ln w="9525" cap="flat" cmpd="sng">
                                  <a:solidFill>
                                    <a:srgbClr val="000000"/>
                                  </a:solidFill>
                                  <a:prstDash val="solid"/>
                                  <a:headEnd type="stealth" w="med" len="med"/>
                                  <a:tailEnd type="none" w="med" len="med"/>
                                </a:ln>
                              </wps:spPr>
                              <wps:bodyPr upright="1"/>
                            </wps:wsp>
                            <wps:wsp>
                              <wps:cNvPr id="69" name="Text Box 30"/>
                              <wps:cNvSpPr txBox="1"/>
                              <wps:spPr>
                                <a:xfrm>
                                  <a:off x="1641" y="3135"/>
                                  <a:ext cx="231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sz w:val="24"/>
                                      </w:rPr>
                                    </w:pPr>
                                    <w:r>
                                      <w:rPr>
                                        <w:rFonts w:hint="eastAsia"/>
                                        <w:sz w:val="24"/>
                                      </w:rPr>
                                      <w:t>道路运营</w:t>
                                    </w:r>
                                  </w:p>
                                </w:txbxContent>
                              </wps:txbx>
                              <wps:bodyPr lIns="0" tIns="0" rIns="0" bIns="0" upright="1"/>
                            </wps:wsp>
                            <wps:wsp>
                              <wps:cNvPr id="70" name="Line 31"/>
                              <wps:cNvCnPr/>
                              <wps:spPr>
                                <a:xfrm>
                                  <a:off x="3426" y="3624"/>
                                  <a:ext cx="0" cy="426"/>
                                </a:xfrm>
                                <a:prstGeom prst="line">
                                  <a:avLst/>
                                </a:prstGeom>
                                <a:ln w="9525" cap="flat" cmpd="sng">
                                  <a:solidFill>
                                    <a:srgbClr val="000000"/>
                                  </a:solidFill>
                                  <a:prstDash val="solid"/>
                                  <a:headEnd type="none" w="med" len="med"/>
                                  <a:tailEnd type="stealth" w="med" len="med"/>
                                </a:ln>
                              </wps:spPr>
                              <wps:bodyPr upright="1"/>
                            </wps:wsp>
                            <wps:wsp>
                              <wps:cNvPr id="71" name="Text Box 32"/>
                              <wps:cNvSpPr txBox="1"/>
                              <wps:spPr>
                                <a:xfrm>
                                  <a:off x="3141" y="4050"/>
                                  <a:ext cx="735" cy="468"/>
                                </a:xfrm>
                                <a:prstGeom prst="rect">
                                  <a:avLst/>
                                </a:prstGeom>
                                <a:noFill/>
                                <a:ln w="9525">
                                  <a:noFill/>
                                </a:ln>
                              </wps:spPr>
                              <wps:txbx>
                                <w:txbxContent>
                                  <w:p>
                                    <w:pPr>
                                      <w:spacing w:line="400" w:lineRule="exact"/>
                                      <w:jc w:val="center"/>
                                      <w:rPr>
                                        <w:sz w:val="24"/>
                                      </w:rPr>
                                    </w:pPr>
                                    <w:r>
                                      <w:rPr>
                                        <w:rFonts w:hint="eastAsia"/>
                                        <w:sz w:val="24"/>
                                      </w:rPr>
                                      <w:t>噪声</w:t>
                                    </w:r>
                                  </w:p>
                                </w:txbxContent>
                              </wps:txbx>
                              <wps:bodyPr lIns="0" tIns="0" rIns="0" bIns="0" upright="1"/>
                            </wps:wsp>
                            <wps:wsp>
                              <wps:cNvPr id="72" name="Line 33"/>
                              <wps:cNvCnPr/>
                              <wps:spPr>
                                <a:xfrm>
                                  <a:off x="2259" y="3624"/>
                                  <a:ext cx="0" cy="426"/>
                                </a:xfrm>
                                <a:prstGeom prst="line">
                                  <a:avLst/>
                                </a:prstGeom>
                                <a:ln w="9525" cap="flat" cmpd="sng">
                                  <a:solidFill>
                                    <a:srgbClr val="000000"/>
                                  </a:solidFill>
                                  <a:prstDash val="solid"/>
                                  <a:headEnd type="none" w="med" len="med"/>
                                  <a:tailEnd type="stealth" w="med" len="med"/>
                                </a:ln>
                              </wps:spPr>
                              <wps:bodyPr upright="1"/>
                            </wps:wsp>
                            <wps:wsp>
                              <wps:cNvPr id="73" name="Text Box 34"/>
                              <wps:cNvSpPr txBox="1"/>
                              <wps:spPr>
                                <a:xfrm>
                                  <a:off x="1899" y="4050"/>
                                  <a:ext cx="735" cy="468"/>
                                </a:xfrm>
                                <a:prstGeom prst="rect">
                                  <a:avLst/>
                                </a:prstGeom>
                                <a:noFill/>
                                <a:ln w="9525">
                                  <a:noFill/>
                                </a:ln>
                              </wps:spPr>
                              <wps:txbx>
                                <w:txbxContent>
                                  <w:p>
                                    <w:pPr>
                                      <w:spacing w:line="400" w:lineRule="exact"/>
                                      <w:jc w:val="center"/>
                                      <w:rPr>
                                        <w:sz w:val="24"/>
                                      </w:rPr>
                                    </w:pPr>
                                    <w:r>
                                      <w:rPr>
                                        <w:rFonts w:hint="eastAsia"/>
                                        <w:sz w:val="24"/>
                                      </w:rPr>
                                      <w:t>尾气</w:t>
                                    </w:r>
                                  </w:p>
                                </w:txbxContent>
                              </wps:txbx>
                              <wps:bodyPr lIns="0" tIns="0" rIns="0" bIns="0" upright="1"/>
                            </wps:wsp>
                            <wps:wsp>
                              <wps:cNvPr id="74" name="Line 35"/>
                              <wps:cNvCnPr/>
                              <wps:spPr>
                                <a:xfrm>
                                  <a:off x="549" y="2070"/>
                                  <a:ext cx="0" cy="405"/>
                                </a:xfrm>
                                <a:prstGeom prst="line">
                                  <a:avLst/>
                                </a:prstGeom>
                                <a:ln w="9525" cap="flat" cmpd="sng">
                                  <a:solidFill>
                                    <a:srgbClr val="000000"/>
                                  </a:solidFill>
                                  <a:prstDash val="solid"/>
                                  <a:headEnd type="none" w="med" len="med"/>
                                  <a:tailEnd type="none" w="med" len="med"/>
                                </a:ln>
                              </wps:spPr>
                              <wps:bodyPr upright="1"/>
                            </wps:wsp>
                            <wps:wsp>
                              <wps:cNvPr id="75" name="Line 36"/>
                              <wps:cNvCnPr/>
                              <wps:spPr>
                                <a:xfrm>
                                  <a:off x="3432" y="2070"/>
                                  <a:ext cx="0" cy="405"/>
                                </a:xfrm>
                                <a:prstGeom prst="line">
                                  <a:avLst/>
                                </a:prstGeom>
                                <a:ln w="9525" cap="flat" cmpd="sng">
                                  <a:solidFill>
                                    <a:srgbClr val="000000"/>
                                  </a:solidFill>
                                  <a:prstDash val="solid"/>
                                  <a:headEnd type="none" w="med" len="med"/>
                                  <a:tailEnd type="none" w="med" len="med"/>
                                </a:ln>
                              </wps:spPr>
                              <wps:bodyPr upright="1"/>
                            </wps:wsp>
                            <wps:wsp>
                              <wps:cNvPr id="76" name="Line 37"/>
                              <wps:cNvCnPr/>
                              <wps:spPr>
                                <a:xfrm>
                                  <a:off x="525" y="2490"/>
                                  <a:ext cx="5250" cy="0"/>
                                </a:xfrm>
                                <a:prstGeom prst="line">
                                  <a:avLst/>
                                </a:prstGeom>
                                <a:ln w="9525" cap="flat" cmpd="sng">
                                  <a:solidFill>
                                    <a:srgbClr val="000000"/>
                                  </a:solidFill>
                                  <a:prstDash val="solid"/>
                                  <a:headEnd type="none" w="med" len="med"/>
                                  <a:tailEnd type="none" w="med" len="med"/>
                                </a:ln>
                              </wps:spPr>
                              <wps:bodyPr upright="1"/>
                            </wps:wsp>
                            <wps:wsp>
                              <wps:cNvPr id="77" name="Line 38"/>
                              <wps:cNvCnPr/>
                              <wps:spPr>
                                <a:xfrm>
                                  <a:off x="5790" y="2499"/>
                                  <a:ext cx="0" cy="426"/>
                                </a:xfrm>
                                <a:prstGeom prst="line">
                                  <a:avLst/>
                                </a:prstGeom>
                                <a:ln w="9525" cap="flat" cmpd="sng">
                                  <a:solidFill>
                                    <a:srgbClr val="000000"/>
                                  </a:solidFill>
                                  <a:prstDash val="solid"/>
                                  <a:headEnd type="none" w="med" len="med"/>
                                  <a:tailEnd type="stealth" w="med" len="med"/>
                                </a:ln>
                              </wps:spPr>
                              <wps:bodyPr upright="1"/>
                            </wps:wsp>
                            <wps:wsp>
                              <wps:cNvPr id="78" name="Text Box 39"/>
                              <wps:cNvSpPr txBox="1"/>
                              <wps:spPr>
                                <a:xfrm>
                                  <a:off x="1944" y="1635"/>
                                  <a:ext cx="735" cy="468"/>
                                </a:xfrm>
                                <a:prstGeom prst="rect">
                                  <a:avLst/>
                                </a:prstGeom>
                                <a:noFill/>
                                <a:ln w="9525">
                                  <a:noFill/>
                                </a:ln>
                              </wps:spPr>
                              <wps:txbx>
                                <w:txbxContent>
                                  <w:p>
                                    <w:pPr>
                                      <w:spacing w:line="400" w:lineRule="exact"/>
                                      <w:jc w:val="center"/>
                                      <w:rPr>
                                        <w:sz w:val="24"/>
                                      </w:rPr>
                                    </w:pPr>
                                    <w:r>
                                      <w:rPr>
                                        <w:rFonts w:hint="eastAsia"/>
                                        <w:sz w:val="24"/>
                                      </w:rPr>
                                      <w:t>取土</w:t>
                                    </w:r>
                                  </w:p>
                                </w:txbxContent>
                              </wps:txbx>
                              <wps:bodyPr lIns="0" tIns="0" rIns="0" bIns="0" upright="1"/>
                            </wps:wsp>
                          </wpg:wgp>
                        </a:graphicData>
                      </a:graphic>
                    </wp:anchor>
                  </w:drawing>
                </mc:Choice>
                <mc:Fallback>
                  <w:pict>
                    <v:group id="Group 2" o:spid="_x0000_s1026" o:spt="203" style="position:absolute;left:0pt;margin-left:40.7pt;margin-top:4.2pt;height:225.9pt;width:362.4pt;z-index:251658240;mso-width-relative:page;mso-height-relative:page;" coordsize="7248,4518" o:gfxdata="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QvDCBtgAAAAIAQAADwAAAAAAAAABACAAAAAiAAAAZHJzL2Rvd25yZXYueG1sUEsB&#10;AhQAFAAAAAgAh07iQDxpucHbBgAAGksAAA4AAAAAAAAAAQAgAAAAJwEAAGRycy9lMm9Eb2MueG1s&#10;UEsFBgAAAAAGAAYAWQEAAHQKAAAAAA==&#10;">
                      <o:lock v:ext="edit" aspectratio="f"/>
                      <v:shape id="Text Box 3" o:spid="_x0000_s1026" o:spt="202" type="#_x0000_t202" style="position:absolute;left:0;top:774;height:468;width:1050;" fillcolor="#FFFFFF" filled="t" stroked="t" coordsize="21600,21600" o:gfxdata="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l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400" w:lineRule="exact"/>
                                <w:jc w:val="center"/>
                                <w:rPr>
                                  <w:sz w:val="24"/>
                                </w:rPr>
                              </w:pPr>
                              <w:r>
                                <w:rPr>
                                  <w:rFonts w:hint="eastAsia"/>
                                  <w:sz w:val="24"/>
                                </w:rPr>
                                <w:t>清表</w:t>
                              </w:r>
                            </w:p>
                          </w:txbxContent>
                        </v:textbox>
                      </v:shape>
                      <v:line id="Line 4" o:spid="_x0000_s1026" o:spt="20" style="position:absolute;left:1050;top:1026;height:0;width:579;" filled="f" stroked="t" coordsize="21600,21600" o:gfxdata="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2ysy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5" o:spid="_x0000_s1026" o:spt="20" style="position:absolute;left:525;top:1245;height:426;width:0;" filled="f" stroked="t" coordsize="21600,21600" o:gfxdata="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cj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6" o:spid="_x0000_s1026" o:spt="202" type="#_x0000_t202" style="position:absolute;left:210;top:1635;height:468;width:735;"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400" w:lineRule="exact"/>
                                <w:jc w:val="center"/>
                                <w:rPr>
                                  <w:sz w:val="24"/>
                                </w:rPr>
                              </w:pPr>
                              <w:r>
                                <w:rPr>
                                  <w:rFonts w:hint="eastAsia"/>
                                  <w:sz w:val="24"/>
                                </w:rPr>
                                <w:t>弃方</w:t>
                              </w:r>
                            </w:p>
                          </w:txbxContent>
                        </v:textbox>
                      </v:shape>
                      <v:shape id="Text Box 7" o:spid="_x0000_s1026" o:spt="202" type="#_x0000_t202" style="position:absolute;left:1641;top:774;height:468;width:2310;" fillcolor="#FFFFFF" filled="t" stroked="t" coordsize="21600,21600" o:gfxdata="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VoQ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spacing w:line="400" w:lineRule="exact"/>
                                <w:jc w:val="center"/>
                                <w:rPr>
                                  <w:sz w:val="24"/>
                                </w:rPr>
                              </w:pPr>
                              <w:r>
                                <w:rPr>
                                  <w:rFonts w:hint="eastAsia"/>
                                  <w:sz w:val="24"/>
                                </w:rPr>
                                <w:t>路基施工</w:t>
                              </w:r>
                            </w:p>
                          </w:txbxContent>
                        </v:textbox>
                      </v:shape>
                      <v:line id="Line 8" o:spid="_x0000_s1026" o:spt="20" style="position:absolute;left:2916;top:309;flip:y;height:468;width:0;" filled="f" stroked="t" coordsize="21600,21600" o:gfxdata="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s+Ru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9" o:spid="_x0000_s1026" o:spt="20" style="position:absolute;left:3594;top:309;flip:y;height:468;width:0;" filled="f" stroked="t" coordsize="21600,21600" o:gfxdata="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Ntab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10" o:spid="_x0000_s1026" o:spt="202" type="#_x0000_t202" style="position:absolute;left:2565;top:0;height:330;width:672;"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24"/>
                                </w:rPr>
                              </w:pPr>
                              <w:r>
                                <w:rPr>
                                  <w:rFonts w:hint="eastAsia"/>
                                  <w:sz w:val="24"/>
                                </w:rPr>
                                <w:t>扬尘</w:t>
                              </w:r>
                            </w:p>
                          </w:txbxContent>
                        </v:textbox>
                      </v:shape>
                      <v:shape id="Text Box 11" o:spid="_x0000_s1026" o:spt="202" type="#_x0000_t202" style="position:absolute;left:3306;top:0;height:330;width:672;"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rPr>
                                  <w:sz w:val="24"/>
                                </w:rPr>
                              </w:pPr>
                              <w:r>
                                <w:rPr>
                                  <w:rFonts w:hint="eastAsia"/>
                                  <w:sz w:val="24"/>
                                </w:rPr>
                                <w:t>噪声</w:t>
                              </w:r>
                            </w:p>
                          </w:txbxContent>
                        </v:textbox>
                      </v:shape>
                      <v:line id="Line 12" o:spid="_x0000_s1026" o:spt="20" style="position:absolute;left:1983;top:306;flip:y;height:468;width:0;" filled="f" stroked="t" coordsize="21600,21600" o:gfxdata="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BSKb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13" o:spid="_x0000_s1026" o:spt="202" type="#_x0000_t202" style="position:absolute;left:1428;top:0;height:330;width:1032;"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24"/>
                                </w:rPr>
                              </w:pPr>
                              <w:r>
                                <w:rPr>
                                  <w:rFonts w:hint="eastAsia"/>
                                  <w:sz w:val="24"/>
                                </w:rPr>
                                <w:t>施工废水</w:t>
                              </w:r>
                            </w:p>
                          </w:txbxContent>
                        </v:textbox>
                      </v:shape>
                      <v:line id="Line 14" o:spid="_x0000_s1026" o:spt="20" style="position:absolute;left:3966;top:1026;height:0;width:639;" filled="f" stroked="t" coordsize="21600,21600" o:gfxdata="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j+Yq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15" o:spid="_x0000_s1026" o:spt="20" style="position:absolute;left:2259;top:1245;height:426;width:0;" filled="f" stroked="t" coordsize="21600,21600" o:gfxdata="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f2a0ugAAANsA&#10;AAAPAAAAAAAAAAEAIAAAACIAAABkcnMvZG93bnJldi54bWxQSwECFAAUAAAACACHTuJAMy8FnjsA&#10;AAA5AAAAEAAAAAAAAAABACAAAAAJAQAAZHJzL3NoYXBleG1sLnhtbFBLBQYAAAAABgAGAFsBAACz&#10;AwAAAAA=&#10;">
                        <v:fill on="f" focussize="0,0"/>
                        <v:stroke color="#000000" joinstyle="round" startarrow="classic"/>
                        <v:imagedata o:title=""/>
                        <o:lock v:ext="edit" aspectratio="f"/>
                      </v:line>
                      <v:line id="Line 16" o:spid="_x0000_s1026" o:spt="20" style="position:absolute;left:3426;top:1245;height:426;width:0;" filled="f" stroked="t" coordsize="21600,21600" o:gfxdata="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xsRl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17" o:spid="_x0000_s1026" o:spt="202" type="#_x0000_t202" style="position:absolute;left:3141;top:1635;height:468;width:735;"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00" w:lineRule="exact"/>
                                <w:jc w:val="center"/>
                                <w:rPr>
                                  <w:sz w:val="24"/>
                                </w:rPr>
                              </w:pPr>
                              <w:r>
                                <w:rPr>
                                  <w:rFonts w:hint="eastAsia"/>
                                  <w:sz w:val="24"/>
                                </w:rPr>
                                <w:t>弃方</w:t>
                              </w:r>
                            </w:p>
                          </w:txbxContent>
                        </v:textbox>
                      </v:shape>
                      <v:shape id="Text Box 18" o:spid="_x0000_s1026" o:spt="202" type="#_x0000_t202" style="position:absolute;left:4599;top:774;height:468;width:2349;" fillcolor="#FFFFFF" filled="t" stroked="t" coordsize="21600,21600" o:gfxdata="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CST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spacing w:line="400" w:lineRule="exact"/>
                                <w:jc w:val="center"/>
                                <w:rPr>
                                  <w:sz w:val="24"/>
                                </w:rPr>
                              </w:pPr>
                              <w:r>
                                <w:rPr>
                                  <w:rFonts w:hint="eastAsia"/>
                                  <w:sz w:val="24"/>
                                </w:rPr>
                                <w:t>路面摊铺</w:t>
                              </w:r>
                            </w:p>
                          </w:txbxContent>
                        </v:textbox>
                      </v:shape>
                      <v:line id="Line 19" o:spid="_x0000_s1026" o:spt="20" style="position:absolute;left:4836;top:306;flip:y;height:468;width:0;" filled="f" stroked="t" coordsize="21600,21600" o:gfxdata="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r7tL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20" o:spid="_x0000_s1026" o:spt="202" type="#_x0000_t202" style="position:absolute;left:4386;top:0;height:330;width:1032;"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24"/>
                                </w:rPr>
                              </w:pPr>
                              <w:r>
                                <w:rPr>
                                  <w:rFonts w:hint="eastAsia"/>
                                  <w:sz w:val="24"/>
                                </w:rPr>
                                <w:t>施工废水</w:t>
                              </w:r>
                            </w:p>
                          </w:txbxContent>
                        </v:textbox>
                      </v:shape>
                      <v:line id="Line 21" o:spid="_x0000_s1026" o:spt="20" style="position:absolute;left:5829;top:309;flip:y;height:468;width:0;" filled="f" stroked="t" coordsize="21600,21600" o:gfxdata="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A9D7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22" o:spid="_x0000_s1026" o:spt="202" type="#_x0000_t202" style="position:absolute;left:5523;top:0;height:330;width:855;"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24"/>
                                </w:rPr>
                              </w:pPr>
                              <w:r>
                                <w:rPr>
                                  <w:rFonts w:hint="eastAsia"/>
                                  <w:sz w:val="24"/>
                                </w:rPr>
                                <w:t>沥青烟</w:t>
                              </w:r>
                            </w:p>
                          </w:txbxContent>
                        </v:textbox>
                      </v:shape>
                      <v:line id="Line 23" o:spid="_x0000_s1026" o:spt="20" style="position:absolute;left:6792;top:309;flip:y;height:468;width:0;" filled="f" stroked="t" coordsize="21600,21600" o:gfxdata="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uBuO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shape id="Text Box 24" o:spid="_x0000_s1026" o:spt="202" type="#_x0000_t202" style="position:absolute;left:6474;top:0;height:330;width:67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24"/>
                                </w:rPr>
                              </w:pPr>
                              <w:r>
                                <w:rPr>
                                  <w:rFonts w:hint="eastAsia"/>
                                  <w:sz w:val="24"/>
                                </w:rPr>
                                <w:t>噪声</w:t>
                              </w:r>
                            </w:p>
                          </w:txbxContent>
                        </v:textbox>
                      </v:shape>
                      <v:line id="Line 25" o:spid="_x0000_s1026" o:spt="20" style="position:absolute;left:6969;top:1023;height:0;width:279;"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6" o:spid="_x0000_s1026" o:spt="20" style="position:absolute;left:7245;top:1020;height:2280;width:0;" filled="f" stroked="t" coordsize="21600,21600"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27" o:spid="_x0000_s1026" o:spt="202" type="#_x0000_t202" style="position:absolute;left:4620;top:2958;height:780;width:2349;" fillcolor="#FFFFFF" filled="t" stroked="t" coordsize="21600,21600" o:gfxdata="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4P1o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400" w:lineRule="exact"/>
                                <w:jc w:val="center"/>
                                <w:rPr>
                                  <w:szCs w:val="21"/>
                                </w:rPr>
                              </w:pPr>
                              <w:r>
                                <w:rPr>
                                  <w:rFonts w:hint="eastAsia"/>
                                  <w:szCs w:val="21"/>
                                </w:rPr>
                                <w:t>辅助设施施工、平整场地及环保生态工程建设</w:t>
                              </w:r>
                            </w:p>
                          </w:txbxContent>
                        </v:textbox>
                      </v:shape>
                      <v:line id="Line 28" o:spid="_x0000_s1026" o:spt="20" style="position:absolute;left:6969;top:3300;height:0;width:279;" filled="f" stroked="t" coordsize="21600,21600" o:gfxdata="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7o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9" o:spid="_x0000_s1026" o:spt="20" style="position:absolute;left:3966;top:3363;height:0;width:639;" filled="f" stroked="t" coordsize="21600,21600" o:gfxdata="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Vepgy2AAAA2wAAAA8A&#10;AAAAAAAAAQAgAAAAIgAAAGRycy9kb3ducmV2LnhtbFBLAQIUABQAAAAIAIdO4kAzLwWeOwAAADkA&#10;AAAQAAAAAAAAAAEAIAAAAAUBAABkcnMvc2hhcGV4bWwueG1sUEsFBgAAAAAGAAYAWwEAAK8DAAAA&#10;AA==&#10;">
                        <v:fill on="f" focussize="0,0"/>
                        <v:stroke color="#000000" joinstyle="round" startarrow="classic"/>
                        <v:imagedata o:title=""/>
                        <o:lock v:ext="edit" aspectratio="f"/>
                      </v:line>
                      <v:shape id="Text Box 30" o:spid="_x0000_s1026" o:spt="202" type="#_x0000_t202" style="position:absolute;left:1641;top:3135;height:468;width:2310;" fillcolor="#FFFFFF" filled="t" stroked="t" coordsize="21600,21600" o:gfxdata="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9pG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spacing w:line="400" w:lineRule="exact"/>
                                <w:jc w:val="center"/>
                                <w:rPr>
                                  <w:sz w:val="24"/>
                                </w:rPr>
                              </w:pPr>
                              <w:r>
                                <w:rPr>
                                  <w:rFonts w:hint="eastAsia"/>
                                  <w:sz w:val="24"/>
                                </w:rPr>
                                <w:t>道路运营</w:t>
                              </w:r>
                            </w:p>
                          </w:txbxContent>
                        </v:textbox>
                      </v:shape>
                      <v:line id="Line 31" o:spid="_x0000_s1026" o:spt="20" style="position:absolute;left:3426;top:3624;height:426;width:0;" filled="f" stroked="t" coordsize="21600,21600" o:gfxdata="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gQ7nbgAAADbAAAA&#10;DwAAAAAAAAABACAAAAAiAAAAZHJzL2Rvd25yZXYueG1sUEsBAhQAFAAAAAgAh07iQDMvBZ47AAAA&#10;OQAAABAAAAAAAAAAAQAgAAAABwEAAGRycy9zaGFwZXhtbC54bWxQSwUGAAAAAAYABgBbAQAAsQMA&#10;AAAA&#10;">
                        <v:fill on="f" focussize="0,0"/>
                        <v:stroke color="#000000" joinstyle="round" endarrow="classic"/>
                        <v:imagedata o:title=""/>
                        <o:lock v:ext="edit" aspectratio="f"/>
                      </v:line>
                      <v:shape id="Text Box 32" o:spid="_x0000_s1026" o:spt="202" type="#_x0000_t202" style="position:absolute;left:3141;top:4050;height:468;width:735;"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400" w:lineRule="exact"/>
                                <w:jc w:val="center"/>
                                <w:rPr>
                                  <w:sz w:val="24"/>
                                </w:rPr>
                              </w:pPr>
                              <w:r>
                                <w:rPr>
                                  <w:rFonts w:hint="eastAsia"/>
                                  <w:sz w:val="24"/>
                                </w:rPr>
                                <w:t>噪声</w:t>
                              </w:r>
                            </w:p>
                          </w:txbxContent>
                        </v:textbox>
                      </v:shape>
                      <v:line id="Line 33" o:spid="_x0000_s1026" o:spt="20" style="position:absolute;left:2259;top:3624;height:426;width:0;" filled="f" stroked="t" coordsize="21600,21600" o:gfxdata="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mgBx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34" o:spid="_x0000_s1026" o:spt="202" type="#_x0000_t202" style="position:absolute;left:1899;top:4050;height:468;width:735;"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400" w:lineRule="exact"/>
                                <w:jc w:val="center"/>
                                <w:rPr>
                                  <w:sz w:val="24"/>
                                </w:rPr>
                              </w:pPr>
                              <w:r>
                                <w:rPr>
                                  <w:rFonts w:hint="eastAsia"/>
                                  <w:sz w:val="24"/>
                                </w:rPr>
                                <w:t>尾气</w:t>
                              </w:r>
                            </w:p>
                          </w:txbxContent>
                        </v:textbox>
                      </v:shape>
                      <v:line id="Line 35" o:spid="_x0000_s1026" o:spt="20" style="position:absolute;left:549;top:2070;height:405;width:0;"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6" o:spid="_x0000_s1026" o:spt="20" style="position:absolute;left:3432;top:2070;height:405;width:0;"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7" o:spid="_x0000_s1026" o:spt="20" style="position:absolute;left:525;top:2490;height:0;width:5250;"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8" o:spid="_x0000_s1026" o:spt="20" style="position:absolute;left:5790;top:2499;height:426;width:0;" filled="f" stroked="t" coordsize="21600,21600" o:gfxdata="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7aPp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shape id="Text Box 39" o:spid="_x0000_s1026" o:spt="202" type="#_x0000_t202" style="position:absolute;left:1944;top:1635;height:468;width:735;"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400" w:lineRule="exact"/>
                                <w:jc w:val="center"/>
                                <w:rPr>
                                  <w:sz w:val="24"/>
                                </w:rPr>
                              </w:pPr>
                              <w:r>
                                <w:rPr>
                                  <w:rFonts w:hint="eastAsia"/>
                                  <w:sz w:val="24"/>
                                </w:rPr>
                                <w:t>取土</w:t>
                              </w:r>
                            </w:p>
                          </w:txbxContent>
                        </v:textbox>
                      </v:shape>
                    </v:group>
                  </w:pict>
                </mc:Fallback>
              </mc:AlternateContent>
            </w:r>
          </w:p>
          <w:p>
            <w:pPr>
              <w:spacing w:line="400" w:lineRule="exact"/>
              <w:rPr>
                <w:color w:val="auto"/>
                <w:szCs w:val="28"/>
              </w:rPr>
            </w:pPr>
          </w:p>
          <w:p>
            <w:pPr>
              <w:spacing w:line="400" w:lineRule="exact"/>
              <w:rPr>
                <w:color w:val="auto"/>
                <w:sz w:val="24"/>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400" w:lineRule="exact"/>
              <w:rPr>
                <w:color w:val="auto"/>
                <w:szCs w:val="28"/>
              </w:rPr>
            </w:pPr>
          </w:p>
          <w:p>
            <w:pPr>
              <w:spacing w:line="500" w:lineRule="exact"/>
              <w:jc w:val="center"/>
              <w:rPr>
                <w:b/>
                <w:color w:val="auto"/>
                <w:sz w:val="24"/>
              </w:rPr>
            </w:pPr>
            <w:r>
              <w:rPr>
                <w:b/>
                <w:color w:val="auto"/>
                <w:sz w:val="24"/>
              </w:rPr>
              <w:t>图1   项目施工期产污环节流程图</w:t>
            </w:r>
          </w:p>
          <w:p>
            <w:pPr>
              <w:spacing w:line="500" w:lineRule="exact"/>
              <w:ind w:firstLine="480" w:firstLineChars="200"/>
              <w:rPr>
                <w:color w:val="auto"/>
                <w:sz w:val="24"/>
              </w:rPr>
            </w:pPr>
            <w:r>
              <w:rPr>
                <w:color w:val="auto"/>
                <w:sz w:val="24"/>
              </w:rPr>
              <w:t>根据工程施工工艺，分析工程将可能产生的主要环境影响行为及其污染排放情况如下表1</w:t>
            </w:r>
            <w:r>
              <w:rPr>
                <w:rFonts w:hint="eastAsia"/>
                <w:color w:val="auto"/>
                <w:sz w:val="24"/>
                <w:lang w:val="en-US" w:eastAsia="zh-CN"/>
              </w:rPr>
              <w:t>0</w:t>
            </w:r>
            <w:r>
              <w:rPr>
                <w:color w:val="auto"/>
                <w:sz w:val="24"/>
              </w:rPr>
              <w:t>。</w:t>
            </w:r>
          </w:p>
          <w:p>
            <w:pPr>
              <w:spacing w:line="500" w:lineRule="exact"/>
              <w:ind w:firstLine="241" w:firstLineChars="100"/>
              <w:jc w:val="center"/>
              <w:rPr>
                <w:b/>
                <w:color w:val="auto"/>
                <w:sz w:val="24"/>
              </w:rPr>
            </w:pPr>
            <w:r>
              <w:rPr>
                <w:b/>
                <w:color w:val="auto"/>
                <w:sz w:val="24"/>
              </w:rPr>
              <w:t>表</w:t>
            </w:r>
            <w:r>
              <w:rPr>
                <w:rFonts w:hint="eastAsia"/>
                <w:b/>
                <w:color w:val="auto"/>
                <w:sz w:val="24"/>
                <w:lang w:val="en-US" w:eastAsia="zh-CN"/>
              </w:rPr>
              <w:t>10</w:t>
            </w:r>
            <w:r>
              <w:rPr>
                <w:b/>
                <w:color w:val="auto"/>
                <w:sz w:val="24"/>
              </w:rPr>
              <w:t xml:space="preserve">                   拟建工程污染分析表</w:t>
            </w:r>
          </w:p>
          <w:tbl>
            <w:tblPr>
              <w:tblStyle w:val="22"/>
              <w:tblW w:w="88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626"/>
              <w:gridCol w:w="1157"/>
              <w:gridCol w:w="2236"/>
              <w:gridCol w:w="1461"/>
              <w:gridCol w:w="1189"/>
              <w:gridCol w:w="1187"/>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Align w:val="center"/>
                </w:tcPr>
                <w:p>
                  <w:pPr>
                    <w:spacing w:line="240" w:lineRule="exact"/>
                    <w:jc w:val="center"/>
                    <w:rPr>
                      <w:color w:val="auto"/>
                    </w:rPr>
                  </w:pPr>
                  <w:r>
                    <w:rPr>
                      <w:color w:val="auto"/>
                    </w:rPr>
                    <w:t>时期</w:t>
                  </w:r>
                </w:p>
              </w:tc>
              <w:tc>
                <w:tcPr>
                  <w:tcW w:w="1157" w:type="dxa"/>
                  <w:vAlign w:val="center"/>
                </w:tcPr>
                <w:p>
                  <w:pPr>
                    <w:spacing w:line="240" w:lineRule="exact"/>
                    <w:jc w:val="center"/>
                    <w:rPr>
                      <w:color w:val="auto"/>
                    </w:rPr>
                  </w:pPr>
                  <w:r>
                    <w:rPr>
                      <w:color w:val="auto"/>
                    </w:rPr>
                    <w:t>影响分类</w:t>
                  </w:r>
                </w:p>
              </w:tc>
              <w:tc>
                <w:tcPr>
                  <w:tcW w:w="2236" w:type="dxa"/>
                  <w:vAlign w:val="center"/>
                </w:tcPr>
                <w:p>
                  <w:pPr>
                    <w:spacing w:line="240" w:lineRule="exact"/>
                    <w:jc w:val="center"/>
                    <w:rPr>
                      <w:color w:val="auto"/>
                    </w:rPr>
                  </w:pPr>
                  <w:r>
                    <w:rPr>
                      <w:color w:val="auto"/>
                    </w:rPr>
                    <w:t>影响来源与环节</w:t>
                  </w:r>
                </w:p>
              </w:tc>
              <w:tc>
                <w:tcPr>
                  <w:tcW w:w="1461" w:type="dxa"/>
                  <w:vAlign w:val="center"/>
                </w:tcPr>
                <w:p>
                  <w:pPr>
                    <w:spacing w:line="240" w:lineRule="exact"/>
                    <w:jc w:val="center"/>
                    <w:rPr>
                      <w:color w:val="auto"/>
                    </w:rPr>
                  </w:pPr>
                  <w:r>
                    <w:rPr>
                      <w:color w:val="auto"/>
                    </w:rPr>
                    <w:t>主要污染物</w:t>
                  </w:r>
                </w:p>
              </w:tc>
              <w:tc>
                <w:tcPr>
                  <w:tcW w:w="1189" w:type="dxa"/>
                  <w:vAlign w:val="center"/>
                </w:tcPr>
                <w:p>
                  <w:pPr>
                    <w:spacing w:line="240" w:lineRule="exact"/>
                    <w:jc w:val="center"/>
                    <w:rPr>
                      <w:color w:val="auto"/>
                    </w:rPr>
                  </w:pPr>
                  <w:r>
                    <w:rPr>
                      <w:color w:val="auto"/>
                    </w:rPr>
                    <w:t>影响位置</w:t>
                  </w:r>
                </w:p>
              </w:tc>
              <w:tc>
                <w:tcPr>
                  <w:tcW w:w="1187" w:type="dxa"/>
                  <w:vAlign w:val="center"/>
                </w:tcPr>
                <w:p>
                  <w:pPr>
                    <w:spacing w:line="240" w:lineRule="exact"/>
                    <w:jc w:val="center"/>
                    <w:rPr>
                      <w:color w:val="auto"/>
                    </w:rPr>
                  </w:pPr>
                  <w:r>
                    <w:rPr>
                      <w:color w:val="auto"/>
                    </w:rPr>
                    <w:t>影响程度</w:t>
                  </w:r>
                </w:p>
              </w:tc>
              <w:tc>
                <w:tcPr>
                  <w:tcW w:w="951" w:type="dxa"/>
                  <w:vAlign w:val="center"/>
                </w:tcPr>
                <w:p>
                  <w:pPr>
                    <w:spacing w:line="240" w:lineRule="exact"/>
                    <w:jc w:val="center"/>
                    <w:rPr>
                      <w:color w:val="auto"/>
                    </w:rPr>
                  </w:pPr>
                  <w:r>
                    <w:rPr>
                      <w:color w:val="auto"/>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Merge w:val="restart"/>
                  <w:vAlign w:val="center"/>
                </w:tcPr>
                <w:p>
                  <w:pPr>
                    <w:spacing w:line="240" w:lineRule="exact"/>
                    <w:jc w:val="center"/>
                    <w:rPr>
                      <w:color w:val="auto"/>
                    </w:rPr>
                  </w:pPr>
                  <w:r>
                    <w:rPr>
                      <w:color w:val="auto"/>
                    </w:rPr>
                    <w:t>施工期</w:t>
                  </w:r>
                </w:p>
              </w:tc>
              <w:tc>
                <w:tcPr>
                  <w:tcW w:w="1157" w:type="dxa"/>
                  <w:vAlign w:val="center"/>
                </w:tcPr>
                <w:p>
                  <w:pPr>
                    <w:spacing w:line="240" w:lineRule="exact"/>
                    <w:jc w:val="center"/>
                    <w:rPr>
                      <w:color w:val="auto"/>
                    </w:rPr>
                  </w:pPr>
                  <w:r>
                    <w:rPr>
                      <w:color w:val="auto"/>
                    </w:rPr>
                    <w:t>生态环境</w:t>
                  </w:r>
                </w:p>
              </w:tc>
              <w:tc>
                <w:tcPr>
                  <w:tcW w:w="2236" w:type="dxa"/>
                  <w:vAlign w:val="center"/>
                </w:tcPr>
                <w:p>
                  <w:pPr>
                    <w:spacing w:line="240" w:lineRule="exact"/>
                    <w:jc w:val="center"/>
                    <w:rPr>
                      <w:color w:val="auto"/>
                    </w:rPr>
                  </w:pPr>
                  <w:r>
                    <w:rPr>
                      <w:color w:val="auto"/>
                    </w:rPr>
                    <w:t>施工、征地</w:t>
                  </w:r>
                </w:p>
              </w:tc>
              <w:tc>
                <w:tcPr>
                  <w:tcW w:w="1461" w:type="dxa"/>
                  <w:vAlign w:val="center"/>
                </w:tcPr>
                <w:p>
                  <w:pPr>
                    <w:spacing w:line="240" w:lineRule="exact"/>
                    <w:jc w:val="center"/>
                    <w:rPr>
                      <w:color w:val="auto"/>
                    </w:rPr>
                  </w:pPr>
                  <w:r>
                    <w:rPr>
                      <w:color w:val="auto"/>
                    </w:rPr>
                    <w:t>土石方、工程废物</w:t>
                  </w:r>
                </w:p>
              </w:tc>
              <w:tc>
                <w:tcPr>
                  <w:tcW w:w="1189" w:type="dxa"/>
                  <w:vAlign w:val="center"/>
                </w:tcPr>
                <w:p>
                  <w:pPr>
                    <w:spacing w:line="240" w:lineRule="exact"/>
                    <w:jc w:val="center"/>
                    <w:rPr>
                      <w:color w:val="auto"/>
                    </w:rPr>
                  </w:pPr>
                  <w:r>
                    <w:rPr>
                      <w:color w:val="auto"/>
                    </w:rPr>
                    <w:t>全线</w:t>
                  </w:r>
                </w:p>
              </w:tc>
              <w:tc>
                <w:tcPr>
                  <w:tcW w:w="1187" w:type="dxa"/>
                  <w:vAlign w:val="center"/>
                </w:tcPr>
                <w:p>
                  <w:pPr>
                    <w:spacing w:line="240" w:lineRule="exact"/>
                    <w:jc w:val="center"/>
                    <w:rPr>
                      <w:color w:val="auto"/>
                    </w:rPr>
                  </w:pPr>
                  <w:r>
                    <w:rPr>
                      <w:color w:val="auto"/>
                    </w:rPr>
                    <w:t>较重</w:t>
                  </w:r>
                </w:p>
              </w:tc>
              <w:tc>
                <w:tcPr>
                  <w:tcW w:w="951" w:type="dxa"/>
                  <w:vAlign w:val="center"/>
                </w:tcPr>
                <w:p>
                  <w:pPr>
                    <w:spacing w:line="240" w:lineRule="exact"/>
                    <w:jc w:val="center"/>
                    <w:rPr>
                      <w:color w:val="auto"/>
                    </w:rPr>
                  </w:pPr>
                  <w:r>
                    <w:rPr>
                      <w:color w:val="auto"/>
                    </w:rPr>
                    <w:t>植被破坏土壤侵蚀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spacing w:line="240" w:lineRule="exact"/>
                    <w:ind w:firstLine="480"/>
                    <w:jc w:val="center"/>
                    <w:rPr>
                      <w:color w:val="auto"/>
                    </w:rPr>
                  </w:pPr>
                </w:p>
              </w:tc>
              <w:tc>
                <w:tcPr>
                  <w:tcW w:w="1157" w:type="dxa"/>
                  <w:vAlign w:val="center"/>
                </w:tcPr>
                <w:p>
                  <w:pPr>
                    <w:spacing w:line="240" w:lineRule="exact"/>
                    <w:jc w:val="center"/>
                    <w:rPr>
                      <w:color w:val="auto"/>
                    </w:rPr>
                  </w:pPr>
                  <w:r>
                    <w:rPr>
                      <w:color w:val="auto"/>
                    </w:rPr>
                    <w:t>声环境</w:t>
                  </w:r>
                </w:p>
              </w:tc>
              <w:tc>
                <w:tcPr>
                  <w:tcW w:w="2236" w:type="dxa"/>
                  <w:vAlign w:val="center"/>
                </w:tcPr>
                <w:p>
                  <w:pPr>
                    <w:spacing w:line="240" w:lineRule="exact"/>
                    <w:jc w:val="center"/>
                    <w:rPr>
                      <w:color w:val="auto"/>
                    </w:rPr>
                  </w:pPr>
                  <w:r>
                    <w:rPr>
                      <w:color w:val="auto"/>
                    </w:rPr>
                    <w:t>运输、施工机械</w:t>
                  </w:r>
                </w:p>
              </w:tc>
              <w:tc>
                <w:tcPr>
                  <w:tcW w:w="1461" w:type="dxa"/>
                  <w:vAlign w:val="center"/>
                </w:tcPr>
                <w:p>
                  <w:pPr>
                    <w:spacing w:line="240" w:lineRule="exact"/>
                    <w:jc w:val="center"/>
                    <w:rPr>
                      <w:color w:val="auto"/>
                    </w:rPr>
                  </w:pPr>
                  <w:r>
                    <w:rPr>
                      <w:color w:val="auto"/>
                    </w:rPr>
                    <w:t>噪声</w:t>
                  </w:r>
                </w:p>
              </w:tc>
              <w:tc>
                <w:tcPr>
                  <w:tcW w:w="1189" w:type="dxa"/>
                  <w:vAlign w:val="center"/>
                </w:tcPr>
                <w:p>
                  <w:pPr>
                    <w:spacing w:line="240" w:lineRule="exact"/>
                    <w:jc w:val="center"/>
                    <w:rPr>
                      <w:color w:val="auto"/>
                    </w:rPr>
                  </w:pPr>
                  <w:r>
                    <w:rPr>
                      <w:color w:val="auto"/>
                    </w:rPr>
                    <w:t>施工路段</w:t>
                  </w:r>
                </w:p>
              </w:tc>
              <w:tc>
                <w:tcPr>
                  <w:tcW w:w="1187" w:type="dxa"/>
                  <w:vAlign w:val="center"/>
                </w:tcPr>
                <w:p>
                  <w:pPr>
                    <w:spacing w:line="240" w:lineRule="exact"/>
                    <w:jc w:val="center"/>
                    <w:rPr>
                      <w:color w:val="auto"/>
                    </w:rPr>
                  </w:pPr>
                  <w:r>
                    <w:rPr>
                      <w:color w:val="auto"/>
                    </w:rPr>
                    <w:t>较严重</w:t>
                  </w:r>
                </w:p>
              </w:tc>
              <w:tc>
                <w:tcPr>
                  <w:tcW w:w="951" w:type="dxa"/>
                  <w:vMerge w:val="restart"/>
                  <w:vAlign w:val="center"/>
                </w:tcPr>
                <w:p>
                  <w:pPr>
                    <w:spacing w:line="240" w:lineRule="exact"/>
                    <w:jc w:val="center"/>
                    <w:rPr>
                      <w:color w:val="auto"/>
                    </w:rPr>
                  </w:pPr>
                  <w:r>
                    <w:rPr>
                      <w:color w:val="auto"/>
                    </w:rPr>
                    <w:t>与施工期同步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26" w:type="dxa"/>
                  <w:vMerge w:val="continue"/>
                  <w:vAlign w:val="center"/>
                </w:tcPr>
                <w:p>
                  <w:pPr>
                    <w:spacing w:line="240" w:lineRule="exact"/>
                    <w:ind w:firstLine="480"/>
                    <w:jc w:val="center"/>
                    <w:rPr>
                      <w:color w:val="auto"/>
                    </w:rPr>
                  </w:pPr>
                </w:p>
              </w:tc>
              <w:tc>
                <w:tcPr>
                  <w:tcW w:w="1157" w:type="dxa"/>
                  <w:vAlign w:val="center"/>
                </w:tcPr>
                <w:p>
                  <w:pPr>
                    <w:spacing w:line="240" w:lineRule="exact"/>
                    <w:jc w:val="center"/>
                    <w:rPr>
                      <w:color w:val="auto"/>
                    </w:rPr>
                  </w:pPr>
                  <w:r>
                    <w:rPr>
                      <w:color w:val="auto"/>
                    </w:rPr>
                    <w:t>大气环境</w:t>
                  </w:r>
                </w:p>
              </w:tc>
              <w:tc>
                <w:tcPr>
                  <w:tcW w:w="2236" w:type="dxa"/>
                  <w:vAlign w:val="center"/>
                </w:tcPr>
                <w:p>
                  <w:pPr>
                    <w:spacing w:line="240" w:lineRule="exact"/>
                    <w:jc w:val="center"/>
                    <w:rPr>
                      <w:color w:val="auto"/>
                    </w:rPr>
                  </w:pPr>
                  <w:r>
                    <w:rPr>
                      <w:color w:val="auto"/>
                    </w:rPr>
                    <w:t>运输、堆放的原材料、施工机械</w:t>
                  </w:r>
                </w:p>
              </w:tc>
              <w:tc>
                <w:tcPr>
                  <w:tcW w:w="1461" w:type="dxa"/>
                  <w:vAlign w:val="center"/>
                </w:tcPr>
                <w:p>
                  <w:pPr>
                    <w:spacing w:line="240" w:lineRule="exact"/>
                    <w:jc w:val="center"/>
                    <w:rPr>
                      <w:color w:val="auto"/>
                    </w:rPr>
                  </w:pPr>
                  <w:r>
                    <w:rPr>
                      <w:color w:val="auto"/>
                    </w:rPr>
                    <w:t>NO</w:t>
                  </w:r>
                  <w:r>
                    <w:rPr>
                      <w:color w:val="auto"/>
                      <w:vertAlign w:val="subscript"/>
                    </w:rPr>
                    <w:t>2</w:t>
                  </w:r>
                  <w:r>
                    <w:rPr>
                      <w:color w:val="auto"/>
                    </w:rPr>
                    <w:t>、TSP</w:t>
                  </w:r>
                </w:p>
              </w:tc>
              <w:tc>
                <w:tcPr>
                  <w:tcW w:w="1189" w:type="dxa"/>
                  <w:vAlign w:val="center"/>
                </w:tcPr>
                <w:p>
                  <w:pPr>
                    <w:spacing w:line="240" w:lineRule="exact"/>
                    <w:jc w:val="center"/>
                    <w:rPr>
                      <w:color w:val="auto"/>
                    </w:rPr>
                  </w:pPr>
                  <w:r>
                    <w:rPr>
                      <w:color w:val="auto"/>
                    </w:rPr>
                    <w:t>施工路段</w:t>
                  </w:r>
                </w:p>
              </w:tc>
              <w:tc>
                <w:tcPr>
                  <w:tcW w:w="1187" w:type="dxa"/>
                  <w:vAlign w:val="center"/>
                </w:tcPr>
                <w:p>
                  <w:pPr>
                    <w:spacing w:line="240" w:lineRule="exact"/>
                    <w:jc w:val="center"/>
                    <w:rPr>
                      <w:color w:val="auto"/>
                    </w:rPr>
                  </w:pPr>
                  <w:r>
                    <w:rPr>
                      <w:color w:val="auto"/>
                    </w:rPr>
                    <w:t>TSP严重</w:t>
                  </w:r>
                </w:p>
              </w:tc>
              <w:tc>
                <w:tcPr>
                  <w:tcW w:w="951" w:type="dxa"/>
                  <w:vMerge w:val="continue"/>
                  <w:vAlign w:val="center"/>
                </w:tcPr>
                <w:p>
                  <w:pPr>
                    <w:spacing w:line="240" w:lineRule="exact"/>
                    <w:ind w:firstLine="48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tcPr>
                <w:p>
                  <w:pPr>
                    <w:spacing w:line="240" w:lineRule="exact"/>
                    <w:ind w:firstLine="480"/>
                    <w:jc w:val="center"/>
                    <w:rPr>
                      <w:color w:val="auto"/>
                    </w:rPr>
                  </w:pPr>
                </w:p>
              </w:tc>
              <w:tc>
                <w:tcPr>
                  <w:tcW w:w="1157" w:type="dxa"/>
                </w:tcPr>
                <w:p>
                  <w:pPr>
                    <w:spacing w:line="240" w:lineRule="exact"/>
                    <w:jc w:val="center"/>
                    <w:rPr>
                      <w:color w:val="auto"/>
                    </w:rPr>
                  </w:pPr>
                  <w:r>
                    <w:rPr>
                      <w:color w:val="auto"/>
                    </w:rPr>
                    <w:t>水环境</w:t>
                  </w:r>
                </w:p>
              </w:tc>
              <w:tc>
                <w:tcPr>
                  <w:tcW w:w="2236" w:type="dxa"/>
                </w:tcPr>
                <w:p>
                  <w:pPr>
                    <w:spacing w:line="240" w:lineRule="exact"/>
                    <w:jc w:val="center"/>
                    <w:rPr>
                      <w:color w:val="auto"/>
                    </w:rPr>
                  </w:pPr>
                  <w:r>
                    <w:rPr>
                      <w:color w:val="auto"/>
                    </w:rPr>
                    <w:t>生活污水、垃圾和工程废物</w:t>
                  </w:r>
                </w:p>
              </w:tc>
              <w:tc>
                <w:tcPr>
                  <w:tcW w:w="1461" w:type="dxa"/>
                </w:tcPr>
                <w:p>
                  <w:pPr>
                    <w:spacing w:line="240" w:lineRule="exact"/>
                    <w:jc w:val="center"/>
                    <w:rPr>
                      <w:color w:val="auto"/>
                    </w:rPr>
                  </w:pPr>
                  <w:r>
                    <w:rPr>
                      <w:color w:val="auto"/>
                    </w:rPr>
                    <w:t>SS、COD、油类</w:t>
                  </w:r>
                </w:p>
              </w:tc>
              <w:tc>
                <w:tcPr>
                  <w:tcW w:w="1189" w:type="dxa"/>
                  <w:vAlign w:val="center"/>
                </w:tcPr>
                <w:p>
                  <w:pPr>
                    <w:spacing w:line="240" w:lineRule="exact"/>
                    <w:jc w:val="center"/>
                    <w:rPr>
                      <w:color w:val="auto"/>
                    </w:rPr>
                  </w:pPr>
                  <w:r>
                    <w:rPr>
                      <w:color w:val="auto"/>
                    </w:rPr>
                    <w:t>施工营地</w:t>
                  </w:r>
                </w:p>
              </w:tc>
              <w:tc>
                <w:tcPr>
                  <w:tcW w:w="1187" w:type="dxa"/>
                  <w:vAlign w:val="center"/>
                </w:tcPr>
                <w:p>
                  <w:pPr>
                    <w:spacing w:line="240" w:lineRule="exact"/>
                    <w:jc w:val="center"/>
                    <w:rPr>
                      <w:color w:val="auto"/>
                    </w:rPr>
                  </w:pPr>
                  <w:r>
                    <w:rPr>
                      <w:color w:val="auto"/>
                    </w:rPr>
                    <w:t>较微</w:t>
                  </w:r>
                </w:p>
              </w:tc>
              <w:tc>
                <w:tcPr>
                  <w:tcW w:w="951" w:type="dxa"/>
                  <w:vMerge w:val="continue"/>
                </w:tcPr>
                <w:p>
                  <w:pPr>
                    <w:spacing w:line="240" w:lineRule="exact"/>
                    <w:ind w:firstLine="480"/>
                    <w:jc w:val="center"/>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restart"/>
                  <w:vAlign w:val="center"/>
                </w:tcPr>
                <w:p>
                  <w:pPr>
                    <w:pStyle w:val="36"/>
                    <w:spacing w:line="240" w:lineRule="exact"/>
                    <w:rPr>
                      <w:rFonts w:ascii="Times New Roman"/>
                      <w:color w:val="auto"/>
                      <w:spacing w:val="0"/>
                    </w:rPr>
                  </w:pPr>
                  <w:r>
                    <w:rPr>
                      <w:rFonts w:ascii="Times New Roman" w:eastAsia="宋体"/>
                      <w:color w:val="auto"/>
                      <w:spacing w:val="0"/>
                      <w:kern w:val="2"/>
                      <w:szCs w:val="24"/>
                    </w:rPr>
                    <w:t>营</w:t>
                  </w:r>
                  <w:r>
                    <w:rPr>
                      <w:rFonts w:ascii="Times New Roman"/>
                      <w:color w:val="auto"/>
                      <w:spacing w:val="0"/>
                    </w:rPr>
                    <w:t>运</w:t>
                  </w:r>
                  <w:r>
                    <w:rPr>
                      <w:rFonts w:ascii="Times New Roman" w:eastAsia="宋体"/>
                      <w:color w:val="auto"/>
                      <w:spacing w:val="0"/>
                      <w:kern w:val="2"/>
                      <w:szCs w:val="24"/>
                    </w:rPr>
                    <w:t>期</w:t>
                  </w:r>
                </w:p>
              </w:tc>
              <w:tc>
                <w:tcPr>
                  <w:tcW w:w="1157" w:type="dxa"/>
                  <w:vAlign w:val="center"/>
                </w:tcPr>
                <w:p>
                  <w:pPr>
                    <w:spacing w:line="240" w:lineRule="exact"/>
                    <w:jc w:val="center"/>
                    <w:rPr>
                      <w:color w:val="auto"/>
                    </w:rPr>
                  </w:pPr>
                  <w:r>
                    <w:rPr>
                      <w:color w:val="auto"/>
                    </w:rPr>
                    <w:t>声环境</w:t>
                  </w:r>
                </w:p>
              </w:tc>
              <w:tc>
                <w:tcPr>
                  <w:tcW w:w="2236" w:type="dxa"/>
                  <w:vAlign w:val="center"/>
                </w:tcPr>
                <w:p>
                  <w:pPr>
                    <w:spacing w:line="240" w:lineRule="exact"/>
                    <w:jc w:val="center"/>
                    <w:rPr>
                      <w:color w:val="auto"/>
                    </w:rPr>
                  </w:pPr>
                  <w:r>
                    <w:rPr>
                      <w:color w:val="auto"/>
                    </w:rPr>
                    <w:t>车辆行驶</w:t>
                  </w:r>
                </w:p>
              </w:tc>
              <w:tc>
                <w:tcPr>
                  <w:tcW w:w="1461" w:type="dxa"/>
                  <w:vAlign w:val="center"/>
                </w:tcPr>
                <w:p>
                  <w:pPr>
                    <w:spacing w:line="240" w:lineRule="exact"/>
                    <w:jc w:val="center"/>
                    <w:rPr>
                      <w:color w:val="auto"/>
                    </w:rPr>
                  </w:pPr>
                  <w:r>
                    <w:rPr>
                      <w:color w:val="auto"/>
                    </w:rPr>
                    <w:t>交通噪声</w:t>
                  </w:r>
                </w:p>
              </w:tc>
              <w:tc>
                <w:tcPr>
                  <w:tcW w:w="1189" w:type="dxa"/>
                  <w:vAlign w:val="center"/>
                </w:tcPr>
                <w:p>
                  <w:pPr>
                    <w:spacing w:line="240" w:lineRule="exact"/>
                    <w:jc w:val="center"/>
                    <w:rPr>
                      <w:color w:val="auto"/>
                    </w:rPr>
                  </w:pPr>
                  <w:r>
                    <w:rPr>
                      <w:color w:val="auto"/>
                    </w:rPr>
                    <w:t>沿线</w:t>
                  </w:r>
                </w:p>
              </w:tc>
              <w:tc>
                <w:tcPr>
                  <w:tcW w:w="1187" w:type="dxa"/>
                  <w:vAlign w:val="center"/>
                </w:tcPr>
                <w:p>
                  <w:pPr>
                    <w:spacing w:line="240" w:lineRule="exact"/>
                    <w:jc w:val="center"/>
                    <w:rPr>
                      <w:color w:val="auto"/>
                    </w:rPr>
                  </w:pPr>
                  <w:r>
                    <w:rPr>
                      <w:color w:val="auto"/>
                    </w:rPr>
                    <w:t>较严重</w:t>
                  </w:r>
                </w:p>
              </w:tc>
              <w:tc>
                <w:tcPr>
                  <w:tcW w:w="951" w:type="dxa"/>
                  <w:vMerge w:val="restart"/>
                  <w:vAlign w:val="center"/>
                </w:tcPr>
                <w:p>
                  <w:pPr>
                    <w:spacing w:line="240" w:lineRule="exact"/>
                    <w:jc w:val="center"/>
                    <w:rPr>
                      <w:color w:val="auto"/>
                    </w:rPr>
                  </w:pPr>
                  <w:r>
                    <w:rPr>
                      <w:color w:val="auto"/>
                    </w:rPr>
                    <w:t>长</w:t>
                  </w:r>
                </w:p>
                <w:p>
                  <w:pPr>
                    <w:spacing w:line="240" w:lineRule="exact"/>
                    <w:jc w:val="center"/>
                    <w:rPr>
                      <w:color w:val="auto"/>
                    </w:rPr>
                  </w:pPr>
                  <w:r>
                    <w:rPr>
                      <w:color w:val="auto"/>
                    </w:rPr>
                    <w:t>期</w:t>
                  </w:r>
                </w:p>
                <w:p>
                  <w:pPr>
                    <w:spacing w:line="240" w:lineRule="exact"/>
                    <w:jc w:val="center"/>
                    <w:rPr>
                      <w:color w:val="auto"/>
                    </w:rPr>
                  </w:pPr>
                  <w:r>
                    <w:rPr>
                      <w:color w:val="auto"/>
                    </w:rPr>
                    <w:t>影</w:t>
                  </w:r>
                </w:p>
                <w:p>
                  <w:pPr>
                    <w:spacing w:line="240" w:lineRule="exact"/>
                    <w:jc w:val="center"/>
                    <w:rPr>
                      <w:color w:val="auto"/>
                    </w:rPr>
                  </w:pPr>
                  <w:r>
                    <w:rPr>
                      <w:color w:val="auto"/>
                    </w:rPr>
                    <w:t>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大气环境</w:t>
                  </w:r>
                </w:p>
              </w:tc>
              <w:tc>
                <w:tcPr>
                  <w:tcW w:w="2236"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汽车尾气</w:t>
                  </w:r>
                </w:p>
              </w:tc>
              <w:tc>
                <w:tcPr>
                  <w:tcW w:w="1461"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CO、NO</w:t>
                  </w:r>
                  <w:r>
                    <w:rPr>
                      <w:rFonts w:ascii="Times New Roman" w:eastAsia="宋体"/>
                      <w:color w:val="auto"/>
                      <w:spacing w:val="0"/>
                      <w:vertAlign w:val="subscript"/>
                    </w:rPr>
                    <w:t>2</w:t>
                  </w:r>
                  <w:r>
                    <w:rPr>
                      <w:rFonts w:ascii="Times New Roman" w:eastAsia="宋体"/>
                      <w:color w:val="auto"/>
                      <w:spacing w:val="0"/>
                    </w:rPr>
                    <w:t>、PM</w:t>
                  </w:r>
                  <w:r>
                    <w:rPr>
                      <w:rFonts w:ascii="Times New Roman" w:eastAsia="宋体"/>
                      <w:color w:val="auto"/>
                      <w:spacing w:val="0"/>
                      <w:vertAlign w:val="subscript"/>
                    </w:rPr>
                    <w:t>10</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沿线</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较严重</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水环境</w:t>
                  </w:r>
                </w:p>
              </w:tc>
              <w:tc>
                <w:tcPr>
                  <w:tcW w:w="2236"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路面雨水径流</w:t>
                  </w:r>
                </w:p>
              </w:tc>
              <w:tc>
                <w:tcPr>
                  <w:tcW w:w="1461"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COD、油类</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沿线</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较微</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社会环境</w:t>
                  </w:r>
                </w:p>
              </w:tc>
              <w:tc>
                <w:tcPr>
                  <w:tcW w:w="3697" w:type="dxa"/>
                  <w:gridSpan w:val="2"/>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土地和资源利用、交通连网</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辐射区域</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明显</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pStyle w:val="36"/>
                    <w:spacing w:line="240" w:lineRule="exact"/>
                    <w:rPr>
                      <w:rFonts w:ascii="Times New Roman" w:eastAsia="宋体"/>
                      <w:color w:val="auto"/>
                      <w:spacing w:val="0"/>
                    </w:rPr>
                  </w:pPr>
                  <w:r>
                    <w:rPr>
                      <w:rFonts w:ascii="Times New Roman" w:eastAsia="宋体"/>
                      <w:color w:val="auto"/>
                      <w:spacing w:val="0"/>
                    </w:rPr>
                    <w:t>固体废弃物</w:t>
                  </w:r>
                </w:p>
              </w:tc>
              <w:tc>
                <w:tcPr>
                  <w:tcW w:w="2236"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运输散落</w:t>
                  </w:r>
                </w:p>
              </w:tc>
              <w:tc>
                <w:tcPr>
                  <w:tcW w:w="1461"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弃渣</w:t>
                  </w:r>
                </w:p>
              </w:tc>
              <w:tc>
                <w:tcPr>
                  <w:tcW w:w="1189"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沿线</w:t>
                  </w:r>
                </w:p>
              </w:tc>
              <w:tc>
                <w:tcPr>
                  <w:tcW w:w="1187" w:type="dxa"/>
                  <w:vAlign w:val="center"/>
                </w:tcPr>
                <w:p>
                  <w:pPr>
                    <w:pStyle w:val="36"/>
                    <w:adjustRightInd/>
                    <w:spacing w:line="240" w:lineRule="exact"/>
                    <w:rPr>
                      <w:rFonts w:ascii="Times New Roman" w:eastAsia="宋体"/>
                      <w:color w:val="auto"/>
                      <w:spacing w:val="0"/>
                    </w:rPr>
                  </w:pPr>
                  <w:r>
                    <w:rPr>
                      <w:rFonts w:ascii="Times New Roman" w:eastAsia="宋体"/>
                      <w:color w:val="auto"/>
                      <w:spacing w:val="0"/>
                    </w:rPr>
                    <w:t>较微</w:t>
                  </w:r>
                </w:p>
              </w:tc>
              <w:tc>
                <w:tcPr>
                  <w:tcW w:w="951" w:type="dxa"/>
                  <w:vMerge w:val="continue"/>
                  <w:vAlign w:val="center"/>
                </w:tcPr>
                <w:p>
                  <w:pPr>
                    <w:pStyle w:val="36"/>
                    <w:spacing w:line="240" w:lineRule="exact"/>
                    <w:ind w:firstLine="1680"/>
                    <w:rPr>
                      <w:rFonts w:ascii="Times New Roman" w:eastAsia="宋体"/>
                      <w:color w:val="auto"/>
                      <w:spacing w:val="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57" w:type="dxa"/>
                  <w:left w:w="28" w:type="dxa"/>
                  <w:bottom w:w="57" w:type="dxa"/>
                  <w:right w:w="28" w:type="dxa"/>
                </w:tblCellMar>
              </w:tblPrEx>
              <w:trPr>
                <w:trHeight w:val="24" w:hRule="atLeast"/>
                <w:jc w:val="center"/>
              </w:trPr>
              <w:tc>
                <w:tcPr>
                  <w:tcW w:w="626" w:type="dxa"/>
                  <w:vMerge w:val="continue"/>
                  <w:vAlign w:val="center"/>
                </w:tcPr>
                <w:p>
                  <w:pPr>
                    <w:pStyle w:val="36"/>
                    <w:spacing w:line="240" w:lineRule="exact"/>
                    <w:ind w:firstLine="1680"/>
                    <w:rPr>
                      <w:rFonts w:ascii="Times New Roman"/>
                      <w:color w:val="auto"/>
                      <w:spacing w:val="0"/>
                    </w:rPr>
                  </w:pPr>
                </w:p>
              </w:tc>
              <w:tc>
                <w:tcPr>
                  <w:tcW w:w="1157" w:type="dxa"/>
                  <w:vAlign w:val="center"/>
                </w:tcPr>
                <w:p>
                  <w:pPr>
                    <w:spacing w:line="240" w:lineRule="exact"/>
                    <w:jc w:val="center"/>
                    <w:rPr>
                      <w:color w:val="auto"/>
                    </w:rPr>
                  </w:pPr>
                  <w:r>
                    <w:rPr>
                      <w:color w:val="auto"/>
                    </w:rPr>
                    <w:t>环境风险</w:t>
                  </w:r>
                </w:p>
              </w:tc>
              <w:tc>
                <w:tcPr>
                  <w:tcW w:w="2236" w:type="dxa"/>
                  <w:vAlign w:val="center"/>
                </w:tcPr>
                <w:p>
                  <w:pPr>
                    <w:spacing w:line="240" w:lineRule="exact"/>
                    <w:jc w:val="center"/>
                    <w:rPr>
                      <w:color w:val="auto"/>
                    </w:rPr>
                  </w:pPr>
                  <w:r>
                    <w:rPr>
                      <w:color w:val="auto"/>
                    </w:rPr>
                    <w:t>运输有害物质发生事故</w:t>
                  </w:r>
                </w:p>
              </w:tc>
              <w:tc>
                <w:tcPr>
                  <w:tcW w:w="1461" w:type="dxa"/>
                  <w:vAlign w:val="center"/>
                </w:tcPr>
                <w:p>
                  <w:pPr>
                    <w:spacing w:line="240" w:lineRule="exact"/>
                    <w:jc w:val="center"/>
                    <w:rPr>
                      <w:color w:val="auto"/>
                    </w:rPr>
                  </w:pPr>
                  <w:r>
                    <w:rPr>
                      <w:color w:val="auto"/>
                    </w:rPr>
                    <w:t>气、液、固</w:t>
                  </w:r>
                </w:p>
              </w:tc>
              <w:tc>
                <w:tcPr>
                  <w:tcW w:w="1189" w:type="dxa"/>
                  <w:vAlign w:val="center"/>
                </w:tcPr>
                <w:p>
                  <w:pPr>
                    <w:spacing w:line="240" w:lineRule="exact"/>
                    <w:jc w:val="center"/>
                    <w:rPr>
                      <w:color w:val="auto"/>
                    </w:rPr>
                  </w:pPr>
                  <w:r>
                    <w:rPr>
                      <w:color w:val="auto"/>
                    </w:rPr>
                    <w:t>事故发生点</w:t>
                  </w:r>
                </w:p>
              </w:tc>
              <w:tc>
                <w:tcPr>
                  <w:tcW w:w="1187" w:type="dxa"/>
                  <w:vAlign w:val="center"/>
                </w:tcPr>
                <w:p>
                  <w:pPr>
                    <w:spacing w:line="240" w:lineRule="exact"/>
                    <w:jc w:val="center"/>
                    <w:rPr>
                      <w:color w:val="auto"/>
                    </w:rPr>
                  </w:pPr>
                  <w:r>
                    <w:rPr>
                      <w:color w:val="auto"/>
                    </w:rPr>
                    <w:t>较严重</w:t>
                  </w:r>
                </w:p>
              </w:tc>
              <w:tc>
                <w:tcPr>
                  <w:tcW w:w="951" w:type="dxa"/>
                  <w:vAlign w:val="center"/>
                </w:tcPr>
                <w:p>
                  <w:pPr>
                    <w:spacing w:line="240" w:lineRule="exact"/>
                    <w:jc w:val="center"/>
                    <w:rPr>
                      <w:color w:val="auto"/>
                    </w:rPr>
                  </w:pPr>
                  <w:r>
                    <w:rPr>
                      <w:color w:val="auto"/>
                    </w:rPr>
                    <w:t>不确定</w:t>
                  </w:r>
                </w:p>
              </w:tc>
            </w:tr>
          </w:tbl>
          <w:p>
            <w:pPr>
              <w:spacing w:line="400" w:lineRule="exact"/>
              <w:ind w:firstLine="480" w:firstLineChars="200"/>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2" w:hRule="atLeast"/>
          <w:jc w:val="center"/>
        </w:trPr>
        <w:tc>
          <w:tcPr>
            <w:tcW w:w="9153" w:type="dxa"/>
            <w:tcBorders>
              <w:bottom w:val="single" w:color="auto" w:sz="4" w:space="0"/>
            </w:tcBorders>
          </w:tcPr>
          <w:p>
            <w:pPr>
              <w:spacing w:line="500" w:lineRule="exact"/>
              <w:rPr>
                <w:b/>
                <w:color w:val="auto"/>
                <w:sz w:val="24"/>
              </w:rPr>
            </w:pPr>
            <w:r>
              <w:rPr>
                <w:b/>
                <w:color w:val="auto"/>
                <w:sz w:val="24"/>
              </w:rPr>
              <w:t>主要污染工序及污染物产生量：</w:t>
            </w:r>
          </w:p>
          <w:p>
            <w:pPr>
              <w:spacing w:line="500" w:lineRule="exact"/>
              <w:rPr>
                <w:b/>
                <w:color w:val="auto"/>
                <w:sz w:val="24"/>
              </w:rPr>
            </w:pPr>
            <w:r>
              <w:rPr>
                <w:b/>
                <w:color w:val="auto"/>
                <w:sz w:val="24"/>
              </w:rPr>
              <w:t>一、施工期主要环境影响</w:t>
            </w:r>
          </w:p>
          <w:p>
            <w:pPr>
              <w:spacing w:line="500" w:lineRule="exact"/>
              <w:ind w:firstLine="482" w:firstLineChars="200"/>
              <w:rPr>
                <w:b/>
                <w:color w:val="auto"/>
                <w:sz w:val="24"/>
              </w:rPr>
            </w:pPr>
            <w:r>
              <w:rPr>
                <w:b/>
                <w:color w:val="auto"/>
                <w:sz w:val="24"/>
              </w:rPr>
              <w:t>本工程用地范围两侧为闲置地，不涉及拆迁。工程施工期产生的环境影响主要是施工废气、噪声、废水、固废和生态影响。</w:t>
            </w:r>
          </w:p>
          <w:p>
            <w:pPr>
              <w:spacing w:line="500" w:lineRule="exact"/>
              <w:ind w:left="1" w:firstLine="480" w:firstLineChars="200"/>
              <w:rPr>
                <w:color w:val="auto"/>
                <w:sz w:val="24"/>
              </w:rPr>
            </w:pPr>
            <w:r>
              <w:rPr>
                <w:color w:val="auto"/>
                <w:sz w:val="24"/>
              </w:rPr>
              <w:t>1、施工期生态影响</w:t>
            </w:r>
          </w:p>
          <w:p>
            <w:pPr>
              <w:spacing w:line="500" w:lineRule="exact"/>
              <w:ind w:firstLine="480" w:firstLineChars="200"/>
              <w:rPr>
                <w:color w:val="auto"/>
                <w:sz w:val="24"/>
              </w:rPr>
            </w:pPr>
            <w:r>
              <w:rPr>
                <w:color w:val="auto"/>
                <w:sz w:val="24"/>
              </w:rPr>
              <w:t>施工过程中对生态环境的影响见表1</w:t>
            </w:r>
            <w:r>
              <w:rPr>
                <w:rFonts w:hint="eastAsia"/>
                <w:color w:val="auto"/>
                <w:sz w:val="24"/>
                <w:lang w:val="en-US" w:eastAsia="zh-CN"/>
              </w:rPr>
              <w:t>1</w:t>
            </w:r>
            <w:r>
              <w:rPr>
                <w:color w:val="auto"/>
                <w:sz w:val="24"/>
              </w:rPr>
              <w:t>所示。</w:t>
            </w:r>
          </w:p>
          <w:p>
            <w:pPr>
              <w:spacing w:line="500" w:lineRule="exact"/>
              <w:ind w:firstLine="241" w:firstLineChars="100"/>
              <w:jc w:val="center"/>
              <w:rPr>
                <w:b/>
                <w:color w:val="auto"/>
                <w:sz w:val="24"/>
              </w:rPr>
            </w:pPr>
            <w:r>
              <w:rPr>
                <w:b/>
                <w:color w:val="auto"/>
                <w:sz w:val="24"/>
              </w:rPr>
              <w:t>表1</w:t>
            </w:r>
            <w:r>
              <w:rPr>
                <w:rFonts w:hint="eastAsia"/>
                <w:b/>
                <w:color w:val="auto"/>
                <w:sz w:val="24"/>
                <w:lang w:val="en-US" w:eastAsia="zh-CN"/>
              </w:rPr>
              <w:t>1</w:t>
            </w:r>
            <w:r>
              <w:rPr>
                <w:b/>
                <w:color w:val="auto"/>
                <w:sz w:val="24"/>
              </w:rPr>
              <w:t xml:space="preserve">         本项目施工过程生态环境的影响分析</w:t>
            </w:r>
          </w:p>
          <w:tbl>
            <w:tblPr>
              <w:tblStyle w:val="22"/>
              <w:tblW w:w="888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
            <w:tblGrid>
              <w:gridCol w:w="638"/>
              <w:gridCol w:w="676"/>
              <w:gridCol w:w="346"/>
              <w:gridCol w:w="347"/>
              <w:gridCol w:w="347"/>
              <w:gridCol w:w="65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20" w:hRule="atLeast"/>
                <w:tblHeader/>
                <w:jc w:val="center"/>
              </w:trPr>
              <w:tc>
                <w:tcPr>
                  <w:tcW w:w="638" w:type="dxa"/>
                  <w:vMerge w:val="restart"/>
                  <w:vAlign w:val="center"/>
                </w:tcPr>
                <w:p>
                  <w:pPr>
                    <w:pStyle w:val="6"/>
                    <w:spacing w:line="280" w:lineRule="exact"/>
                    <w:ind w:firstLine="0"/>
                    <w:jc w:val="center"/>
                    <w:rPr>
                      <w:color w:val="auto"/>
                      <w:szCs w:val="21"/>
                    </w:rPr>
                  </w:pPr>
                  <w:r>
                    <w:rPr>
                      <w:color w:val="auto"/>
                      <w:szCs w:val="21"/>
                    </w:rPr>
                    <w:t>项目</w:t>
                  </w:r>
                </w:p>
              </w:tc>
              <w:tc>
                <w:tcPr>
                  <w:tcW w:w="676" w:type="dxa"/>
                  <w:vMerge w:val="restart"/>
                  <w:vAlign w:val="center"/>
                </w:tcPr>
                <w:p>
                  <w:pPr>
                    <w:pStyle w:val="6"/>
                    <w:spacing w:line="280" w:lineRule="exact"/>
                    <w:ind w:firstLine="0"/>
                    <w:jc w:val="center"/>
                    <w:rPr>
                      <w:color w:val="auto"/>
                      <w:szCs w:val="21"/>
                    </w:rPr>
                  </w:pPr>
                  <w:r>
                    <w:rPr>
                      <w:color w:val="auto"/>
                      <w:szCs w:val="21"/>
                    </w:rPr>
                    <w:t>影响特征</w:t>
                  </w:r>
                </w:p>
              </w:tc>
              <w:tc>
                <w:tcPr>
                  <w:tcW w:w="1040" w:type="dxa"/>
                  <w:gridSpan w:val="3"/>
                  <w:vAlign w:val="center"/>
                </w:tcPr>
                <w:p>
                  <w:pPr>
                    <w:pStyle w:val="6"/>
                    <w:spacing w:line="280" w:lineRule="exact"/>
                    <w:ind w:firstLine="0"/>
                    <w:jc w:val="center"/>
                    <w:rPr>
                      <w:color w:val="auto"/>
                      <w:szCs w:val="21"/>
                    </w:rPr>
                  </w:pPr>
                  <w:r>
                    <w:rPr>
                      <w:color w:val="auto"/>
                      <w:szCs w:val="21"/>
                    </w:rPr>
                    <w:t>影响程度</w:t>
                  </w:r>
                </w:p>
              </w:tc>
              <w:tc>
                <w:tcPr>
                  <w:tcW w:w="6528" w:type="dxa"/>
                  <w:vMerge w:val="restart"/>
                  <w:vAlign w:val="center"/>
                </w:tcPr>
                <w:p>
                  <w:pPr>
                    <w:pStyle w:val="6"/>
                    <w:spacing w:line="280" w:lineRule="exact"/>
                    <w:ind w:firstLine="0"/>
                    <w:jc w:val="center"/>
                    <w:rPr>
                      <w:color w:val="auto"/>
                      <w:szCs w:val="21"/>
                    </w:rPr>
                  </w:pPr>
                  <w:r>
                    <w:rPr>
                      <w:color w:val="auto"/>
                      <w:szCs w:val="21"/>
                    </w:rPr>
                    <w:t>影响分析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20" w:hRule="atLeast"/>
                <w:tblHeader/>
                <w:jc w:val="center"/>
              </w:trPr>
              <w:tc>
                <w:tcPr>
                  <w:tcW w:w="638" w:type="dxa"/>
                  <w:vMerge w:val="continue"/>
                  <w:vAlign w:val="center"/>
                </w:tcPr>
                <w:p>
                  <w:pPr>
                    <w:pStyle w:val="6"/>
                    <w:spacing w:line="280" w:lineRule="exact"/>
                    <w:ind w:firstLine="0"/>
                    <w:jc w:val="center"/>
                    <w:rPr>
                      <w:color w:val="auto"/>
                      <w:szCs w:val="21"/>
                    </w:rPr>
                  </w:pPr>
                </w:p>
              </w:tc>
              <w:tc>
                <w:tcPr>
                  <w:tcW w:w="676" w:type="dxa"/>
                  <w:vMerge w:val="continue"/>
                  <w:vAlign w:val="center"/>
                </w:tcPr>
                <w:p>
                  <w:pPr>
                    <w:pStyle w:val="6"/>
                    <w:spacing w:line="280" w:lineRule="exact"/>
                    <w:ind w:firstLine="0"/>
                    <w:jc w:val="center"/>
                    <w:rPr>
                      <w:color w:val="auto"/>
                      <w:szCs w:val="21"/>
                    </w:rPr>
                  </w:pPr>
                </w:p>
              </w:tc>
              <w:tc>
                <w:tcPr>
                  <w:tcW w:w="346" w:type="dxa"/>
                  <w:vAlign w:val="center"/>
                </w:tcPr>
                <w:p>
                  <w:pPr>
                    <w:pStyle w:val="6"/>
                    <w:spacing w:line="280" w:lineRule="exact"/>
                    <w:ind w:firstLine="0"/>
                    <w:jc w:val="center"/>
                    <w:rPr>
                      <w:color w:val="auto"/>
                      <w:szCs w:val="21"/>
                    </w:rPr>
                  </w:pPr>
                  <w:r>
                    <w:rPr>
                      <w:color w:val="auto"/>
                      <w:szCs w:val="21"/>
                    </w:rPr>
                    <w:t>大</w:t>
                  </w:r>
                </w:p>
              </w:tc>
              <w:tc>
                <w:tcPr>
                  <w:tcW w:w="347" w:type="dxa"/>
                  <w:vAlign w:val="center"/>
                </w:tcPr>
                <w:p>
                  <w:pPr>
                    <w:pStyle w:val="6"/>
                    <w:spacing w:line="280" w:lineRule="exact"/>
                    <w:ind w:firstLine="0"/>
                    <w:jc w:val="center"/>
                    <w:rPr>
                      <w:color w:val="auto"/>
                      <w:szCs w:val="21"/>
                    </w:rPr>
                  </w:pPr>
                  <w:r>
                    <w:rPr>
                      <w:color w:val="auto"/>
                      <w:szCs w:val="21"/>
                    </w:rPr>
                    <w:t>中</w:t>
                  </w:r>
                </w:p>
              </w:tc>
              <w:tc>
                <w:tcPr>
                  <w:tcW w:w="347" w:type="dxa"/>
                  <w:vAlign w:val="center"/>
                </w:tcPr>
                <w:p>
                  <w:pPr>
                    <w:pStyle w:val="6"/>
                    <w:spacing w:line="280" w:lineRule="exact"/>
                    <w:ind w:firstLine="0"/>
                    <w:jc w:val="center"/>
                    <w:rPr>
                      <w:color w:val="auto"/>
                      <w:szCs w:val="21"/>
                    </w:rPr>
                  </w:pPr>
                  <w:r>
                    <w:rPr>
                      <w:color w:val="auto"/>
                      <w:szCs w:val="21"/>
                    </w:rPr>
                    <w:t>小</w:t>
                  </w:r>
                </w:p>
              </w:tc>
              <w:tc>
                <w:tcPr>
                  <w:tcW w:w="6528" w:type="dxa"/>
                  <w:vMerge w:val="continue"/>
                  <w:vAlign w:val="center"/>
                </w:tcPr>
                <w:p>
                  <w:pPr>
                    <w:pStyle w:val="6"/>
                    <w:spacing w:line="280" w:lineRule="exact"/>
                    <w:ind w:firstLine="0"/>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83" w:hRule="atLeast"/>
                <w:jc w:val="center"/>
              </w:trPr>
              <w:tc>
                <w:tcPr>
                  <w:tcW w:w="638" w:type="dxa"/>
                  <w:vAlign w:val="center"/>
                </w:tcPr>
                <w:p>
                  <w:pPr>
                    <w:pStyle w:val="6"/>
                    <w:spacing w:line="280" w:lineRule="exact"/>
                    <w:ind w:firstLine="0"/>
                    <w:jc w:val="center"/>
                    <w:rPr>
                      <w:color w:val="auto"/>
                      <w:szCs w:val="21"/>
                    </w:rPr>
                  </w:pPr>
                  <w:r>
                    <w:rPr>
                      <w:color w:val="auto"/>
                      <w:szCs w:val="21"/>
                    </w:rPr>
                    <w:t>路基工程</w:t>
                  </w:r>
                </w:p>
              </w:tc>
              <w:tc>
                <w:tcPr>
                  <w:tcW w:w="676" w:type="dxa"/>
                  <w:vAlign w:val="center"/>
                </w:tcPr>
                <w:p>
                  <w:pPr>
                    <w:pStyle w:val="6"/>
                    <w:spacing w:line="280" w:lineRule="exact"/>
                    <w:ind w:firstLine="0"/>
                    <w:jc w:val="center"/>
                    <w:rPr>
                      <w:color w:val="auto"/>
                      <w:szCs w:val="21"/>
                    </w:rPr>
                  </w:pPr>
                  <w:r>
                    <w:rPr>
                      <w:color w:val="auto"/>
                      <w:szCs w:val="21"/>
                    </w:rPr>
                    <w:t>线状切割</w:t>
                  </w:r>
                </w:p>
              </w:tc>
              <w:tc>
                <w:tcPr>
                  <w:tcW w:w="346"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路基开挖，直接破坏地表植被，影响区域植被分布面积减少；路基工程建设可改变地表径流方向，导致生态系统退化萎缩或退化等。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15" w:hRule="atLeast"/>
                <w:jc w:val="center"/>
              </w:trPr>
              <w:tc>
                <w:tcPr>
                  <w:tcW w:w="638" w:type="dxa"/>
                  <w:vAlign w:val="center"/>
                </w:tcPr>
                <w:p>
                  <w:pPr>
                    <w:pStyle w:val="6"/>
                    <w:spacing w:line="280" w:lineRule="exact"/>
                    <w:ind w:firstLine="0"/>
                    <w:jc w:val="center"/>
                    <w:rPr>
                      <w:color w:val="auto"/>
                      <w:szCs w:val="21"/>
                    </w:rPr>
                  </w:pPr>
                  <w:r>
                    <w:rPr>
                      <w:color w:val="auto"/>
                      <w:szCs w:val="21"/>
                    </w:rPr>
                    <w:t>弃土场</w:t>
                  </w:r>
                </w:p>
              </w:tc>
              <w:tc>
                <w:tcPr>
                  <w:tcW w:w="676" w:type="dxa"/>
                  <w:vAlign w:val="center"/>
                </w:tcPr>
                <w:p>
                  <w:pPr>
                    <w:pStyle w:val="6"/>
                    <w:spacing w:line="280" w:lineRule="exact"/>
                    <w:ind w:firstLine="0"/>
                    <w:jc w:val="center"/>
                    <w:rPr>
                      <w:color w:val="auto"/>
                      <w:szCs w:val="21"/>
                    </w:rPr>
                  </w:pPr>
                  <w:r>
                    <w:rPr>
                      <w:color w:val="auto"/>
                      <w:szCs w:val="21"/>
                    </w:rPr>
                    <w:t>斑块扩散</w:t>
                  </w:r>
                </w:p>
              </w:tc>
              <w:tc>
                <w:tcPr>
                  <w:tcW w:w="346"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通过地表弃土，破坏地表植被和土壤结构，改变地形地貌以及自然景观，使部分地段植被覆盖和植物多样性下降，自然景观破碎化，影响生态系统的结构和功能。弃土场在一定程度上加剧水土流失等生态问题。影响对象主要是地表植被、土壤结构及自然景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0" w:type="dxa"/>
                  <w:bottom w:w="57" w:type="dxa"/>
                  <w:right w:w="0" w:type="dxa"/>
                </w:tblCellMar>
              </w:tblPrEx>
              <w:trPr>
                <w:trHeight w:val="23" w:hRule="atLeast"/>
                <w:jc w:val="center"/>
              </w:trPr>
              <w:tc>
                <w:tcPr>
                  <w:tcW w:w="638" w:type="dxa"/>
                  <w:vAlign w:val="center"/>
                </w:tcPr>
                <w:p>
                  <w:pPr>
                    <w:pStyle w:val="6"/>
                    <w:spacing w:line="280" w:lineRule="exact"/>
                    <w:ind w:firstLine="0"/>
                    <w:jc w:val="center"/>
                    <w:rPr>
                      <w:color w:val="auto"/>
                      <w:szCs w:val="21"/>
                    </w:rPr>
                  </w:pPr>
                  <w:r>
                    <w:rPr>
                      <w:color w:val="auto"/>
                      <w:szCs w:val="21"/>
                    </w:rPr>
                    <w:t>施工便道</w:t>
                  </w:r>
                </w:p>
              </w:tc>
              <w:tc>
                <w:tcPr>
                  <w:tcW w:w="676" w:type="dxa"/>
                  <w:vAlign w:val="center"/>
                </w:tcPr>
                <w:p>
                  <w:pPr>
                    <w:pStyle w:val="6"/>
                    <w:spacing w:line="280" w:lineRule="exact"/>
                    <w:ind w:firstLine="0"/>
                    <w:jc w:val="center"/>
                    <w:rPr>
                      <w:color w:val="auto"/>
                      <w:szCs w:val="21"/>
                    </w:rPr>
                  </w:pPr>
                  <w:r>
                    <w:rPr>
                      <w:color w:val="auto"/>
                      <w:szCs w:val="21"/>
                    </w:rPr>
                    <w:t>带状切割</w:t>
                  </w:r>
                </w:p>
              </w:tc>
              <w:tc>
                <w:tcPr>
                  <w:tcW w:w="346"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通过运输机械（车辆）碾压，破坏地表植被和土壤物理结构，可影响植物生长发育和生态系统结构和功能，并加剧水土流失。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3" w:hRule="atLeast"/>
                <w:jc w:val="center"/>
              </w:trPr>
              <w:tc>
                <w:tcPr>
                  <w:tcW w:w="638" w:type="dxa"/>
                  <w:vAlign w:val="center"/>
                </w:tcPr>
                <w:p>
                  <w:pPr>
                    <w:pStyle w:val="6"/>
                    <w:spacing w:line="280" w:lineRule="exact"/>
                    <w:ind w:firstLine="0"/>
                    <w:jc w:val="center"/>
                    <w:rPr>
                      <w:color w:val="auto"/>
                      <w:szCs w:val="21"/>
                    </w:rPr>
                  </w:pPr>
                  <w:r>
                    <w:rPr>
                      <w:color w:val="auto"/>
                      <w:szCs w:val="21"/>
                    </w:rPr>
                    <w:t>临时场地</w:t>
                  </w:r>
                </w:p>
              </w:tc>
              <w:tc>
                <w:tcPr>
                  <w:tcW w:w="676" w:type="dxa"/>
                  <w:vAlign w:val="center"/>
                </w:tcPr>
                <w:p>
                  <w:pPr>
                    <w:pStyle w:val="6"/>
                    <w:spacing w:line="280" w:lineRule="exact"/>
                    <w:ind w:firstLine="0"/>
                    <w:jc w:val="center"/>
                    <w:rPr>
                      <w:color w:val="auto"/>
                      <w:szCs w:val="21"/>
                    </w:rPr>
                  </w:pPr>
                  <w:r>
                    <w:rPr>
                      <w:color w:val="auto"/>
                      <w:szCs w:val="21"/>
                    </w:rPr>
                    <w:t>斑块扩散</w:t>
                  </w:r>
                </w:p>
              </w:tc>
              <w:tc>
                <w:tcPr>
                  <w:tcW w:w="346" w:type="dxa"/>
                  <w:vAlign w:val="center"/>
                </w:tcPr>
                <w:p>
                  <w:pPr>
                    <w:pStyle w:val="6"/>
                    <w:spacing w:line="280" w:lineRule="exact"/>
                    <w:ind w:firstLine="0"/>
                    <w:jc w:val="center"/>
                    <w:rPr>
                      <w:color w:val="auto"/>
                      <w:szCs w:val="21"/>
                    </w:rPr>
                  </w:pPr>
                </w:p>
              </w:tc>
              <w:tc>
                <w:tcPr>
                  <w:tcW w:w="347" w:type="dxa"/>
                  <w:vAlign w:val="center"/>
                </w:tcPr>
                <w:p>
                  <w:pPr>
                    <w:pStyle w:val="6"/>
                    <w:spacing w:line="280" w:lineRule="exact"/>
                    <w:ind w:firstLine="0"/>
                    <w:jc w:val="center"/>
                    <w:rPr>
                      <w:color w:val="auto"/>
                      <w:szCs w:val="21"/>
                    </w:rPr>
                  </w:pPr>
                  <w:r>
                    <w:rPr>
                      <w:color w:val="auto"/>
                      <w:szCs w:val="21"/>
                    </w:rPr>
                    <w:t>√</w:t>
                  </w:r>
                </w:p>
              </w:tc>
              <w:tc>
                <w:tcPr>
                  <w:tcW w:w="347" w:type="dxa"/>
                  <w:vAlign w:val="center"/>
                </w:tcPr>
                <w:p>
                  <w:pPr>
                    <w:pStyle w:val="6"/>
                    <w:spacing w:line="280" w:lineRule="exact"/>
                    <w:ind w:firstLine="0"/>
                    <w:jc w:val="center"/>
                    <w:rPr>
                      <w:color w:val="auto"/>
                      <w:szCs w:val="21"/>
                    </w:rPr>
                  </w:pPr>
                </w:p>
              </w:tc>
              <w:tc>
                <w:tcPr>
                  <w:tcW w:w="6528" w:type="dxa"/>
                  <w:vAlign w:val="center"/>
                </w:tcPr>
                <w:p>
                  <w:pPr>
                    <w:pStyle w:val="6"/>
                    <w:spacing w:line="280" w:lineRule="exact"/>
                    <w:ind w:firstLine="0"/>
                    <w:jc w:val="center"/>
                    <w:rPr>
                      <w:color w:val="auto"/>
                      <w:szCs w:val="21"/>
                    </w:rPr>
                  </w:pPr>
                  <w:r>
                    <w:rPr>
                      <w:color w:val="auto"/>
                      <w:szCs w:val="21"/>
                    </w:rPr>
                    <w:t>通过场地占用、机械碾压以及人员活动等，可破坏地表植被和土壤结构，降低生态系统功能。其影响范围和程度与站场规模、人员数量以及施工时间长短有密切关系。同时产生生活垃圾等环境问题。</w:t>
                  </w:r>
                </w:p>
              </w:tc>
            </w:tr>
          </w:tbl>
          <w:p>
            <w:pPr>
              <w:spacing w:line="360" w:lineRule="auto"/>
              <w:ind w:firstLine="480" w:firstLineChars="200"/>
              <w:rPr>
                <w:color w:val="auto"/>
                <w:sz w:val="24"/>
              </w:rPr>
            </w:pPr>
            <w:r>
              <w:rPr>
                <w:color w:val="auto"/>
                <w:sz w:val="24"/>
              </w:rPr>
              <w:t>2、施工期噪声</w:t>
            </w:r>
          </w:p>
          <w:p>
            <w:pPr>
              <w:spacing w:line="360" w:lineRule="auto"/>
              <w:ind w:firstLine="480" w:firstLineChars="200"/>
              <w:rPr>
                <w:color w:val="auto"/>
                <w:sz w:val="24"/>
              </w:rPr>
            </w:pPr>
            <w:r>
              <w:rPr>
                <w:color w:val="auto"/>
                <w:sz w:val="24"/>
              </w:rPr>
              <w:t>施工期噪声污染主要由施工作业机械产生，参照《规范》，本项目施工期主要的施工机械及噪声值分别见表1</w:t>
            </w:r>
            <w:r>
              <w:rPr>
                <w:rFonts w:hint="eastAsia"/>
                <w:color w:val="auto"/>
                <w:sz w:val="24"/>
                <w:lang w:val="en-US" w:eastAsia="zh-CN"/>
              </w:rPr>
              <w:t>2</w:t>
            </w:r>
            <w:r>
              <w:rPr>
                <w:color w:val="auto"/>
                <w:sz w:val="24"/>
              </w:rPr>
              <w:t>~表</w:t>
            </w:r>
            <w:r>
              <w:rPr>
                <w:rFonts w:hint="eastAsia"/>
                <w:color w:val="auto"/>
                <w:sz w:val="24"/>
              </w:rPr>
              <w:t>1</w:t>
            </w:r>
            <w:r>
              <w:rPr>
                <w:rFonts w:hint="eastAsia"/>
                <w:color w:val="auto"/>
                <w:sz w:val="24"/>
                <w:lang w:val="en-US" w:eastAsia="zh-CN"/>
              </w:rPr>
              <w:t>3</w:t>
            </w:r>
            <w:r>
              <w:rPr>
                <w:color w:val="auto"/>
                <w:sz w:val="24"/>
              </w:rPr>
              <w:t>。</w:t>
            </w:r>
          </w:p>
          <w:p>
            <w:pPr>
              <w:spacing w:line="500" w:lineRule="exact"/>
              <w:ind w:firstLine="241" w:firstLineChars="100"/>
              <w:jc w:val="center"/>
              <w:rPr>
                <w:b/>
                <w:color w:val="auto"/>
                <w:sz w:val="24"/>
              </w:rPr>
            </w:pPr>
            <w:r>
              <w:rPr>
                <w:b/>
                <w:color w:val="auto"/>
                <w:sz w:val="24"/>
              </w:rPr>
              <w:t>表1</w:t>
            </w:r>
            <w:r>
              <w:rPr>
                <w:rFonts w:hint="eastAsia"/>
                <w:b/>
                <w:color w:val="auto"/>
                <w:sz w:val="24"/>
                <w:lang w:val="en-US" w:eastAsia="zh-CN"/>
              </w:rPr>
              <w:t>2</w:t>
            </w:r>
            <w:r>
              <w:rPr>
                <w:b/>
                <w:color w:val="auto"/>
                <w:sz w:val="24"/>
              </w:rPr>
              <w:t xml:space="preserve">         本项目施工机械噪声值</w:t>
            </w:r>
          </w:p>
          <w:tbl>
            <w:tblPr>
              <w:tblStyle w:val="22"/>
              <w:tblW w:w="891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
            <w:tblGrid>
              <w:gridCol w:w="858"/>
              <w:gridCol w:w="2979"/>
              <w:gridCol w:w="1132"/>
              <w:gridCol w:w="2557"/>
              <w:gridCol w:w="13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序号</w:t>
                  </w:r>
                </w:p>
              </w:tc>
              <w:tc>
                <w:tcPr>
                  <w:tcW w:w="2979" w:type="dxa"/>
                  <w:vAlign w:val="center"/>
                </w:tcPr>
                <w:p>
                  <w:pPr>
                    <w:spacing w:line="240" w:lineRule="exact"/>
                    <w:jc w:val="center"/>
                    <w:rPr>
                      <w:color w:val="auto"/>
                      <w:szCs w:val="21"/>
                    </w:rPr>
                  </w:pPr>
                  <w:r>
                    <w:rPr>
                      <w:color w:val="auto"/>
                      <w:szCs w:val="21"/>
                    </w:rPr>
                    <w:t>机械类型</w:t>
                  </w:r>
                </w:p>
              </w:tc>
              <w:tc>
                <w:tcPr>
                  <w:tcW w:w="1132" w:type="dxa"/>
                  <w:vAlign w:val="center"/>
                </w:tcPr>
                <w:p>
                  <w:pPr>
                    <w:spacing w:line="240" w:lineRule="exact"/>
                    <w:jc w:val="center"/>
                    <w:rPr>
                      <w:color w:val="auto"/>
                      <w:szCs w:val="21"/>
                    </w:rPr>
                  </w:pPr>
                  <w:r>
                    <w:rPr>
                      <w:color w:val="auto"/>
                      <w:szCs w:val="21"/>
                    </w:rPr>
                    <w:t>型号</w:t>
                  </w:r>
                </w:p>
              </w:tc>
              <w:tc>
                <w:tcPr>
                  <w:tcW w:w="2557" w:type="dxa"/>
                  <w:vAlign w:val="center"/>
                </w:tcPr>
                <w:p>
                  <w:pPr>
                    <w:spacing w:line="240" w:lineRule="exact"/>
                    <w:jc w:val="center"/>
                    <w:rPr>
                      <w:color w:val="auto"/>
                      <w:szCs w:val="21"/>
                    </w:rPr>
                  </w:pPr>
                  <w:r>
                    <w:rPr>
                      <w:color w:val="auto"/>
                      <w:szCs w:val="21"/>
                    </w:rPr>
                    <w:t>测点距施工机械距离</w:t>
                  </w:r>
                </w:p>
              </w:tc>
              <w:tc>
                <w:tcPr>
                  <w:tcW w:w="1392" w:type="dxa"/>
                  <w:vAlign w:val="center"/>
                </w:tcPr>
                <w:p>
                  <w:pPr>
                    <w:spacing w:line="240" w:lineRule="exact"/>
                    <w:jc w:val="center"/>
                    <w:rPr>
                      <w:color w:val="auto"/>
                      <w:szCs w:val="21"/>
                    </w:rPr>
                  </w:pPr>
                  <w:r>
                    <w:rPr>
                      <w:color w:val="auto"/>
                      <w:szCs w:val="21"/>
                    </w:rPr>
                    <w:t>最大声级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1</w:t>
                  </w:r>
                </w:p>
              </w:tc>
              <w:tc>
                <w:tcPr>
                  <w:tcW w:w="2979" w:type="dxa"/>
                  <w:vAlign w:val="center"/>
                </w:tcPr>
                <w:p>
                  <w:pPr>
                    <w:spacing w:line="240" w:lineRule="exact"/>
                    <w:jc w:val="center"/>
                    <w:rPr>
                      <w:color w:val="auto"/>
                      <w:szCs w:val="21"/>
                    </w:rPr>
                  </w:pPr>
                  <w:r>
                    <w:rPr>
                      <w:color w:val="auto"/>
                      <w:szCs w:val="21"/>
                    </w:rPr>
                    <w:t>轮式装载机</w:t>
                  </w:r>
                </w:p>
              </w:tc>
              <w:tc>
                <w:tcPr>
                  <w:tcW w:w="1132" w:type="dxa"/>
                  <w:vAlign w:val="center"/>
                </w:tcPr>
                <w:p>
                  <w:pPr>
                    <w:spacing w:line="240" w:lineRule="exact"/>
                    <w:jc w:val="center"/>
                    <w:rPr>
                      <w:color w:val="auto"/>
                      <w:szCs w:val="21"/>
                    </w:rPr>
                  </w:pPr>
                  <w:r>
                    <w:rPr>
                      <w:color w:val="auto"/>
                      <w:szCs w:val="21"/>
                    </w:rPr>
                    <w:t>ZL40</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2</w:t>
                  </w:r>
                </w:p>
              </w:tc>
              <w:tc>
                <w:tcPr>
                  <w:tcW w:w="2979" w:type="dxa"/>
                  <w:vAlign w:val="center"/>
                </w:tcPr>
                <w:p>
                  <w:pPr>
                    <w:spacing w:line="240" w:lineRule="exact"/>
                    <w:jc w:val="center"/>
                    <w:rPr>
                      <w:color w:val="auto"/>
                      <w:szCs w:val="21"/>
                    </w:rPr>
                  </w:pPr>
                  <w:r>
                    <w:rPr>
                      <w:color w:val="auto"/>
                      <w:szCs w:val="21"/>
                    </w:rPr>
                    <w:t>轮式装载机</w:t>
                  </w:r>
                </w:p>
              </w:tc>
              <w:tc>
                <w:tcPr>
                  <w:tcW w:w="1132" w:type="dxa"/>
                  <w:vAlign w:val="center"/>
                </w:tcPr>
                <w:p>
                  <w:pPr>
                    <w:spacing w:line="240" w:lineRule="exact"/>
                    <w:jc w:val="center"/>
                    <w:rPr>
                      <w:color w:val="auto"/>
                      <w:szCs w:val="21"/>
                    </w:rPr>
                  </w:pPr>
                  <w:r>
                    <w:rPr>
                      <w:color w:val="auto"/>
                      <w:szCs w:val="21"/>
                    </w:rPr>
                    <w:t>ZL50</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3</w:t>
                  </w:r>
                </w:p>
              </w:tc>
              <w:tc>
                <w:tcPr>
                  <w:tcW w:w="2979" w:type="dxa"/>
                  <w:vAlign w:val="center"/>
                </w:tcPr>
                <w:p>
                  <w:pPr>
                    <w:spacing w:line="240" w:lineRule="exact"/>
                    <w:jc w:val="center"/>
                    <w:rPr>
                      <w:color w:val="auto"/>
                      <w:szCs w:val="21"/>
                    </w:rPr>
                  </w:pPr>
                  <w:r>
                    <w:rPr>
                      <w:color w:val="auto"/>
                      <w:szCs w:val="21"/>
                    </w:rPr>
                    <w:t>平地机</w:t>
                  </w:r>
                </w:p>
              </w:tc>
              <w:tc>
                <w:tcPr>
                  <w:tcW w:w="1132" w:type="dxa"/>
                  <w:vAlign w:val="center"/>
                </w:tcPr>
                <w:p>
                  <w:pPr>
                    <w:spacing w:line="240" w:lineRule="exact"/>
                    <w:jc w:val="center"/>
                    <w:rPr>
                      <w:color w:val="auto"/>
                      <w:szCs w:val="21"/>
                    </w:rPr>
                  </w:pPr>
                  <w:r>
                    <w:rPr>
                      <w:color w:val="auto"/>
                      <w:szCs w:val="21"/>
                    </w:rPr>
                    <w:t>PY16A</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4</w:t>
                  </w:r>
                </w:p>
              </w:tc>
              <w:tc>
                <w:tcPr>
                  <w:tcW w:w="2979" w:type="dxa"/>
                  <w:vAlign w:val="center"/>
                </w:tcPr>
                <w:p>
                  <w:pPr>
                    <w:spacing w:line="240" w:lineRule="exact"/>
                    <w:jc w:val="center"/>
                    <w:rPr>
                      <w:color w:val="auto"/>
                      <w:szCs w:val="21"/>
                    </w:rPr>
                  </w:pPr>
                  <w:r>
                    <w:rPr>
                      <w:color w:val="auto"/>
                      <w:szCs w:val="21"/>
                    </w:rPr>
                    <w:t>振动式压路机</w:t>
                  </w:r>
                </w:p>
              </w:tc>
              <w:tc>
                <w:tcPr>
                  <w:tcW w:w="1132" w:type="dxa"/>
                  <w:vAlign w:val="center"/>
                </w:tcPr>
                <w:p>
                  <w:pPr>
                    <w:spacing w:line="240" w:lineRule="exact"/>
                    <w:jc w:val="center"/>
                    <w:rPr>
                      <w:color w:val="auto"/>
                      <w:szCs w:val="21"/>
                    </w:rPr>
                  </w:pPr>
                  <w:r>
                    <w:rPr>
                      <w:color w:val="auto"/>
                      <w:szCs w:val="21"/>
                    </w:rPr>
                    <w:t>YZJ10B</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4" w:hRule="atLeast"/>
                <w:jc w:val="center"/>
              </w:trPr>
              <w:tc>
                <w:tcPr>
                  <w:tcW w:w="858" w:type="dxa"/>
                  <w:vAlign w:val="center"/>
                </w:tcPr>
                <w:p>
                  <w:pPr>
                    <w:spacing w:line="240" w:lineRule="exact"/>
                    <w:jc w:val="center"/>
                    <w:rPr>
                      <w:color w:val="auto"/>
                      <w:szCs w:val="21"/>
                    </w:rPr>
                  </w:pPr>
                  <w:r>
                    <w:rPr>
                      <w:color w:val="auto"/>
                      <w:szCs w:val="21"/>
                    </w:rPr>
                    <w:t>5</w:t>
                  </w:r>
                </w:p>
              </w:tc>
              <w:tc>
                <w:tcPr>
                  <w:tcW w:w="2979" w:type="dxa"/>
                  <w:vAlign w:val="center"/>
                </w:tcPr>
                <w:p>
                  <w:pPr>
                    <w:spacing w:line="240" w:lineRule="exact"/>
                    <w:jc w:val="center"/>
                    <w:rPr>
                      <w:color w:val="auto"/>
                      <w:szCs w:val="21"/>
                    </w:rPr>
                  </w:pPr>
                  <w:r>
                    <w:rPr>
                      <w:color w:val="auto"/>
                      <w:szCs w:val="21"/>
                    </w:rPr>
                    <w:t>双轮双振压路机</w:t>
                  </w:r>
                </w:p>
              </w:tc>
              <w:tc>
                <w:tcPr>
                  <w:tcW w:w="1132" w:type="dxa"/>
                  <w:vAlign w:val="center"/>
                </w:tcPr>
                <w:p>
                  <w:pPr>
                    <w:spacing w:line="240" w:lineRule="exact"/>
                    <w:jc w:val="center"/>
                    <w:rPr>
                      <w:color w:val="auto"/>
                      <w:szCs w:val="21"/>
                    </w:rPr>
                  </w:pPr>
                  <w:r>
                    <w:rPr>
                      <w:color w:val="auto"/>
                      <w:szCs w:val="21"/>
                    </w:rPr>
                    <w:t>CC21</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6</w:t>
                  </w:r>
                </w:p>
              </w:tc>
              <w:tc>
                <w:tcPr>
                  <w:tcW w:w="2979" w:type="dxa"/>
                  <w:vAlign w:val="center"/>
                </w:tcPr>
                <w:p>
                  <w:pPr>
                    <w:spacing w:line="240" w:lineRule="exact"/>
                    <w:jc w:val="center"/>
                    <w:rPr>
                      <w:color w:val="auto"/>
                      <w:szCs w:val="21"/>
                    </w:rPr>
                  </w:pPr>
                  <w:r>
                    <w:rPr>
                      <w:color w:val="auto"/>
                      <w:szCs w:val="21"/>
                    </w:rPr>
                    <w:t>三轮压路机</w:t>
                  </w:r>
                </w:p>
              </w:tc>
              <w:tc>
                <w:tcPr>
                  <w:tcW w:w="1132" w:type="dxa"/>
                  <w:vAlign w:val="center"/>
                </w:tcPr>
                <w:p>
                  <w:pPr>
                    <w:spacing w:line="240" w:lineRule="exact"/>
                    <w:jc w:val="center"/>
                    <w:rPr>
                      <w:color w:val="auto"/>
                      <w:szCs w:val="21"/>
                    </w:rPr>
                  </w:pP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7</w:t>
                  </w:r>
                </w:p>
              </w:tc>
              <w:tc>
                <w:tcPr>
                  <w:tcW w:w="2979" w:type="dxa"/>
                  <w:vAlign w:val="center"/>
                </w:tcPr>
                <w:p>
                  <w:pPr>
                    <w:spacing w:line="240" w:lineRule="exact"/>
                    <w:jc w:val="center"/>
                    <w:rPr>
                      <w:color w:val="auto"/>
                      <w:szCs w:val="21"/>
                    </w:rPr>
                  </w:pPr>
                  <w:r>
                    <w:rPr>
                      <w:color w:val="auto"/>
                      <w:szCs w:val="21"/>
                    </w:rPr>
                    <w:t>轮胎压路机</w:t>
                  </w:r>
                </w:p>
              </w:tc>
              <w:tc>
                <w:tcPr>
                  <w:tcW w:w="1132" w:type="dxa"/>
                  <w:vAlign w:val="center"/>
                </w:tcPr>
                <w:p>
                  <w:pPr>
                    <w:spacing w:line="240" w:lineRule="exact"/>
                    <w:jc w:val="center"/>
                    <w:rPr>
                      <w:color w:val="auto"/>
                      <w:szCs w:val="21"/>
                    </w:rPr>
                  </w:pPr>
                  <w:r>
                    <w:rPr>
                      <w:color w:val="auto"/>
                      <w:szCs w:val="21"/>
                    </w:rPr>
                    <w:t>ZL16</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8</w:t>
                  </w:r>
                </w:p>
              </w:tc>
              <w:tc>
                <w:tcPr>
                  <w:tcW w:w="2979" w:type="dxa"/>
                  <w:vAlign w:val="center"/>
                </w:tcPr>
                <w:p>
                  <w:pPr>
                    <w:spacing w:line="240" w:lineRule="exact"/>
                    <w:jc w:val="center"/>
                    <w:rPr>
                      <w:color w:val="auto"/>
                      <w:szCs w:val="21"/>
                    </w:rPr>
                  </w:pPr>
                  <w:r>
                    <w:rPr>
                      <w:color w:val="auto"/>
                      <w:szCs w:val="21"/>
                    </w:rPr>
                    <w:t>推土机</w:t>
                  </w:r>
                </w:p>
              </w:tc>
              <w:tc>
                <w:tcPr>
                  <w:tcW w:w="1132" w:type="dxa"/>
                  <w:vAlign w:val="center"/>
                </w:tcPr>
                <w:p>
                  <w:pPr>
                    <w:spacing w:line="240" w:lineRule="exact"/>
                    <w:jc w:val="center"/>
                    <w:rPr>
                      <w:color w:val="auto"/>
                      <w:szCs w:val="21"/>
                    </w:rPr>
                  </w:pPr>
                  <w:r>
                    <w:rPr>
                      <w:color w:val="auto"/>
                      <w:szCs w:val="21"/>
                    </w:rPr>
                    <w:t>T140</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9</w:t>
                  </w:r>
                </w:p>
              </w:tc>
              <w:tc>
                <w:tcPr>
                  <w:tcW w:w="2979" w:type="dxa"/>
                  <w:vAlign w:val="center"/>
                </w:tcPr>
                <w:p>
                  <w:pPr>
                    <w:spacing w:line="240" w:lineRule="exact"/>
                    <w:jc w:val="center"/>
                    <w:rPr>
                      <w:color w:val="auto"/>
                      <w:szCs w:val="21"/>
                    </w:rPr>
                  </w:pPr>
                  <w:r>
                    <w:rPr>
                      <w:color w:val="auto"/>
                      <w:szCs w:val="21"/>
                    </w:rPr>
                    <w:t>轮胎式液压挖掘机</w:t>
                  </w:r>
                </w:p>
              </w:tc>
              <w:tc>
                <w:tcPr>
                  <w:tcW w:w="1132" w:type="dxa"/>
                  <w:vAlign w:val="center"/>
                </w:tcPr>
                <w:p>
                  <w:pPr>
                    <w:spacing w:line="240" w:lineRule="exact"/>
                    <w:jc w:val="center"/>
                    <w:rPr>
                      <w:color w:val="auto"/>
                      <w:szCs w:val="21"/>
                    </w:rPr>
                  </w:pPr>
                  <w:r>
                    <w:rPr>
                      <w:color w:val="auto"/>
                      <w:szCs w:val="21"/>
                    </w:rPr>
                    <w:t>W4-60C</w:t>
                  </w:r>
                </w:p>
              </w:tc>
              <w:tc>
                <w:tcPr>
                  <w:tcW w:w="2557" w:type="dxa"/>
                  <w:vAlign w:val="center"/>
                </w:tcPr>
                <w:p>
                  <w:pPr>
                    <w:spacing w:line="240" w:lineRule="exact"/>
                    <w:jc w:val="center"/>
                    <w:rPr>
                      <w:color w:val="auto"/>
                      <w:szCs w:val="21"/>
                    </w:rPr>
                  </w:pPr>
                  <w:r>
                    <w:rPr>
                      <w:color w:val="auto"/>
                      <w:szCs w:val="21"/>
                    </w:rPr>
                    <w:t>5</w:t>
                  </w:r>
                </w:p>
              </w:tc>
              <w:tc>
                <w:tcPr>
                  <w:tcW w:w="1392" w:type="dxa"/>
                  <w:vAlign w:val="center"/>
                </w:tcPr>
                <w:p>
                  <w:pPr>
                    <w:spacing w:line="240" w:lineRule="exact"/>
                    <w:jc w:val="center"/>
                    <w:rPr>
                      <w:color w:val="auto"/>
                      <w:szCs w:val="21"/>
                    </w:rPr>
                  </w:pPr>
                  <w:r>
                    <w:rPr>
                      <w:color w:val="auto"/>
                      <w:szCs w:val="21"/>
                    </w:rPr>
                    <w:t>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4" w:hRule="atLeast"/>
                <w:jc w:val="center"/>
              </w:trPr>
              <w:tc>
                <w:tcPr>
                  <w:tcW w:w="858" w:type="dxa"/>
                  <w:vAlign w:val="center"/>
                </w:tcPr>
                <w:p>
                  <w:pPr>
                    <w:spacing w:line="240" w:lineRule="exact"/>
                    <w:jc w:val="center"/>
                    <w:rPr>
                      <w:color w:val="auto"/>
                      <w:szCs w:val="21"/>
                    </w:rPr>
                  </w:pPr>
                  <w:r>
                    <w:rPr>
                      <w:color w:val="auto"/>
                      <w:szCs w:val="21"/>
                    </w:rPr>
                    <w:t>10</w:t>
                  </w:r>
                </w:p>
              </w:tc>
              <w:tc>
                <w:tcPr>
                  <w:tcW w:w="2979" w:type="dxa"/>
                  <w:vAlign w:val="center"/>
                </w:tcPr>
                <w:p>
                  <w:pPr>
                    <w:spacing w:line="240" w:lineRule="exact"/>
                    <w:jc w:val="center"/>
                    <w:rPr>
                      <w:color w:val="auto"/>
                      <w:szCs w:val="21"/>
                    </w:rPr>
                  </w:pPr>
                  <w:r>
                    <w:rPr>
                      <w:color w:val="auto"/>
                      <w:szCs w:val="21"/>
                    </w:rPr>
                    <w:t>发电机组（2台）</w:t>
                  </w:r>
                </w:p>
              </w:tc>
              <w:tc>
                <w:tcPr>
                  <w:tcW w:w="1132" w:type="dxa"/>
                  <w:vAlign w:val="center"/>
                </w:tcPr>
                <w:p>
                  <w:pPr>
                    <w:spacing w:line="240" w:lineRule="exact"/>
                    <w:jc w:val="center"/>
                    <w:rPr>
                      <w:color w:val="auto"/>
                      <w:szCs w:val="21"/>
                    </w:rPr>
                  </w:pPr>
                  <w:r>
                    <w:rPr>
                      <w:color w:val="auto"/>
                      <w:szCs w:val="21"/>
                    </w:rPr>
                    <w:t>FKV-75</w:t>
                  </w:r>
                </w:p>
              </w:tc>
              <w:tc>
                <w:tcPr>
                  <w:tcW w:w="2557" w:type="dxa"/>
                  <w:vAlign w:val="center"/>
                </w:tcPr>
                <w:p>
                  <w:pPr>
                    <w:spacing w:line="240" w:lineRule="exact"/>
                    <w:jc w:val="center"/>
                    <w:rPr>
                      <w:color w:val="auto"/>
                      <w:szCs w:val="21"/>
                    </w:rPr>
                  </w:pPr>
                  <w:r>
                    <w:rPr>
                      <w:color w:val="auto"/>
                      <w:szCs w:val="21"/>
                    </w:rPr>
                    <w:t>1</w:t>
                  </w:r>
                </w:p>
              </w:tc>
              <w:tc>
                <w:tcPr>
                  <w:tcW w:w="1392" w:type="dxa"/>
                  <w:vAlign w:val="center"/>
                </w:tcPr>
                <w:p>
                  <w:pPr>
                    <w:spacing w:line="240" w:lineRule="exact"/>
                    <w:jc w:val="center"/>
                    <w:rPr>
                      <w:color w:val="auto"/>
                      <w:szCs w:val="21"/>
                    </w:rPr>
                  </w:pPr>
                  <w:r>
                    <w:rPr>
                      <w:color w:val="auto"/>
                      <w:szCs w:val="21"/>
                    </w:rPr>
                    <w:t>98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24" w:hRule="atLeast"/>
                <w:jc w:val="center"/>
              </w:trPr>
              <w:tc>
                <w:tcPr>
                  <w:tcW w:w="858" w:type="dxa"/>
                  <w:vAlign w:val="center"/>
                </w:tcPr>
                <w:p>
                  <w:pPr>
                    <w:spacing w:line="240" w:lineRule="exact"/>
                    <w:jc w:val="center"/>
                    <w:rPr>
                      <w:color w:val="auto"/>
                      <w:szCs w:val="21"/>
                    </w:rPr>
                  </w:pPr>
                  <w:r>
                    <w:rPr>
                      <w:color w:val="auto"/>
                      <w:szCs w:val="21"/>
                    </w:rPr>
                    <w:t>11</w:t>
                  </w:r>
                </w:p>
              </w:tc>
              <w:tc>
                <w:tcPr>
                  <w:tcW w:w="2979" w:type="dxa"/>
                  <w:vAlign w:val="center"/>
                </w:tcPr>
                <w:p>
                  <w:pPr>
                    <w:spacing w:line="240" w:lineRule="exact"/>
                    <w:jc w:val="center"/>
                    <w:rPr>
                      <w:color w:val="auto"/>
                      <w:szCs w:val="21"/>
                    </w:rPr>
                  </w:pPr>
                  <w:r>
                    <w:rPr>
                      <w:color w:val="auto"/>
                      <w:szCs w:val="21"/>
                    </w:rPr>
                    <w:t>锥形反转出料混凝土搅拌机</w:t>
                  </w:r>
                </w:p>
              </w:tc>
              <w:tc>
                <w:tcPr>
                  <w:tcW w:w="1132" w:type="dxa"/>
                  <w:vAlign w:val="center"/>
                </w:tcPr>
                <w:p>
                  <w:pPr>
                    <w:spacing w:line="240" w:lineRule="exact"/>
                    <w:jc w:val="center"/>
                    <w:rPr>
                      <w:color w:val="auto"/>
                      <w:szCs w:val="21"/>
                    </w:rPr>
                  </w:pPr>
                  <w:r>
                    <w:rPr>
                      <w:color w:val="auto"/>
                      <w:szCs w:val="21"/>
                    </w:rPr>
                    <w:t>JZC350</w:t>
                  </w:r>
                </w:p>
              </w:tc>
              <w:tc>
                <w:tcPr>
                  <w:tcW w:w="2557" w:type="dxa"/>
                  <w:vAlign w:val="center"/>
                </w:tcPr>
                <w:p>
                  <w:pPr>
                    <w:spacing w:line="240" w:lineRule="exact"/>
                    <w:jc w:val="center"/>
                    <w:rPr>
                      <w:color w:val="auto"/>
                      <w:szCs w:val="21"/>
                    </w:rPr>
                  </w:pPr>
                  <w:r>
                    <w:rPr>
                      <w:color w:val="auto"/>
                      <w:szCs w:val="21"/>
                    </w:rPr>
                    <w:t>1</w:t>
                  </w:r>
                </w:p>
              </w:tc>
              <w:tc>
                <w:tcPr>
                  <w:tcW w:w="1392" w:type="dxa"/>
                  <w:vAlign w:val="center"/>
                </w:tcPr>
                <w:p>
                  <w:pPr>
                    <w:spacing w:line="240" w:lineRule="exact"/>
                    <w:jc w:val="center"/>
                    <w:rPr>
                      <w:color w:val="auto"/>
                      <w:szCs w:val="21"/>
                    </w:rPr>
                  </w:pPr>
                  <w:r>
                    <w:rPr>
                      <w:color w:val="auto"/>
                      <w:szCs w:val="21"/>
                    </w:rPr>
                    <w:t>79</w:t>
                  </w:r>
                </w:p>
              </w:tc>
            </w:tr>
          </w:tbl>
          <w:p>
            <w:pPr>
              <w:spacing w:line="500" w:lineRule="exact"/>
              <w:ind w:firstLine="241" w:firstLineChars="100"/>
              <w:jc w:val="center"/>
              <w:rPr>
                <w:b/>
                <w:color w:val="auto"/>
                <w:sz w:val="24"/>
              </w:rPr>
            </w:pPr>
            <w:r>
              <w:rPr>
                <w:b/>
                <w:color w:val="auto"/>
                <w:sz w:val="24"/>
              </w:rPr>
              <w:t>表</w:t>
            </w:r>
            <w:r>
              <w:rPr>
                <w:rFonts w:hint="eastAsia"/>
                <w:b/>
                <w:color w:val="auto"/>
                <w:sz w:val="24"/>
              </w:rPr>
              <w:t>1</w:t>
            </w:r>
            <w:r>
              <w:rPr>
                <w:rFonts w:hint="eastAsia"/>
                <w:b/>
                <w:color w:val="auto"/>
                <w:sz w:val="24"/>
                <w:lang w:val="en-US" w:eastAsia="zh-CN"/>
              </w:rPr>
              <w:t>3</w:t>
            </w:r>
            <w:r>
              <w:rPr>
                <w:b/>
                <w:color w:val="auto"/>
                <w:sz w:val="24"/>
              </w:rPr>
              <w:t xml:space="preserve">       混凝土搅拌机的噪声值</w:t>
            </w:r>
          </w:p>
          <w:tbl>
            <w:tblPr>
              <w:tblStyle w:val="22"/>
              <w:tblW w:w="892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
            <w:tblGrid>
              <w:gridCol w:w="769"/>
              <w:gridCol w:w="2545"/>
              <w:gridCol w:w="3061"/>
              <w:gridCol w:w="25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序号</w:t>
                  </w:r>
                </w:p>
              </w:tc>
              <w:tc>
                <w:tcPr>
                  <w:tcW w:w="2545" w:type="dxa"/>
                  <w:vAlign w:val="center"/>
                </w:tcPr>
                <w:p>
                  <w:pPr>
                    <w:spacing w:line="280" w:lineRule="exact"/>
                    <w:jc w:val="center"/>
                    <w:rPr>
                      <w:color w:val="auto"/>
                      <w:szCs w:val="21"/>
                    </w:rPr>
                  </w:pPr>
                  <w:r>
                    <w:rPr>
                      <w:color w:val="auto"/>
                      <w:szCs w:val="21"/>
                    </w:rPr>
                    <w:t>搅拌机型号</w:t>
                  </w:r>
                </w:p>
              </w:tc>
              <w:tc>
                <w:tcPr>
                  <w:tcW w:w="3061" w:type="dxa"/>
                  <w:vAlign w:val="center"/>
                </w:tcPr>
                <w:p>
                  <w:pPr>
                    <w:spacing w:line="280" w:lineRule="exact"/>
                    <w:jc w:val="center"/>
                    <w:rPr>
                      <w:color w:val="auto"/>
                      <w:szCs w:val="21"/>
                    </w:rPr>
                  </w:pPr>
                  <w:r>
                    <w:rPr>
                      <w:color w:val="auto"/>
                      <w:szCs w:val="21"/>
                    </w:rPr>
                    <w:t>测点距施工地点的距离（m）</w:t>
                  </w:r>
                </w:p>
              </w:tc>
              <w:tc>
                <w:tcPr>
                  <w:tcW w:w="2546" w:type="dxa"/>
                  <w:vAlign w:val="center"/>
                </w:tcPr>
                <w:p>
                  <w:pPr>
                    <w:spacing w:line="280" w:lineRule="exact"/>
                    <w:jc w:val="center"/>
                    <w:rPr>
                      <w:color w:val="auto"/>
                      <w:szCs w:val="21"/>
                    </w:rPr>
                  </w:pPr>
                  <w:r>
                    <w:rPr>
                      <w:color w:val="auto"/>
                      <w:szCs w:val="21"/>
                    </w:rPr>
                    <w:t>最大声级LmaxdB（A）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1</w:t>
                  </w:r>
                </w:p>
              </w:tc>
              <w:tc>
                <w:tcPr>
                  <w:tcW w:w="2545" w:type="dxa"/>
                  <w:vAlign w:val="center"/>
                </w:tcPr>
                <w:p>
                  <w:pPr>
                    <w:spacing w:line="280" w:lineRule="exact"/>
                    <w:jc w:val="center"/>
                    <w:rPr>
                      <w:color w:val="auto"/>
                      <w:szCs w:val="21"/>
                    </w:rPr>
                  </w:pPr>
                  <w:r>
                    <w:rPr>
                      <w:color w:val="auto"/>
                      <w:szCs w:val="21"/>
                    </w:rPr>
                    <w:t>Parker LB1000（英）</w:t>
                  </w:r>
                </w:p>
              </w:tc>
              <w:tc>
                <w:tcPr>
                  <w:tcW w:w="3061" w:type="dxa"/>
                  <w:vAlign w:val="center"/>
                </w:tcPr>
                <w:p>
                  <w:pPr>
                    <w:spacing w:line="280" w:lineRule="exact"/>
                    <w:jc w:val="center"/>
                    <w:rPr>
                      <w:color w:val="auto"/>
                      <w:szCs w:val="21"/>
                    </w:rPr>
                  </w:pPr>
                  <w:r>
                    <w:rPr>
                      <w:color w:val="auto"/>
                      <w:szCs w:val="21"/>
                    </w:rPr>
                    <w:t>3</w:t>
                  </w:r>
                </w:p>
              </w:tc>
              <w:tc>
                <w:tcPr>
                  <w:tcW w:w="2546" w:type="dxa"/>
                  <w:vAlign w:val="center"/>
                </w:tcPr>
                <w:p>
                  <w:pPr>
                    <w:spacing w:line="280" w:lineRule="exact"/>
                    <w:jc w:val="center"/>
                    <w:rPr>
                      <w:color w:val="auto"/>
                      <w:szCs w:val="21"/>
                    </w:rPr>
                  </w:pPr>
                  <w:r>
                    <w:rPr>
                      <w:color w:val="auto"/>
                      <w:szCs w:val="21"/>
                    </w:rPr>
                    <w:t>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2</w:t>
                  </w:r>
                </w:p>
              </w:tc>
              <w:tc>
                <w:tcPr>
                  <w:tcW w:w="2545" w:type="dxa"/>
                  <w:vAlign w:val="center"/>
                </w:tcPr>
                <w:p>
                  <w:pPr>
                    <w:spacing w:line="280" w:lineRule="exact"/>
                    <w:jc w:val="center"/>
                    <w:rPr>
                      <w:color w:val="auto"/>
                      <w:szCs w:val="21"/>
                    </w:rPr>
                  </w:pPr>
                  <w:r>
                    <w:rPr>
                      <w:color w:val="auto"/>
                      <w:szCs w:val="21"/>
                    </w:rPr>
                    <w:t>LB 30（西筑）</w:t>
                  </w:r>
                </w:p>
              </w:tc>
              <w:tc>
                <w:tcPr>
                  <w:tcW w:w="3061" w:type="dxa"/>
                  <w:vAlign w:val="center"/>
                </w:tcPr>
                <w:p>
                  <w:pPr>
                    <w:spacing w:line="280" w:lineRule="exact"/>
                    <w:jc w:val="center"/>
                    <w:rPr>
                      <w:color w:val="auto"/>
                      <w:szCs w:val="21"/>
                    </w:rPr>
                  </w:pPr>
                  <w:r>
                    <w:rPr>
                      <w:color w:val="auto"/>
                      <w:szCs w:val="21"/>
                    </w:rPr>
                    <w:t>3</w:t>
                  </w:r>
                </w:p>
              </w:tc>
              <w:tc>
                <w:tcPr>
                  <w:tcW w:w="2546" w:type="dxa"/>
                  <w:vAlign w:val="center"/>
                </w:tcPr>
                <w:p>
                  <w:pPr>
                    <w:spacing w:line="280" w:lineRule="exact"/>
                    <w:jc w:val="center"/>
                    <w:rPr>
                      <w:color w:val="auto"/>
                      <w:szCs w:val="21"/>
                    </w:rPr>
                  </w:pPr>
                  <w:r>
                    <w:rPr>
                      <w:color w:val="auto"/>
                      <w:szCs w:val="21"/>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3</w:t>
                  </w:r>
                </w:p>
              </w:tc>
              <w:tc>
                <w:tcPr>
                  <w:tcW w:w="2545" w:type="dxa"/>
                  <w:vAlign w:val="center"/>
                </w:tcPr>
                <w:p>
                  <w:pPr>
                    <w:spacing w:line="280" w:lineRule="exact"/>
                    <w:jc w:val="center"/>
                    <w:rPr>
                      <w:color w:val="auto"/>
                      <w:szCs w:val="21"/>
                    </w:rPr>
                  </w:pPr>
                  <w:r>
                    <w:rPr>
                      <w:color w:val="auto"/>
                      <w:szCs w:val="21"/>
                    </w:rPr>
                    <w:t>LB 2.5（西筑）</w:t>
                  </w:r>
                </w:p>
              </w:tc>
              <w:tc>
                <w:tcPr>
                  <w:tcW w:w="3061" w:type="dxa"/>
                  <w:vAlign w:val="center"/>
                </w:tcPr>
                <w:p>
                  <w:pPr>
                    <w:spacing w:line="280" w:lineRule="exact"/>
                    <w:jc w:val="center"/>
                    <w:rPr>
                      <w:color w:val="auto"/>
                      <w:szCs w:val="21"/>
                    </w:rPr>
                  </w:pPr>
                  <w:r>
                    <w:rPr>
                      <w:color w:val="auto"/>
                      <w:szCs w:val="21"/>
                    </w:rPr>
                    <w:t>2</w:t>
                  </w:r>
                </w:p>
              </w:tc>
              <w:tc>
                <w:tcPr>
                  <w:tcW w:w="2546" w:type="dxa"/>
                  <w:vAlign w:val="center"/>
                </w:tcPr>
                <w:p>
                  <w:pPr>
                    <w:spacing w:line="280" w:lineRule="exact"/>
                    <w:jc w:val="center"/>
                    <w:rPr>
                      <w:color w:val="auto"/>
                      <w:szCs w:val="21"/>
                    </w:rPr>
                  </w:pPr>
                  <w:r>
                    <w:rPr>
                      <w:color w:val="auto"/>
                      <w:szCs w:val="21"/>
                    </w:rPr>
                    <w:t>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28" w:type="dxa"/>
                  <w:bottom w:w="57" w:type="dxa"/>
                  <w:right w:w="28" w:type="dxa"/>
                </w:tblCellMar>
              </w:tblPrEx>
              <w:trPr>
                <w:trHeight w:val="23" w:hRule="atLeast"/>
                <w:jc w:val="center"/>
              </w:trPr>
              <w:tc>
                <w:tcPr>
                  <w:tcW w:w="769" w:type="dxa"/>
                  <w:vAlign w:val="center"/>
                </w:tcPr>
                <w:p>
                  <w:pPr>
                    <w:spacing w:line="280" w:lineRule="exact"/>
                    <w:jc w:val="center"/>
                    <w:rPr>
                      <w:color w:val="auto"/>
                      <w:szCs w:val="21"/>
                    </w:rPr>
                  </w:pPr>
                  <w:r>
                    <w:rPr>
                      <w:color w:val="auto"/>
                      <w:szCs w:val="21"/>
                    </w:rPr>
                    <w:t>4</w:t>
                  </w:r>
                </w:p>
              </w:tc>
              <w:tc>
                <w:tcPr>
                  <w:tcW w:w="2545" w:type="dxa"/>
                  <w:vAlign w:val="center"/>
                </w:tcPr>
                <w:p>
                  <w:pPr>
                    <w:spacing w:line="280" w:lineRule="exact"/>
                    <w:jc w:val="center"/>
                    <w:rPr>
                      <w:color w:val="auto"/>
                      <w:szCs w:val="21"/>
                    </w:rPr>
                  </w:pPr>
                  <w:r>
                    <w:rPr>
                      <w:color w:val="auto"/>
                      <w:szCs w:val="21"/>
                    </w:rPr>
                    <w:t>MARINI（意大利）</w:t>
                  </w:r>
                </w:p>
              </w:tc>
              <w:tc>
                <w:tcPr>
                  <w:tcW w:w="3061" w:type="dxa"/>
                  <w:vAlign w:val="center"/>
                </w:tcPr>
                <w:p>
                  <w:pPr>
                    <w:spacing w:line="280" w:lineRule="exact"/>
                    <w:jc w:val="center"/>
                    <w:rPr>
                      <w:color w:val="auto"/>
                      <w:szCs w:val="21"/>
                    </w:rPr>
                  </w:pPr>
                  <w:r>
                    <w:rPr>
                      <w:color w:val="auto"/>
                      <w:szCs w:val="21"/>
                    </w:rPr>
                    <w:t>2</w:t>
                  </w:r>
                </w:p>
              </w:tc>
              <w:tc>
                <w:tcPr>
                  <w:tcW w:w="2546" w:type="dxa"/>
                  <w:vAlign w:val="center"/>
                </w:tcPr>
                <w:p>
                  <w:pPr>
                    <w:spacing w:line="280" w:lineRule="exact"/>
                    <w:jc w:val="center"/>
                    <w:rPr>
                      <w:color w:val="auto"/>
                      <w:szCs w:val="21"/>
                    </w:rPr>
                  </w:pPr>
                  <w:r>
                    <w:rPr>
                      <w:color w:val="auto"/>
                      <w:szCs w:val="21"/>
                    </w:rPr>
                    <w:t>90</w:t>
                  </w:r>
                </w:p>
              </w:tc>
            </w:tr>
          </w:tbl>
          <w:p>
            <w:pPr>
              <w:spacing w:line="360" w:lineRule="auto"/>
              <w:ind w:firstLine="480" w:firstLineChars="200"/>
              <w:rPr>
                <w:color w:val="auto"/>
                <w:sz w:val="24"/>
              </w:rPr>
            </w:pPr>
            <w:r>
              <w:rPr>
                <w:color w:val="auto"/>
                <w:sz w:val="24"/>
              </w:rPr>
              <w:t>3、施工期废水</w:t>
            </w:r>
          </w:p>
          <w:p>
            <w:pPr>
              <w:spacing w:line="360" w:lineRule="auto"/>
              <w:ind w:firstLine="480" w:firstLineChars="200"/>
              <w:rPr>
                <w:color w:val="auto"/>
                <w:sz w:val="24"/>
              </w:rPr>
            </w:pPr>
            <w:r>
              <w:rPr>
                <w:color w:val="auto"/>
                <w:sz w:val="24"/>
              </w:rPr>
              <w:t>本次工程路线全长</w:t>
            </w:r>
            <w:r>
              <w:rPr>
                <w:rFonts w:hint="eastAsia"/>
                <w:color w:val="auto"/>
                <w:sz w:val="24"/>
                <w:lang w:val="en-US" w:eastAsia="zh-CN"/>
              </w:rPr>
              <w:t>291</w:t>
            </w:r>
            <w:r>
              <w:rPr>
                <w:color w:val="auto"/>
                <w:sz w:val="24"/>
              </w:rPr>
              <w:t>m，施工期产生的废水主要是施工机械清洗水，主要污染物为石油类和悬浮物。废水收集后进行沉淀处理，而后用于施工道路和临时堆场的抑尘用水。</w:t>
            </w:r>
          </w:p>
          <w:p>
            <w:pPr>
              <w:spacing w:line="360" w:lineRule="auto"/>
              <w:ind w:firstLine="480" w:firstLineChars="200"/>
              <w:rPr>
                <w:color w:val="auto"/>
                <w:sz w:val="24"/>
              </w:rPr>
            </w:pPr>
            <w:r>
              <w:rPr>
                <w:color w:val="auto"/>
                <w:sz w:val="24"/>
              </w:rPr>
              <w:t>本项目不建设集中式施工营地，施工人员全部租住在附近村庄内，生活污水全部纳入各村庄排水系统，无集中式生活污水产生。</w:t>
            </w:r>
          </w:p>
          <w:p>
            <w:pPr>
              <w:spacing w:line="360" w:lineRule="auto"/>
              <w:ind w:firstLine="480" w:firstLineChars="200"/>
              <w:rPr>
                <w:color w:val="auto"/>
                <w:sz w:val="24"/>
              </w:rPr>
            </w:pPr>
            <w:r>
              <w:rPr>
                <w:color w:val="auto"/>
                <w:sz w:val="24"/>
              </w:rPr>
              <w:t>4、施工期废气</w:t>
            </w:r>
          </w:p>
          <w:p>
            <w:pPr>
              <w:spacing w:line="360" w:lineRule="auto"/>
              <w:ind w:firstLine="480" w:firstLineChars="200"/>
              <w:rPr>
                <w:color w:val="auto"/>
                <w:sz w:val="24"/>
              </w:rPr>
            </w:pPr>
            <w:r>
              <w:rPr>
                <w:color w:val="auto"/>
                <w:sz w:val="24"/>
              </w:rPr>
              <w:t>施工期对环境空气的影响主要是施工场地开挖和运输道路二次扬尘。主要施工扬尘产生于道路施工场区、弃土场。据经验数据，在风速为1.2m/s或2.4m/s下土方和灰土的装卸、运输、施工或现场施工以及石料运输时距离50~150m处下风方向粉尘浓度为11.7~5.0mg/m</w:t>
            </w:r>
            <w:r>
              <w:rPr>
                <w:color w:val="auto"/>
                <w:sz w:val="24"/>
                <w:vertAlign w:val="superscript"/>
              </w:rPr>
              <w:t>3</w:t>
            </w:r>
            <w:r>
              <w:rPr>
                <w:color w:val="auto"/>
                <w:sz w:val="24"/>
              </w:rPr>
              <w:t>。因拟建项目所在区域的年平均风速约为2.7m/s，施工期对外环境的影响限制在150m范围内，且施工完成后影响即行消失，对区域无长期影响。</w:t>
            </w:r>
          </w:p>
          <w:p>
            <w:pPr>
              <w:spacing w:line="360" w:lineRule="auto"/>
              <w:ind w:firstLine="480" w:firstLineChars="200"/>
              <w:rPr>
                <w:color w:val="auto"/>
                <w:sz w:val="24"/>
              </w:rPr>
            </w:pPr>
            <w:r>
              <w:rPr>
                <w:color w:val="auto"/>
                <w:sz w:val="24"/>
              </w:rPr>
              <w:t>除此还有一些废气来自道路建设过程中所使用的施工机械、运输车辆燃料产生的废气。项目不设集中沥青拌合站，项目沥青烟气主要为道路摊铺过程中产生。</w:t>
            </w:r>
          </w:p>
          <w:p>
            <w:pPr>
              <w:spacing w:line="360" w:lineRule="auto"/>
              <w:ind w:firstLine="555"/>
              <w:rPr>
                <w:color w:val="auto"/>
                <w:sz w:val="24"/>
              </w:rPr>
            </w:pPr>
            <w:r>
              <w:rPr>
                <w:color w:val="auto"/>
                <w:sz w:val="24"/>
              </w:rPr>
              <w:t>本项目不设置集中式施工营地，施工人员全部租住附近居民的民房，无集中的生活燃料废气产生。</w:t>
            </w:r>
          </w:p>
          <w:p>
            <w:pPr>
              <w:spacing w:line="360" w:lineRule="auto"/>
              <w:ind w:firstLine="480" w:firstLineChars="200"/>
              <w:rPr>
                <w:color w:val="auto"/>
                <w:sz w:val="24"/>
              </w:rPr>
            </w:pPr>
            <w:r>
              <w:rPr>
                <w:color w:val="auto"/>
                <w:sz w:val="24"/>
              </w:rPr>
              <w:t>5、施工期固体废物</w:t>
            </w:r>
          </w:p>
          <w:p>
            <w:pPr>
              <w:spacing w:line="360" w:lineRule="auto"/>
              <w:ind w:firstLine="480" w:firstLineChars="200"/>
              <w:rPr>
                <w:color w:val="auto"/>
                <w:sz w:val="24"/>
              </w:rPr>
            </w:pPr>
            <w:r>
              <w:rPr>
                <w:color w:val="auto"/>
                <w:sz w:val="24"/>
              </w:rPr>
              <w:t>本项目施工过程中会产生一定量的弃土及施工人员生活垃圾，评价建议优先回用于当地建设施工，剩余部分送至泾河新城指定弃土场堆放。</w:t>
            </w:r>
          </w:p>
          <w:p>
            <w:pPr>
              <w:spacing w:line="360" w:lineRule="auto"/>
              <w:ind w:firstLine="480" w:firstLineChars="200"/>
              <w:rPr>
                <w:color w:val="auto"/>
                <w:sz w:val="24"/>
              </w:rPr>
            </w:pPr>
            <w:r>
              <w:rPr>
                <w:color w:val="auto"/>
                <w:sz w:val="24"/>
              </w:rPr>
              <w:t>项目施工期固废产生情况见表</w:t>
            </w:r>
            <w:r>
              <w:rPr>
                <w:rFonts w:hint="eastAsia"/>
                <w:color w:val="auto"/>
                <w:sz w:val="24"/>
              </w:rPr>
              <w:t>1</w:t>
            </w:r>
            <w:r>
              <w:rPr>
                <w:rFonts w:hint="eastAsia"/>
                <w:color w:val="auto"/>
                <w:sz w:val="24"/>
                <w:lang w:val="en-US" w:eastAsia="zh-CN"/>
              </w:rPr>
              <w:t>4</w:t>
            </w:r>
            <w:r>
              <w:rPr>
                <w:color w:val="auto"/>
                <w:sz w:val="24"/>
              </w:rPr>
              <w:t>。</w:t>
            </w:r>
          </w:p>
          <w:p>
            <w:pPr>
              <w:spacing w:line="500" w:lineRule="exact"/>
              <w:ind w:firstLine="241" w:firstLineChars="100"/>
              <w:jc w:val="center"/>
              <w:rPr>
                <w:b/>
                <w:color w:val="auto"/>
                <w:sz w:val="24"/>
              </w:rPr>
            </w:pPr>
            <w:r>
              <w:rPr>
                <w:b/>
                <w:color w:val="auto"/>
                <w:sz w:val="24"/>
              </w:rPr>
              <w:t>表</w:t>
            </w:r>
            <w:r>
              <w:rPr>
                <w:rFonts w:hint="eastAsia"/>
                <w:b/>
                <w:color w:val="auto"/>
                <w:sz w:val="24"/>
              </w:rPr>
              <w:t>1</w:t>
            </w:r>
            <w:r>
              <w:rPr>
                <w:rFonts w:hint="eastAsia"/>
                <w:b/>
                <w:color w:val="auto"/>
                <w:sz w:val="24"/>
                <w:lang w:val="en-US" w:eastAsia="zh-CN"/>
              </w:rPr>
              <w:t>4</w:t>
            </w:r>
            <w:r>
              <w:rPr>
                <w:b/>
                <w:color w:val="auto"/>
                <w:sz w:val="24"/>
              </w:rPr>
              <w:t xml:space="preserve">        项目施工期固体废物产生情况</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23"/>
              <w:gridCol w:w="1077"/>
              <w:gridCol w:w="982"/>
              <w:gridCol w:w="1009"/>
              <w:gridCol w:w="1145"/>
              <w:gridCol w:w="1868"/>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023" w:type="dxa"/>
                  <w:vAlign w:val="center"/>
                </w:tcPr>
                <w:p>
                  <w:pPr>
                    <w:spacing w:line="240" w:lineRule="exact"/>
                    <w:jc w:val="center"/>
                    <w:rPr>
                      <w:color w:val="auto"/>
                      <w:szCs w:val="21"/>
                    </w:rPr>
                  </w:pPr>
                  <w:r>
                    <w:rPr>
                      <w:color w:val="auto"/>
                      <w:szCs w:val="21"/>
                    </w:rPr>
                    <w:t>名称</w:t>
                  </w:r>
                </w:p>
              </w:tc>
              <w:tc>
                <w:tcPr>
                  <w:tcW w:w="1077" w:type="dxa"/>
                  <w:vAlign w:val="center"/>
                </w:tcPr>
                <w:p>
                  <w:pPr>
                    <w:spacing w:line="240" w:lineRule="exact"/>
                    <w:jc w:val="center"/>
                    <w:rPr>
                      <w:color w:val="auto"/>
                      <w:szCs w:val="21"/>
                    </w:rPr>
                  </w:pPr>
                  <w:r>
                    <w:rPr>
                      <w:color w:val="auto"/>
                      <w:szCs w:val="21"/>
                    </w:rPr>
                    <w:t>产生环节</w:t>
                  </w:r>
                </w:p>
              </w:tc>
              <w:tc>
                <w:tcPr>
                  <w:tcW w:w="982" w:type="dxa"/>
                  <w:vAlign w:val="center"/>
                </w:tcPr>
                <w:p>
                  <w:pPr>
                    <w:spacing w:line="240" w:lineRule="exact"/>
                    <w:jc w:val="center"/>
                    <w:rPr>
                      <w:color w:val="auto"/>
                      <w:szCs w:val="21"/>
                    </w:rPr>
                  </w:pPr>
                  <w:r>
                    <w:rPr>
                      <w:color w:val="auto"/>
                      <w:szCs w:val="21"/>
                    </w:rPr>
                    <w:t>主要成分</w:t>
                  </w:r>
                </w:p>
              </w:tc>
              <w:tc>
                <w:tcPr>
                  <w:tcW w:w="1009" w:type="dxa"/>
                  <w:vAlign w:val="center"/>
                </w:tcPr>
                <w:p>
                  <w:pPr>
                    <w:spacing w:line="240" w:lineRule="exact"/>
                    <w:jc w:val="center"/>
                    <w:rPr>
                      <w:color w:val="auto"/>
                      <w:szCs w:val="21"/>
                    </w:rPr>
                  </w:pPr>
                  <w:r>
                    <w:rPr>
                      <w:color w:val="auto"/>
                      <w:szCs w:val="21"/>
                    </w:rPr>
                    <w:t>属性</w:t>
                  </w:r>
                </w:p>
              </w:tc>
              <w:tc>
                <w:tcPr>
                  <w:tcW w:w="1145" w:type="dxa"/>
                  <w:vAlign w:val="center"/>
                </w:tcPr>
                <w:p>
                  <w:pPr>
                    <w:spacing w:line="240" w:lineRule="exact"/>
                    <w:jc w:val="center"/>
                    <w:rPr>
                      <w:color w:val="auto"/>
                      <w:szCs w:val="21"/>
                    </w:rPr>
                  </w:pPr>
                  <w:r>
                    <w:rPr>
                      <w:color w:val="auto"/>
                      <w:szCs w:val="21"/>
                    </w:rPr>
                    <w:t>产生量</w:t>
                  </w:r>
                </w:p>
              </w:tc>
              <w:tc>
                <w:tcPr>
                  <w:tcW w:w="1868" w:type="dxa"/>
                  <w:vAlign w:val="center"/>
                </w:tcPr>
                <w:p>
                  <w:pPr>
                    <w:spacing w:line="240" w:lineRule="exact"/>
                    <w:jc w:val="center"/>
                    <w:rPr>
                      <w:color w:val="auto"/>
                      <w:szCs w:val="21"/>
                    </w:rPr>
                  </w:pPr>
                  <w:r>
                    <w:rPr>
                      <w:color w:val="auto"/>
                      <w:szCs w:val="21"/>
                    </w:rPr>
                    <w:t>利用处置方式</w:t>
                  </w:r>
                </w:p>
              </w:tc>
              <w:tc>
                <w:tcPr>
                  <w:tcW w:w="1823" w:type="dxa"/>
                  <w:vAlign w:val="center"/>
                </w:tcPr>
                <w:p>
                  <w:pPr>
                    <w:spacing w:line="240" w:lineRule="exact"/>
                    <w:jc w:val="center"/>
                    <w:rPr>
                      <w:color w:val="auto"/>
                      <w:szCs w:val="21"/>
                    </w:rPr>
                  </w:pPr>
                  <w:r>
                    <w:rPr>
                      <w:color w:val="auto"/>
                      <w:szCs w:val="21"/>
                    </w:rPr>
                    <w:t>是否符合环保要求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023" w:type="dxa"/>
                  <w:vAlign w:val="center"/>
                </w:tcPr>
                <w:p>
                  <w:pPr>
                    <w:spacing w:line="240" w:lineRule="exact"/>
                    <w:jc w:val="center"/>
                    <w:rPr>
                      <w:color w:val="auto"/>
                      <w:szCs w:val="21"/>
                    </w:rPr>
                  </w:pPr>
                  <w:r>
                    <w:rPr>
                      <w:color w:val="auto"/>
                      <w:szCs w:val="21"/>
                    </w:rPr>
                    <w:t>弃土</w:t>
                  </w:r>
                </w:p>
              </w:tc>
              <w:tc>
                <w:tcPr>
                  <w:tcW w:w="1077" w:type="dxa"/>
                  <w:vAlign w:val="center"/>
                </w:tcPr>
                <w:p>
                  <w:pPr>
                    <w:spacing w:line="240" w:lineRule="exact"/>
                    <w:jc w:val="center"/>
                    <w:rPr>
                      <w:color w:val="auto"/>
                      <w:szCs w:val="21"/>
                    </w:rPr>
                  </w:pPr>
                  <w:r>
                    <w:rPr>
                      <w:color w:val="auto"/>
                      <w:szCs w:val="21"/>
                    </w:rPr>
                    <w:t>场地开挖</w:t>
                  </w:r>
                </w:p>
              </w:tc>
              <w:tc>
                <w:tcPr>
                  <w:tcW w:w="982" w:type="dxa"/>
                  <w:vAlign w:val="center"/>
                </w:tcPr>
                <w:p>
                  <w:pPr>
                    <w:spacing w:line="240" w:lineRule="exact"/>
                    <w:jc w:val="center"/>
                    <w:rPr>
                      <w:color w:val="auto"/>
                      <w:szCs w:val="21"/>
                    </w:rPr>
                  </w:pPr>
                  <w:r>
                    <w:rPr>
                      <w:color w:val="auto"/>
                      <w:szCs w:val="21"/>
                    </w:rPr>
                    <w:t>泥土</w:t>
                  </w:r>
                </w:p>
              </w:tc>
              <w:tc>
                <w:tcPr>
                  <w:tcW w:w="1009" w:type="dxa"/>
                  <w:vAlign w:val="center"/>
                </w:tcPr>
                <w:p>
                  <w:pPr>
                    <w:spacing w:line="240" w:lineRule="exact"/>
                    <w:jc w:val="center"/>
                    <w:rPr>
                      <w:color w:val="auto"/>
                      <w:szCs w:val="21"/>
                    </w:rPr>
                  </w:pPr>
                  <w:r>
                    <w:rPr>
                      <w:color w:val="auto"/>
                      <w:szCs w:val="21"/>
                    </w:rPr>
                    <w:t>一般固废</w:t>
                  </w:r>
                </w:p>
              </w:tc>
              <w:tc>
                <w:tcPr>
                  <w:tcW w:w="1145" w:type="dxa"/>
                  <w:vAlign w:val="center"/>
                </w:tcPr>
                <w:p>
                  <w:pPr>
                    <w:spacing w:line="240" w:lineRule="exact"/>
                    <w:jc w:val="center"/>
                    <w:rPr>
                      <w:color w:val="auto"/>
                      <w:szCs w:val="21"/>
                    </w:rPr>
                  </w:pPr>
                  <w:r>
                    <w:rPr>
                      <w:rFonts w:hint="eastAsia"/>
                      <w:color w:val="auto"/>
                      <w:szCs w:val="21"/>
                      <w:lang w:val="en-US" w:eastAsia="zh-CN"/>
                    </w:rPr>
                    <w:t>4365</w:t>
                  </w:r>
                  <w:r>
                    <w:rPr>
                      <w:color w:val="auto"/>
                      <w:szCs w:val="21"/>
                    </w:rPr>
                    <w:t>m</w:t>
                  </w:r>
                  <w:r>
                    <w:rPr>
                      <w:color w:val="auto"/>
                      <w:szCs w:val="21"/>
                      <w:vertAlign w:val="superscript"/>
                    </w:rPr>
                    <w:t>3</w:t>
                  </w:r>
                </w:p>
              </w:tc>
              <w:tc>
                <w:tcPr>
                  <w:tcW w:w="1868" w:type="dxa"/>
                  <w:vAlign w:val="center"/>
                </w:tcPr>
                <w:p>
                  <w:pPr>
                    <w:spacing w:line="240" w:lineRule="exact"/>
                    <w:jc w:val="center"/>
                    <w:rPr>
                      <w:color w:val="auto"/>
                      <w:szCs w:val="21"/>
                    </w:rPr>
                  </w:pPr>
                  <w:r>
                    <w:rPr>
                      <w:rFonts w:hint="eastAsia"/>
                      <w:color w:val="auto"/>
                      <w:szCs w:val="21"/>
                    </w:rPr>
                    <w:t>其他工地进行绿化</w:t>
                  </w:r>
                </w:p>
              </w:tc>
              <w:tc>
                <w:tcPr>
                  <w:tcW w:w="1823" w:type="dxa"/>
                  <w:vAlign w:val="center"/>
                </w:tcPr>
                <w:p>
                  <w:pPr>
                    <w:spacing w:line="240" w:lineRule="exact"/>
                    <w:jc w:val="center"/>
                    <w:rPr>
                      <w:color w:val="auto"/>
                      <w:szCs w:val="21"/>
                    </w:rPr>
                  </w:pPr>
                  <w:r>
                    <w:rPr>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c>
                <w:tcPr>
                  <w:tcW w:w="1023" w:type="dxa"/>
                  <w:vAlign w:val="center"/>
                </w:tcPr>
                <w:p>
                  <w:pPr>
                    <w:spacing w:line="240" w:lineRule="exact"/>
                    <w:jc w:val="center"/>
                    <w:rPr>
                      <w:color w:val="auto"/>
                      <w:szCs w:val="21"/>
                    </w:rPr>
                  </w:pPr>
                  <w:r>
                    <w:rPr>
                      <w:color w:val="auto"/>
                      <w:szCs w:val="21"/>
                    </w:rPr>
                    <w:t>生活垃圾</w:t>
                  </w:r>
                </w:p>
              </w:tc>
              <w:tc>
                <w:tcPr>
                  <w:tcW w:w="1077" w:type="dxa"/>
                  <w:vAlign w:val="center"/>
                </w:tcPr>
                <w:p>
                  <w:pPr>
                    <w:spacing w:line="240" w:lineRule="exact"/>
                    <w:jc w:val="center"/>
                    <w:rPr>
                      <w:color w:val="auto"/>
                      <w:szCs w:val="21"/>
                    </w:rPr>
                  </w:pPr>
                  <w:r>
                    <w:rPr>
                      <w:color w:val="auto"/>
                      <w:szCs w:val="21"/>
                    </w:rPr>
                    <w:t>施工人员</w:t>
                  </w:r>
                </w:p>
              </w:tc>
              <w:tc>
                <w:tcPr>
                  <w:tcW w:w="982" w:type="dxa"/>
                  <w:vAlign w:val="center"/>
                </w:tcPr>
                <w:p>
                  <w:pPr>
                    <w:spacing w:line="240" w:lineRule="exact"/>
                    <w:jc w:val="center"/>
                    <w:rPr>
                      <w:color w:val="auto"/>
                      <w:szCs w:val="21"/>
                    </w:rPr>
                  </w:pPr>
                  <w:r>
                    <w:rPr>
                      <w:color w:val="auto"/>
                      <w:szCs w:val="21"/>
                    </w:rPr>
                    <w:t>生活垃圾</w:t>
                  </w:r>
                </w:p>
              </w:tc>
              <w:tc>
                <w:tcPr>
                  <w:tcW w:w="1009" w:type="dxa"/>
                  <w:vAlign w:val="center"/>
                </w:tcPr>
                <w:p>
                  <w:pPr>
                    <w:spacing w:line="240" w:lineRule="exact"/>
                    <w:jc w:val="center"/>
                    <w:rPr>
                      <w:color w:val="auto"/>
                      <w:szCs w:val="21"/>
                    </w:rPr>
                  </w:pPr>
                  <w:r>
                    <w:rPr>
                      <w:color w:val="auto"/>
                      <w:szCs w:val="21"/>
                    </w:rPr>
                    <w:t>一般固废</w:t>
                  </w:r>
                </w:p>
              </w:tc>
              <w:tc>
                <w:tcPr>
                  <w:tcW w:w="1145" w:type="dxa"/>
                  <w:vAlign w:val="center"/>
                </w:tcPr>
                <w:p>
                  <w:pPr>
                    <w:spacing w:line="240" w:lineRule="exact"/>
                    <w:jc w:val="center"/>
                    <w:rPr>
                      <w:color w:val="auto"/>
                      <w:szCs w:val="21"/>
                    </w:rPr>
                  </w:pPr>
                  <w:r>
                    <w:rPr>
                      <w:rFonts w:hint="eastAsia"/>
                      <w:color w:val="auto"/>
                      <w:szCs w:val="21"/>
                    </w:rPr>
                    <w:t>25kg/d</w:t>
                  </w:r>
                </w:p>
              </w:tc>
              <w:tc>
                <w:tcPr>
                  <w:tcW w:w="1868" w:type="dxa"/>
                  <w:vAlign w:val="center"/>
                </w:tcPr>
                <w:p>
                  <w:pPr>
                    <w:spacing w:line="240" w:lineRule="exact"/>
                    <w:jc w:val="center"/>
                    <w:rPr>
                      <w:color w:val="auto"/>
                      <w:szCs w:val="21"/>
                    </w:rPr>
                  </w:pPr>
                  <w:r>
                    <w:rPr>
                      <w:color w:val="auto"/>
                      <w:szCs w:val="21"/>
                    </w:rPr>
                    <w:t>环卫部门统一清运</w:t>
                  </w:r>
                </w:p>
              </w:tc>
              <w:tc>
                <w:tcPr>
                  <w:tcW w:w="1823" w:type="dxa"/>
                  <w:vAlign w:val="center"/>
                </w:tcPr>
                <w:p>
                  <w:pPr>
                    <w:spacing w:line="240" w:lineRule="exact"/>
                    <w:jc w:val="center"/>
                    <w:rPr>
                      <w:color w:val="auto"/>
                      <w:szCs w:val="21"/>
                    </w:rPr>
                  </w:pPr>
                  <w:r>
                    <w:rPr>
                      <w:color w:val="auto"/>
                      <w:szCs w:val="21"/>
                    </w:rPr>
                    <w:t>是</w:t>
                  </w:r>
                </w:p>
              </w:tc>
            </w:tr>
          </w:tbl>
          <w:p>
            <w:pPr>
              <w:spacing w:line="360" w:lineRule="auto"/>
              <w:ind w:firstLine="480" w:firstLineChars="200"/>
              <w:rPr>
                <w:color w:val="auto"/>
                <w:sz w:val="24"/>
              </w:rPr>
            </w:pPr>
            <w:r>
              <w:rPr>
                <w:color w:val="auto"/>
                <w:sz w:val="24"/>
              </w:rPr>
              <w:t>6、 社会环境影响分析</w:t>
            </w:r>
          </w:p>
          <w:p>
            <w:pPr>
              <w:spacing w:line="360" w:lineRule="auto"/>
              <w:rPr>
                <w:color w:val="auto"/>
                <w:sz w:val="24"/>
              </w:rPr>
            </w:pPr>
            <w:r>
              <w:rPr>
                <w:color w:val="auto"/>
                <w:sz w:val="24"/>
              </w:rPr>
              <w:t xml:space="preserve">   施工期对区域社会环境可能造成的影响主要有以下几点：</w:t>
            </w:r>
          </w:p>
          <w:p>
            <w:pPr>
              <w:numPr>
                <w:ilvl w:val="0"/>
                <w:numId w:val="5"/>
              </w:numPr>
              <w:spacing w:line="360" w:lineRule="auto"/>
              <w:ind w:hanging="6"/>
              <w:rPr>
                <w:color w:val="auto"/>
                <w:sz w:val="24"/>
              </w:rPr>
            </w:pPr>
            <w:r>
              <w:rPr>
                <w:color w:val="auto"/>
                <w:sz w:val="24"/>
              </w:rPr>
              <w:t>施工临时占道，可能会改变局部的通行条件，给当地居民出行带来不便；</w:t>
            </w:r>
          </w:p>
          <w:p>
            <w:pPr>
              <w:numPr>
                <w:ilvl w:val="0"/>
                <w:numId w:val="5"/>
              </w:numPr>
              <w:spacing w:line="360" w:lineRule="auto"/>
              <w:ind w:hanging="6"/>
              <w:rPr>
                <w:color w:val="auto"/>
                <w:sz w:val="24"/>
              </w:rPr>
            </w:pPr>
            <w:r>
              <w:rPr>
                <w:color w:val="auto"/>
                <w:sz w:val="24"/>
              </w:rPr>
              <w:t>由于施工和防护不当，可能造成景观破坏。</w:t>
            </w:r>
          </w:p>
          <w:p>
            <w:pPr>
              <w:spacing w:line="480" w:lineRule="exact"/>
              <w:rPr>
                <w:b/>
                <w:color w:val="auto"/>
                <w:sz w:val="24"/>
              </w:rPr>
            </w:pPr>
            <w:r>
              <w:rPr>
                <w:b/>
                <w:color w:val="auto"/>
                <w:sz w:val="24"/>
              </w:rPr>
              <w:t>二、营运期环境影响因素分析</w:t>
            </w:r>
          </w:p>
          <w:p>
            <w:pPr>
              <w:spacing w:line="360" w:lineRule="auto"/>
              <w:ind w:firstLine="480" w:firstLineChars="200"/>
              <w:rPr>
                <w:color w:val="auto"/>
                <w:sz w:val="24"/>
              </w:rPr>
            </w:pPr>
            <w:r>
              <w:rPr>
                <w:color w:val="auto"/>
                <w:sz w:val="24"/>
              </w:rPr>
              <w:t>本项目竣工营运后，对沿线的土壤环境、水环境、大气环境、声环境及生态环境等均有不同程度的影响。</w:t>
            </w:r>
          </w:p>
          <w:p>
            <w:pPr>
              <w:pStyle w:val="3"/>
              <w:spacing w:before="0" w:after="0" w:line="360" w:lineRule="auto"/>
              <w:ind w:firstLine="480" w:firstLineChars="200"/>
              <w:rPr>
                <w:b w:val="0"/>
                <w:bCs w:val="0"/>
                <w:color w:val="auto"/>
                <w:sz w:val="24"/>
                <w:szCs w:val="24"/>
              </w:rPr>
            </w:pPr>
            <w:bookmarkStart w:id="33" w:name="_Toc301255497"/>
            <w:bookmarkStart w:id="34" w:name="_Toc301255934"/>
            <w:bookmarkStart w:id="35" w:name="_Toc275962831"/>
            <w:r>
              <w:rPr>
                <w:b w:val="0"/>
                <w:bCs w:val="0"/>
                <w:color w:val="auto"/>
                <w:sz w:val="24"/>
                <w:szCs w:val="24"/>
              </w:rPr>
              <w:t>1、土壤环境和水环境</w:t>
            </w:r>
            <w:bookmarkEnd w:id="33"/>
            <w:bookmarkEnd w:id="34"/>
            <w:bookmarkEnd w:id="35"/>
          </w:p>
          <w:p>
            <w:pPr>
              <w:spacing w:line="360" w:lineRule="auto"/>
              <w:ind w:firstLine="480" w:firstLineChars="200"/>
              <w:rPr>
                <w:color w:val="auto"/>
                <w:sz w:val="24"/>
              </w:rPr>
            </w:pPr>
            <w:r>
              <w:rPr>
                <w:color w:val="auto"/>
                <w:sz w:val="24"/>
              </w:rPr>
              <w:t>本项目沿线不设服务区、停车区等，营运期由于路面雨水排放对沿线的土壤环境和水环境产生一定的影响，其主要污染物因子有pH、SS、COD和石油类等。</w:t>
            </w:r>
          </w:p>
          <w:p>
            <w:pPr>
              <w:spacing w:line="360" w:lineRule="auto"/>
              <w:ind w:firstLine="480" w:firstLineChars="200"/>
              <w:rPr>
                <w:b/>
                <w:color w:val="auto"/>
                <w:sz w:val="24"/>
              </w:rPr>
            </w:pPr>
            <w:r>
              <w:rPr>
                <w:color w:val="auto"/>
                <w:sz w:val="24"/>
              </w:rPr>
              <w:t>工程营运期对附近水域产生污染的途径主要为路面径流，在汽车保养状况不良、发生故障、出现事故等时，都可能泄漏汽油和机油污染路面，再遇降雨后，雨水经引线泄水道口流入附近的水域，造成石油类和COD的污染影响。</w:t>
            </w:r>
            <w:r>
              <w:rPr>
                <w:rFonts w:hint="eastAsia"/>
                <w:color w:val="auto"/>
                <w:sz w:val="24"/>
                <w:lang w:eastAsia="zh-CN"/>
              </w:rPr>
              <w:t>参照《西安市城市路面地表径流特征研究》（节水灌溉，</w:t>
            </w:r>
            <w:r>
              <w:rPr>
                <w:rFonts w:hint="eastAsia"/>
                <w:color w:val="auto"/>
                <w:sz w:val="24"/>
                <w:lang w:val="en-US" w:eastAsia="zh-CN"/>
              </w:rPr>
              <w:t>2013年第4期，裴青宝 刘伟佳 张建丰 刘青、赵新宇 余启飞）</w:t>
            </w:r>
            <w:r>
              <w:rPr>
                <w:color w:val="auto"/>
                <w:sz w:val="24"/>
              </w:rPr>
              <w:t>，</w:t>
            </w:r>
            <w:r>
              <w:rPr>
                <w:rFonts w:hint="eastAsia"/>
                <w:color w:val="auto"/>
                <w:sz w:val="24"/>
                <w:lang w:eastAsia="zh-CN"/>
              </w:rPr>
              <w:t>研究对象为西安市解放路，解放路为双向四车道，沥青混凝土路面，日均车流量</w:t>
            </w:r>
            <w:r>
              <w:rPr>
                <w:rFonts w:hint="eastAsia"/>
                <w:color w:val="auto"/>
                <w:sz w:val="24"/>
                <w:lang w:val="en-US" w:eastAsia="zh-CN"/>
              </w:rPr>
              <w:t>2.6万辆，雨水径流</w:t>
            </w:r>
            <w:r>
              <w:rPr>
                <w:color w:val="auto"/>
                <w:sz w:val="24"/>
              </w:rPr>
              <w:t>污染物浓度见表</w:t>
            </w:r>
            <w:r>
              <w:rPr>
                <w:rFonts w:hint="eastAsia"/>
                <w:color w:val="auto"/>
                <w:sz w:val="24"/>
                <w:lang w:val="en-US" w:eastAsia="zh-CN"/>
              </w:rPr>
              <w:t>15</w:t>
            </w:r>
            <w:r>
              <w:rPr>
                <w:color w:val="auto"/>
                <w:sz w:val="24"/>
              </w:rPr>
              <w:t>。</w:t>
            </w:r>
          </w:p>
          <w:p>
            <w:pPr>
              <w:spacing w:line="500" w:lineRule="exact"/>
              <w:ind w:firstLine="240" w:firstLineChars="100"/>
              <w:rPr>
                <w:b/>
                <w:color w:val="auto"/>
                <w:sz w:val="24"/>
              </w:rPr>
            </w:pPr>
            <w:r>
              <w:rPr>
                <w:b/>
                <w:color w:val="auto"/>
                <w:sz w:val="24"/>
              </w:rPr>
              <w:t>表</w:t>
            </w:r>
            <w:r>
              <w:rPr>
                <w:rFonts w:hint="eastAsia"/>
                <w:b/>
                <w:color w:val="auto"/>
                <w:sz w:val="24"/>
                <w:lang w:val="en-US" w:eastAsia="zh-CN"/>
              </w:rPr>
              <w:t>15</w:t>
            </w:r>
            <w:r>
              <w:rPr>
                <w:b/>
                <w:color w:val="auto"/>
                <w:sz w:val="24"/>
              </w:rPr>
              <w:t xml:space="preserve">       路面雨水污染物浓度</w:t>
            </w:r>
            <w:r>
              <w:rPr>
                <w:rFonts w:hint="eastAsia"/>
                <w:b/>
                <w:color w:val="auto"/>
                <w:sz w:val="24"/>
                <w:lang w:eastAsia="zh-CN"/>
              </w:rPr>
              <w:t>（解放路）</w:t>
            </w:r>
            <w:r>
              <w:rPr>
                <w:b/>
                <w:color w:val="auto"/>
                <w:sz w:val="24"/>
              </w:rPr>
              <w:t xml:space="preserve">       单位：mg/L（pH除外）</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2180"/>
              <w:gridCol w:w="1400"/>
              <w:gridCol w:w="1438"/>
              <w:gridCol w:w="1305"/>
              <w:gridCol w:w="1303"/>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0" w:hRule="atLeast"/>
              </w:trPr>
              <w:tc>
                <w:tcPr>
                  <w:tcW w:w="2180" w:type="dxa"/>
                  <w:vAlign w:val="center"/>
                </w:tcPr>
                <w:p>
                  <w:pPr>
                    <w:spacing w:line="240" w:lineRule="exact"/>
                    <w:jc w:val="center"/>
                    <w:rPr>
                      <w:color w:val="auto"/>
                      <w:szCs w:val="21"/>
                    </w:rPr>
                  </w:pPr>
                  <w:r>
                    <w:rPr>
                      <w:color w:val="auto"/>
                      <w:szCs w:val="21"/>
                    </w:rPr>
                    <w:t>项 目</w:t>
                  </w:r>
                </w:p>
              </w:tc>
              <w:tc>
                <w:tcPr>
                  <w:tcW w:w="1400" w:type="dxa"/>
                  <w:vAlign w:val="center"/>
                </w:tcPr>
                <w:p>
                  <w:pPr>
                    <w:spacing w:line="240" w:lineRule="exact"/>
                    <w:jc w:val="center"/>
                    <w:rPr>
                      <w:rFonts w:hint="eastAsia" w:eastAsia="宋体"/>
                      <w:color w:val="auto"/>
                      <w:lang w:eastAsia="zh-CN"/>
                    </w:rPr>
                  </w:pPr>
                  <w:r>
                    <w:rPr>
                      <w:rFonts w:hint="eastAsia"/>
                      <w:color w:val="auto"/>
                      <w:szCs w:val="21"/>
                      <w:lang w:eastAsia="zh-CN"/>
                    </w:rPr>
                    <w:t>浊度</w:t>
                  </w:r>
                </w:p>
              </w:tc>
              <w:tc>
                <w:tcPr>
                  <w:tcW w:w="1438" w:type="dxa"/>
                  <w:vAlign w:val="center"/>
                </w:tcPr>
                <w:p>
                  <w:pPr>
                    <w:spacing w:line="240" w:lineRule="exact"/>
                    <w:jc w:val="center"/>
                    <w:rPr>
                      <w:rFonts w:hint="eastAsia" w:eastAsia="宋体"/>
                      <w:color w:val="auto"/>
                      <w:lang w:eastAsia="zh-CN"/>
                    </w:rPr>
                  </w:pPr>
                  <w:r>
                    <w:rPr>
                      <w:rFonts w:hint="eastAsia"/>
                      <w:color w:val="auto"/>
                      <w:lang w:eastAsia="zh-CN"/>
                    </w:rPr>
                    <w:t>氨氮</w:t>
                  </w:r>
                </w:p>
              </w:tc>
              <w:tc>
                <w:tcPr>
                  <w:tcW w:w="1305" w:type="dxa"/>
                  <w:vAlign w:val="center"/>
                </w:tcPr>
                <w:p>
                  <w:pPr>
                    <w:spacing w:line="240" w:lineRule="exact"/>
                    <w:jc w:val="center"/>
                    <w:rPr>
                      <w:rFonts w:hint="eastAsia" w:eastAsia="宋体"/>
                      <w:color w:val="auto"/>
                      <w:lang w:eastAsia="zh-CN"/>
                    </w:rPr>
                  </w:pPr>
                  <w:r>
                    <w:rPr>
                      <w:rFonts w:hint="eastAsia"/>
                      <w:color w:val="auto"/>
                      <w:szCs w:val="21"/>
                      <w:lang w:eastAsia="zh-CN"/>
                    </w:rPr>
                    <w:t>硝态氮</w:t>
                  </w:r>
                </w:p>
              </w:tc>
              <w:tc>
                <w:tcPr>
                  <w:tcW w:w="1303" w:type="dxa"/>
                  <w:vAlign w:val="center"/>
                </w:tcPr>
                <w:p>
                  <w:pPr>
                    <w:spacing w:line="240" w:lineRule="exact"/>
                    <w:jc w:val="center"/>
                    <w:rPr>
                      <w:rFonts w:hint="eastAsia" w:eastAsia="宋体"/>
                      <w:color w:val="auto"/>
                      <w:lang w:eastAsia="zh-CN"/>
                    </w:rPr>
                  </w:pPr>
                  <w:r>
                    <w:rPr>
                      <w:rFonts w:hint="eastAsia"/>
                      <w:color w:val="auto"/>
                      <w:szCs w:val="21"/>
                      <w:lang w:val="en-US" w:eastAsia="zh-CN"/>
                    </w:rPr>
                    <w:t>SS</w:t>
                  </w:r>
                </w:p>
              </w:tc>
              <w:tc>
                <w:tcPr>
                  <w:tcW w:w="1301" w:type="dxa"/>
                  <w:vAlign w:val="center"/>
                </w:tcPr>
                <w:p>
                  <w:pPr>
                    <w:spacing w:line="240" w:lineRule="exact"/>
                    <w:jc w:val="center"/>
                    <w:rPr>
                      <w:rFonts w:hint="eastAsia" w:eastAsia="宋体"/>
                      <w:color w:val="auto"/>
                      <w:szCs w:val="21"/>
                      <w:lang w:val="en-US" w:eastAsia="zh-CN"/>
                    </w:rPr>
                  </w:pPr>
                  <w:r>
                    <w:rPr>
                      <w:rFonts w:hint="eastAsia"/>
                      <w:color w:val="auto"/>
                      <w:szCs w:val="21"/>
                      <w:lang w:val="en-US" w:eastAsia="zh-CN"/>
                    </w:rPr>
                    <w:t>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0" w:hRule="atLeast"/>
              </w:trPr>
              <w:tc>
                <w:tcPr>
                  <w:tcW w:w="2180" w:type="dxa"/>
                  <w:vAlign w:val="center"/>
                </w:tcPr>
                <w:p>
                  <w:pPr>
                    <w:spacing w:line="240" w:lineRule="exact"/>
                    <w:jc w:val="center"/>
                    <w:rPr>
                      <w:rFonts w:hint="eastAsia" w:eastAsia="宋体"/>
                      <w:color w:val="auto"/>
                      <w:szCs w:val="21"/>
                      <w:lang w:eastAsia="zh-CN"/>
                    </w:rPr>
                  </w:pPr>
                  <w:r>
                    <w:rPr>
                      <w:rFonts w:hint="eastAsia"/>
                      <w:color w:val="auto"/>
                      <w:szCs w:val="21"/>
                      <w:lang w:val="en-US" w:eastAsia="zh-CN"/>
                    </w:rPr>
                    <w:t>2010.5.16</w:t>
                  </w:r>
                </w:p>
              </w:tc>
              <w:tc>
                <w:tcPr>
                  <w:tcW w:w="1400" w:type="dxa"/>
                  <w:vAlign w:val="center"/>
                </w:tcPr>
                <w:p>
                  <w:pPr>
                    <w:spacing w:line="240" w:lineRule="exact"/>
                    <w:jc w:val="center"/>
                    <w:rPr>
                      <w:color w:val="auto"/>
                    </w:rPr>
                  </w:pPr>
                  <w:r>
                    <w:rPr>
                      <w:rFonts w:hint="eastAsia"/>
                      <w:color w:val="auto"/>
                      <w:szCs w:val="21"/>
                      <w:lang w:val="en-US" w:eastAsia="zh-CN"/>
                    </w:rPr>
                    <w:t>39.34</w:t>
                  </w:r>
                </w:p>
              </w:tc>
              <w:tc>
                <w:tcPr>
                  <w:tcW w:w="1438" w:type="dxa"/>
                  <w:vAlign w:val="center"/>
                </w:tcPr>
                <w:p>
                  <w:pPr>
                    <w:spacing w:line="240" w:lineRule="exact"/>
                    <w:jc w:val="center"/>
                    <w:rPr>
                      <w:rFonts w:hint="eastAsia" w:eastAsia="宋体"/>
                      <w:color w:val="auto"/>
                      <w:lang w:eastAsia="zh-CN"/>
                    </w:rPr>
                  </w:pPr>
                  <w:r>
                    <w:rPr>
                      <w:rFonts w:hint="eastAsia"/>
                      <w:color w:val="auto"/>
                      <w:szCs w:val="21"/>
                      <w:lang w:val="en-US" w:eastAsia="zh-CN"/>
                    </w:rPr>
                    <w:t>1.98</w:t>
                  </w:r>
                </w:p>
              </w:tc>
              <w:tc>
                <w:tcPr>
                  <w:tcW w:w="1305" w:type="dxa"/>
                  <w:vAlign w:val="center"/>
                </w:tcPr>
                <w:p>
                  <w:pPr>
                    <w:spacing w:line="240" w:lineRule="exact"/>
                    <w:jc w:val="center"/>
                    <w:rPr>
                      <w:rFonts w:hint="eastAsia" w:eastAsia="宋体"/>
                      <w:color w:val="auto"/>
                      <w:lang w:eastAsia="zh-CN"/>
                    </w:rPr>
                  </w:pPr>
                  <w:r>
                    <w:rPr>
                      <w:rFonts w:hint="eastAsia"/>
                      <w:color w:val="auto"/>
                      <w:szCs w:val="21"/>
                      <w:lang w:val="en-US" w:eastAsia="zh-CN"/>
                    </w:rPr>
                    <w:t>2.09</w:t>
                  </w:r>
                </w:p>
              </w:tc>
              <w:tc>
                <w:tcPr>
                  <w:tcW w:w="1303" w:type="dxa"/>
                  <w:vAlign w:val="center"/>
                </w:tcPr>
                <w:p>
                  <w:pPr>
                    <w:spacing w:line="240" w:lineRule="exact"/>
                    <w:jc w:val="center"/>
                    <w:rPr>
                      <w:rFonts w:hint="eastAsia" w:eastAsia="宋体"/>
                      <w:color w:val="auto"/>
                      <w:lang w:eastAsia="zh-CN"/>
                    </w:rPr>
                  </w:pPr>
                  <w:r>
                    <w:rPr>
                      <w:rFonts w:hint="eastAsia"/>
                      <w:color w:val="auto"/>
                      <w:szCs w:val="21"/>
                      <w:lang w:val="en-US" w:eastAsia="zh-CN"/>
                    </w:rPr>
                    <w:t>96.25</w:t>
                  </w:r>
                </w:p>
              </w:tc>
              <w:tc>
                <w:tcPr>
                  <w:tcW w:w="1301" w:type="dxa"/>
                  <w:vAlign w:val="center"/>
                </w:tcPr>
                <w:p>
                  <w:pPr>
                    <w:spacing w:line="240" w:lineRule="exact"/>
                    <w:jc w:val="center"/>
                    <w:rPr>
                      <w:rFonts w:hint="eastAsia" w:eastAsia="宋体"/>
                      <w:color w:val="auto"/>
                      <w:szCs w:val="21"/>
                      <w:lang w:val="en-US" w:eastAsia="zh-CN"/>
                    </w:rPr>
                  </w:pPr>
                  <w:r>
                    <w:rPr>
                      <w:rFonts w:hint="eastAsia"/>
                      <w:color w:val="auto"/>
                      <w:szCs w:val="21"/>
                      <w:lang w:val="en-US" w:eastAsia="zh-CN"/>
                    </w:rPr>
                    <w:t>116.84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0" w:hRule="atLeast"/>
              </w:trPr>
              <w:tc>
                <w:tcPr>
                  <w:tcW w:w="2180"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2010.6.8</w:t>
                  </w:r>
                </w:p>
              </w:tc>
              <w:tc>
                <w:tcPr>
                  <w:tcW w:w="1400"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61.10</w:t>
                  </w:r>
                </w:p>
              </w:tc>
              <w:tc>
                <w:tcPr>
                  <w:tcW w:w="1438"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0.79</w:t>
                  </w:r>
                </w:p>
              </w:tc>
              <w:tc>
                <w:tcPr>
                  <w:tcW w:w="1305"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0.79</w:t>
                  </w:r>
                </w:p>
              </w:tc>
              <w:tc>
                <w:tcPr>
                  <w:tcW w:w="1303"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123.08</w:t>
                  </w:r>
                </w:p>
              </w:tc>
              <w:tc>
                <w:tcPr>
                  <w:tcW w:w="1301" w:type="dxa"/>
                  <w:vAlign w:val="center"/>
                </w:tcPr>
                <w:p>
                  <w:pPr>
                    <w:spacing w:line="240" w:lineRule="exact"/>
                    <w:jc w:val="center"/>
                    <w:rPr>
                      <w:rFonts w:hint="eastAsia"/>
                      <w:color w:val="auto"/>
                      <w:szCs w:val="21"/>
                      <w:lang w:val="en-US" w:eastAsia="zh-CN"/>
                    </w:rPr>
                  </w:pPr>
                  <w:r>
                    <w:rPr>
                      <w:rFonts w:hint="eastAsia"/>
                      <w:color w:val="auto"/>
                      <w:szCs w:val="21"/>
                      <w:lang w:val="en-US" w:eastAsia="zh-CN"/>
                    </w:rPr>
                    <w:t>75.55</w:t>
                  </w:r>
                </w:p>
              </w:tc>
            </w:tr>
          </w:tbl>
          <w:p>
            <w:pPr>
              <w:spacing w:line="360" w:lineRule="auto"/>
              <w:ind w:firstLine="480" w:firstLineChars="200"/>
              <w:rPr>
                <w:color w:val="auto"/>
                <w:sz w:val="24"/>
              </w:rPr>
            </w:pPr>
            <w:r>
              <w:rPr>
                <w:color w:val="auto"/>
                <w:sz w:val="24"/>
              </w:rPr>
              <w:t>考虑到目前车辆使用的均是无铅汽油，不会对道路沿线土壤及水环境造成铅污染。但运输车辆发生交通事故或车况失常时，有可能发生油类物质泄露，对于危险品运输车辆还有发生危险品泄露的可能，泄露物质流入周边土壤或者农灌渠，并有可能随雨水进入泾河，会对水环境和生态环境带来一定的危害，甚至引发水环境风险。</w:t>
            </w:r>
          </w:p>
          <w:p>
            <w:pPr>
              <w:pStyle w:val="3"/>
              <w:spacing w:before="0" w:after="0" w:line="360" w:lineRule="auto"/>
              <w:ind w:firstLine="480" w:firstLineChars="200"/>
              <w:rPr>
                <w:b w:val="0"/>
                <w:bCs w:val="0"/>
                <w:color w:val="auto"/>
                <w:sz w:val="24"/>
                <w:szCs w:val="24"/>
              </w:rPr>
            </w:pPr>
            <w:bookmarkStart w:id="36" w:name="_Toc275962832"/>
            <w:bookmarkStart w:id="37" w:name="_Toc301255935"/>
            <w:bookmarkStart w:id="38" w:name="_Toc301255498"/>
            <w:r>
              <w:rPr>
                <w:b w:val="0"/>
                <w:bCs w:val="0"/>
                <w:color w:val="auto"/>
                <w:sz w:val="24"/>
                <w:szCs w:val="24"/>
              </w:rPr>
              <w:t>2、噪声</w:t>
            </w:r>
            <w:bookmarkEnd w:id="36"/>
            <w:bookmarkEnd w:id="37"/>
            <w:bookmarkEnd w:id="38"/>
          </w:p>
          <w:p>
            <w:pPr>
              <w:spacing w:line="500" w:lineRule="exact"/>
              <w:ind w:firstLine="480" w:firstLineChars="200"/>
              <w:rPr>
                <w:color w:val="auto"/>
                <w:sz w:val="24"/>
              </w:rPr>
            </w:pPr>
            <w:r>
              <w:rPr>
                <w:color w:val="auto"/>
                <w:sz w:val="24"/>
              </w:rPr>
              <w:t>营运期噪声源主要是道路行驶汽车，车辆行驶时其发动机、冷却系统以及传动系统等部件均会产生噪声。另外，行驶中引起的气流湍动、排气系统、轮胎与路面的摩擦等也会产生噪声。</w:t>
            </w:r>
          </w:p>
          <w:p>
            <w:pPr>
              <w:spacing w:line="500" w:lineRule="exact"/>
              <w:ind w:firstLine="482"/>
              <w:rPr>
                <w:color w:val="auto"/>
                <w:sz w:val="24"/>
              </w:rPr>
            </w:pPr>
            <w:r>
              <w:rPr>
                <w:color w:val="auto"/>
                <w:sz w:val="24"/>
              </w:rPr>
              <w:t>评价根据参照《公路建设项目环境影响评价规范》（JTGB03-2006）（以下简称《规范》），确定各类型车的平均辐射级Lo,i。</w:t>
            </w:r>
          </w:p>
          <w:p>
            <w:pPr>
              <w:autoSpaceDE w:val="0"/>
              <w:autoSpaceDN w:val="0"/>
              <w:spacing w:line="360" w:lineRule="auto"/>
              <w:jc w:val="center"/>
              <w:rPr>
                <w:color w:val="auto"/>
                <w:sz w:val="24"/>
              </w:rPr>
            </w:pPr>
            <w:r>
              <w:rPr>
                <w:color w:val="auto"/>
                <w:sz w:val="24"/>
              </w:rPr>
              <w:drawing>
                <wp:inline distT="0" distB="0" distL="0" distR="0">
                  <wp:extent cx="4105275" cy="8572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6" cstate="print">
                            <a:lum bright="-18000" contrast="66000"/>
                          </a:blip>
                          <a:srcRect/>
                          <a:stretch>
                            <a:fillRect/>
                          </a:stretch>
                        </pic:blipFill>
                        <pic:spPr>
                          <a:xfrm>
                            <a:off x="0" y="0"/>
                            <a:ext cx="4105275" cy="857250"/>
                          </a:xfrm>
                          <a:prstGeom prst="rect">
                            <a:avLst/>
                          </a:prstGeom>
                          <a:noFill/>
                          <a:ln w="9525">
                            <a:noFill/>
                            <a:miter lim="800000"/>
                            <a:headEnd/>
                            <a:tailEnd/>
                          </a:ln>
                        </pic:spPr>
                      </pic:pic>
                    </a:graphicData>
                  </a:graphic>
                </wp:inline>
              </w:drawing>
            </w:r>
          </w:p>
          <w:p>
            <w:pPr>
              <w:autoSpaceDE w:val="0"/>
              <w:autoSpaceDN w:val="0"/>
              <w:spacing w:line="360" w:lineRule="auto"/>
              <w:ind w:firstLine="480" w:firstLineChars="200"/>
              <w:jc w:val="left"/>
              <w:rPr>
                <w:color w:val="auto"/>
                <w:sz w:val="24"/>
              </w:rPr>
            </w:pPr>
            <w:r>
              <w:rPr>
                <w:color w:val="auto"/>
                <w:sz w:val="24"/>
              </w:rPr>
              <w:t>式中：右下角注S、M、L──分别表示小、中、大型车；</w:t>
            </w:r>
          </w:p>
          <w:p>
            <w:pPr>
              <w:spacing w:line="360" w:lineRule="auto"/>
              <w:ind w:firstLine="1200" w:firstLineChars="500"/>
              <w:rPr>
                <w:color w:val="auto"/>
                <w:sz w:val="24"/>
              </w:rPr>
            </w:pPr>
            <w:r>
              <w:rPr>
                <w:color w:val="auto"/>
                <w:sz w:val="24"/>
              </w:rPr>
              <w:t>Vi──该车型车辆的平均行驶速度，km/h。</w:t>
            </w:r>
          </w:p>
          <w:p>
            <w:pPr>
              <w:spacing w:line="360" w:lineRule="auto"/>
              <w:ind w:firstLine="482"/>
              <w:rPr>
                <w:color w:val="auto"/>
                <w:sz w:val="24"/>
              </w:rPr>
            </w:pPr>
            <w:r>
              <w:rPr>
                <w:color w:val="auto"/>
                <w:sz w:val="24"/>
              </w:rPr>
              <w:t>对照上述核算方法，同时按照本项目设计行车速度和预测车流量，评价计算不同预测年各型车的噪声辐射情况，并以此为依据确定项目建设对周边声环境的影响情况，具体计算结果详见本次评价声环境影响预测与评价章节。</w:t>
            </w:r>
          </w:p>
          <w:p>
            <w:pPr>
              <w:spacing w:line="360" w:lineRule="auto"/>
              <w:ind w:firstLine="480" w:firstLineChars="200"/>
              <w:rPr>
                <w:color w:val="auto"/>
                <w:sz w:val="24"/>
              </w:rPr>
            </w:pPr>
            <w:bookmarkStart w:id="39" w:name="_Toc275962833"/>
            <w:bookmarkStart w:id="40" w:name="_Toc301255936"/>
            <w:bookmarkStart w:id="41" w:name="_Toc301255499"/>
            <w:r>
              <w:rPr>
                <w:color w:val="auto"/>
                <w:sz w:val="24"/>
              </w:rPr>
              <w:t>3、废气</w:t>
            </w:r>
            <w:bookmarkEnd w:id="39"/>
            <w:bookmarkEnd w:id="40"/>
            <w:bookmarkEnd w:id="41"/>
          </w:p>
          <w:p>
            <w:pPr>
              <w:spacing w:line="360" w:lineRule="auto"/>
              <w:ind w:firstLine="480" w:firstLineChars="200"/>
              <w:rPr>
                <w:color w:val="auto"/>
                <w:sz w:val="24"/>
              </w:rPr>
            </w:pPr>
            <w:r>
              <w:rPr>
                <w:color w:val="auto"/>
                <w:sz w:val="24"/>
              </w:rPr>
              <w:t>运营期主要大气污染物为车辆尾气，主要污染物为CO、NOx等，排放量和排放浓度与车辆类型和车流量有关：以及路面积尘在车辆作用下扬起，产生的扬尘污染等。</w:t>
            </w:r>
          </w:p>
          <w:p>
            <w:pPr>
              <w:autoSpaceDE w:val="0"/>
              <w:autoSpaceDN w:val="0"/>
              <w:adjustRightInd w:val="0"/>
              <w:spacing w:line="360" w:lineRule="auto"/>
              <w:ind w:firstLine="556"/>
              <w:rPr>
                <w:color w:val="auto"/>
                <w:sz w:val="24"/>
                <w:lang w:val="zh-CN"/>
              </w:rPr>
            </w:pPr>
            <w:r>
              <w:rPr>
                <w:color w:val="auto"/>
                <w:sz w:val="24"/>
                <w:lang w:val="zh-CN"/>
              </w:rPr>
              <w:t>根据《公路建设项目环境影响评价规范》（JTGB03-2006）并结合《中国公路线源污染物排放强度的计算方法》，行驶车辆尾气污染物排放源强按连续线源计算，线源的中心即道路中心线，污染物排放源强可按下式计算：</w:t>
            </w:r>
          </w:p>
          <w:p>
            <w:pPr>
              <w:autoSpaceDE w:val="0"/>
              <w:autoSpaceDN w:val="0"/>
              <w:adjustRightInd w:val="0"/>
              <w:spacing w:beforeLines="50" w:line="480" w:lineRule="exact"/>
              <w:ind w:firstLine="556"/>
              <w:jc w:val="center"/>
              <w:rPr>
                <w:color w:val="auto"/>
                <w:sz w:val="24"/>
                <w:lang w:val="zh-CN"/>
              </w:rPr>
            </w:pPr>
            <w:r>
              <w:rPr>
                <w:color w:val="auto"/>
                <w:position w:val="-28"/>
                <w:sz w:val="24"/>
                <w:lang w:val="zh-CN"/>
              </w:rPr>
              <w:object>
                <v:shape id="_x0000_i1025" o:spt="75" type="#_x0000_t75" style="height:34.5pt;width:147.75pt;" o:ole="t" filled="f" o:preferrelative="t" stroked="f" coordsize="21600,21600">
                  <v:path/>
                  <v:fill on="f" focussize="0,0"/>
                  <v:stroke on="f" joinstyle="miter"/>
                  <v:imagedata r:id="rId28" o:title=""/>
                  <o:lock v:ext="edit" aspectratio="t"/>
                  <w10:wrap type="none"/>
                  <w10:anchorlock/>
                </v:shape>
                <o:OLEObject Type="Embed" ProgID="Equation.3" ShapeID="_x0000_i1025" DrawAspect="Content" ObjectID="_1468075725" r:id="rId27">
                  <o:LockedField>false</o:LockedField>
                </o:OLEObject>
              </w:object>
            </w:r>
          </w:p>
          <w:p>
            <w:pPr>
              <w:autoSpaceDE w:val="0"/>
              <w:autoSpaceDN w:val="0"/>
              <w:adjustRightInd w:val="0"/>
              <w:spacing w:line="480" w:lineRule="exact"/>
              <w:ind w:firstLine="556"/>
              <w:rPr>
                <w:color w:val="auto"/>
                <w:sz w:val="24"/>
                <w:lang w:val="zh-CN"/>
              </w:rPr>
            </w:pPr>
            <w:r>
              <w:rPr>
                <w:color w:val="auto"/>
                <w:sz w:val="24"/>
                <w:lang w:val="zh-CN"/>
              </w:rPr>
              <w:t>式中：</w:t>
            </w:r>
          </w:p>
          <w:p>
            <w:pPr>
              <w:autoSpaceDE w:val="0"/>
              <w:autoSpaceDN w:val="0"/>
              <w:adjustRightInd w:val="0"/>
              <w:spacing w:line="480" w:lineRule="exact"/>
              <w:ind w:firstLine="556"/>
              <w:rPr>
                <w:color w:val="auto"/>
                <w:sz w:val="24"/>
                <w:lang w:val="zh-CN"/>
              </w:rPr>
            </w:pPr>
            <w:r>
              <w:rPr>
                <w:color w:val="auto"/>
                <w:sz w:val="24"/>
                <w:lang w:val="zh-CN"/>
              </w:rPr>
              <w:t>Q</w:t>
            </w:r>
            <w:r>
              <w:rPr>
                <w:color w:val="auto"/>
                <w:sz w:val="24"/>
                <w:vertAlign w:val="subscript"/>
                <w:lang w:val="zh-CN"/>
              </w:rPr>
              <w:t>j</w:t>
            </w:r>
            <w:r>
              <w:rPr>
                <w:color w:val="auto"/>
                <w:sz w:val="24"/>
                <w:lang w:val="zh-CN"/>
              </w:rPr>
              <w:t>——j类气态污染物排放源强， g/s·km；</w:t>
            </w:r>
          </w:p>
          <w:p>
            <w:pPr>
              <w:autoSpaceDE w:val="0"/>
              <w:autoSpaceDN w:val="0"/>
              <w:adjustRightInd w:val="0"/>
              <w:spacing w:line="480" w:lineRule="exact"/>
              <w:ind w:firstLine="556"/>
              <w:rPr>
                <w:color w:val="auto"/>
                <w:sz w:val="24"/>
                <w:lang w:val="zh-CN"/>
              </w:rPr>
            </w:pPr>
            <w:r>
              <w:rPr>
                <w:color w:val="auto"/>
                <w:sz w:val="24"/>
                <w:lang w:val="zh-CN"/>
              </w:rPr>
              <w:t>A</w:t>
            </w:r>
            <w:r>
              <w:rPr>
                <w:color w:val="auto"/>
                <w:sz w:val="24"/>
                <w:vertAlign w:val="subscript"/>
                <w:lang w:val="zh-CN"/>
              </w:rPr>
              <w:t>i</w:t>
            </w:r>
            <w:r>
              <w:rPr>
                <w:color w:val="auto"/>
                <w:sz w:val="24"/>
                <w:lang w:val="zh-CN"/>
              </w:rPr>
              <w:t>——i型车预测年的小时交通量，辆/h；</w:t>
            </w:r>
          </w:p>
          <w:p>
            <w:pPr>
              <w:autoSpaceDE w:val="0"/>
              <w:autoSpaceDN w:val="0"/>
              <w:adjustRightInd w:val="0"/>
              <w:spacing w:line="480" w:lineRule="exact"/>
              <w:ind w:firstLine="556"/>
              <w:rPr>
                <w:color w:val="auto"/>
                <w:sz w:val="24"/>
                <w:lang w:val="zh-CN"/>
              </w:rPr>
            </w:pPr>
            <w:r>
              <w:rPr>
                <w:color w:val="auto"/>
                <w:sz w:val="24"/>
                <w:lang w:val="zh-CN"/>
              </w:rPr>
              <w:t>k</w:t>
            </w:r>
            <w:r>
              <w:rPr>
                <w:color w:val="auto"/>
                <w:sz w:val="24"/>
                <w:vertAlign w:val="subscript"/>
                <w:lang w:val="zh-CN"/>
              </w:rPr>
              <w:t>ij</w:t>
            </w:r>
            <w:r>
              <w:rPr>
                <w:color w:val="auto"/>
                <w:sz w:val="24"/>
                <w:lang w:val="zh-CN"/>
              </w:rPr>
              <w:t>——运行工况下i型车j类污染物在预测年的单车排放因子，g/辆·km。</w:t>
            </w:r>
          </w:p>
          <w:p>
            <w:pPr>
              <w:autoSpaceDE w:val="0"/>
              <w:autoSpaceDN w:val="0"/>
              <w:adjustRightInd w:val="0"/>
              <w:spacing w:line="480" w:lineRule="exact"/>
              <w:ind w:firstLine="556"/>
              <w:rPr>
                <w:color w:val="auto"/>
                <w:sz w:val="24"/>
                <w:lang w:val="zh-CN"/>
              </w:rPr>
            </w:pPr>
            <w:r>
              <w:rPr>
                <w:color w:val="auto"/>
                <w:sz w:val="24"/>
                <w:lang w:val="zh-CN"/>
              </w:rPr>
              <w:t>λ</w:t>
            </w:r>
            <w:r>
              <w:rPr>
                <w:color w:val="auto"/>
                <w:sz w:val="24"/>
                <w:vertAlign w:val="subscript"/>
                <w:lang w:val="zh-CN"/>
              </w:rPr>
              <w:t>ij</w:t>
            </w:r>
            <w:r>
              <w:rPr>
                <w:color w:val="auto"/>
                <w:sz w:val="24"/>
                <w:lang w:val="zh-CN"/>
              </w:rPr>
              <w:t>——i型车j类污染物排放因子车速订正系数，式中v为车速，km/h。</w:t>
            </w:r>
          </w:p>
          <w:p>
            <w:pPr>
              <w:autoSpaceDE w:val="0"/>
              <w:autoSpaceDN w:val="0"/>
              <w:adjustRightInd w:val="0"/>
              <w:spacing w:line="480" w:lineRule="exact"/>
              <w:ind w:firstLine="556"/>
              <w:jc w:val="center"/>
              <w:rPr>
                <w:color w:val="auto"/>
                <w:sz w:val="24"/>
                <w:lang w:val="zh-CN"/>
              </w:rPr>
            </w:pPr>
            <w:r>
              <w:rPr>
                <w:color w:val="auto"/>
                <w:position w:val="-10"/>
                <w:sz w:val="24"/>
                <w:lang w:val="zh-CN"/>
              </w:rPr>
              <w:object>
                <v:shape id="_x0000_i1026" o:spt="75" type="#_x0000_t75" style="height:18.75pt;width:108pt;" o:ole="t" filled="f" o:preferrelative="t" stroked="f" coordsize="21600,21600">
                  <v:path/>
                  <v:fill on="f" focussize="0,0"/>
                  <v:stroke on="f" joinstyle="miter"/>
                  <v:imagedata r:id="rId30" o:title=""/>
                  <o:lock v:ext="edit" aspectratio="t"/>
                  <w10:wrap type="none"/>
                  <w10:anchorlock/>
                </v:shape>
                <o:OLEObject Type="Embed" ProgID="Equation.3" ShapeID="_x0000_i1026" DrawAspect="Content" ObjectID="_1468075726" r:id="rId29">
                  <o:LockedField>false</o:LockedField>
                </o:OLEObject>
              </w:object>
            </w:r>
          </w:p>
          <w:p>
            <w:pPr>
              <w:spacing w:line="480" w:lineRule="exact"/>
              <w:jc w:val="center"/>
              <w:rPr>
                <w:b/>
                <w:bCs/>
                <w:color w:val="auto"/>
                <w:sz w:val="24"/>
              </w:rPr>
            </w:pPr>
            <w:r>
              <w:rPr>
                <w:bCs/>
                <w:color w:val="auto"/>
                <w:sz w:val="24"/>
              </w:rPr>
              <w:t xml:space="preserve">            </w:t>
            </w:r>
            <w:r>
              <w:rPr>
                <w:b/>
                <w:bCs/>
                <w:color w:val="auto"/>
                <w:sz w:val="24"/>
              </w:rPr>
              <w:t xml:space="preserve">   表</w:t>
            </w:r>
            <w:r>
              <w:rPr>
                <w:rFonts w:hint="eastAsia"/>
                <w:b/>
                <w:bCs/>
                <w:color w:val="auto"/>
                <w:sz w:val="24"/>
              </w:rPr>
              <w:t>1</w:t>
            </w:r>
            <w:r>
              <w:rPr>
                <w:rFonts w:hint="eastAsia"/>
                <w:b/>
                <w:bCs/>
                <w:color w:val="auto"/>
                <w:sz w:val="24"/>
                <w:lang w:val="en-US" w:eastAsia="zh-CN"/>
              </w:rPr>
              <w:t>6</w:t>
            </w:r>
            <w:r>
              <w:rPr>
                <w:b/>
                <w:bCs/>
                <w:color w:val="auto"/>
                <w:sz w:val="24"/>
              </w:rPr>
              <w:t xml:space="preserve">   公路机动车污染物排放因子Kij         单位：g/辆·km</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3518"/>
              <w:gridCol w:w="3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污染物/车型</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CO</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NO</w:t>
                  </w:r>
                  <w:r>
                    <w:rPr>
                      <w:color w:val="auto"/>
                      <w:szCs w:val="21"/>
                      <w:vertAlign w:val="subscript"/>
                      <w:lang w:val="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轻型车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36.291</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2.881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中型车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38.249</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4.671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重型车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17.830</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13.759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1" w:type="dxa"/>
                  <w:shd w:val="clear" w:color="auto" w:fill="auto"/>
                  <w:vAlign w:val="center"/>
                </w:tcPr>
                <w:p>
                  <w:pPr>
                    <w:autoSpaceDE w:val="0"/>
                    <w:autoSpaceDN w:val="0"/>
                    <w:adjustRightInd w:val="0"/>
                    <w:jc w:val="center"/>
                    <w:rPr>
                      <w:color w:val="auto"/>
                      <w:szCs w:val="21"/>
                      <w:lang w:val="zh-CN"/>
                    </w:rPr>
                  </w:pPr>
                  <w:r>
                    <w:rPr>
                      <w:color w:val="auto"/>
                      <w:szCs w:val="21"/>
                      <w:lang w:val="zh-CN"/>
                    </w:rPr>
                    <w:t>摩托车</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20.007</w:t>
                  </w:r>
                </w:p>
              </w:tc>
              <w:tc>
                <w:tcPr>
                  <w:tcW w:w="3518" w:type="dxa"/>
                  <w:shd w:val="clear" w:color="auto" w:fill="auto"/>
                  <w:vAlign w:val="center"/>
                </w:tcPr>
                <w:p>
                  <w:pPr>
                    <w:autoSpaceDE w:val="0"/>
                    <w:autoSpaceDN w:val="0"/>
                    <w:adjustRightInd w:val="0"/>
                    <w:jc w:val="center"/>
                    <w:rPr>
                      <w:color w:val="auto"/>
                      <w:szCs w:val="21"/>
                      <w:lang w:val="zh-CN"/>
                    </w:rPr>
                  </w:pPr>
                  <w:r>
                    <w:rPr>
                      <w:color w:val="auto"/>
                      <w:szCs w:val="21"/>
                      <w:lang w:val="zh-CN"/>
                    </w:rPr>
                    <w:t>0.184</w:t>
                  </w:r>
                </w:p>
              </w:tc>
            </w:tr>
          </w:tbl>
          <w:p>
            <w:pPr>
              <w:spacing w:line="480" w:lineRule="exact"/>
              <w:jc w:val="center"/>
              <w:rPr>
                <w:b/>
                <w:bCs/>
                <w:color w:val="auto"/>
                <w:sz w:val="24"/>
              </w:rPr>
            </w:pPr>
          </w:p>
          <w:p>
            <w:pPr>
              <w:spacing w:line="480" w:lineRule="exact"/>
              <w:jc w:val="center"/>
              <w:rPr>
                <w:b/>
                <w:bCs/>
                <w:color w:val="auto"/>
                <w:sz w:val="24"/>
              </w:rPr>
            </w:pPr>
          </w:p>
          <w:p>
            <w:pPr>
              <w:spacing w:line="480" w:lineRule="exact"/>
              <w:jc w:val="center"/>
              <w:rPr>
                <w:b/>
                <w:bCs/>
                <w:color w:val="auto"/>
                <w:sz w:val="24"/>
              </w:rPr>
            </w:pPr>
            <w:r>
              <w:rPr>
                <w:b/>
                <w:bCs/>
                <w:color w:val="auto"/>
                <w:sz w:val="24"/>
              </w:rPr>
              <w:t>表</w:t>
            </w:r>
            <w:r>
              <w:rPr>
                <w:rFonts w:hint="eastAsia"/>
                <w:b/>
                <w:bCs/>
                <w:color w:val="auto"/>
                <w:sz w:val="24"/>
                <w:lang w:val="en-US" w:eastAsia="zh-CN"/>
              </w:rPr>
              <w:t>17</w:t>
            </w:r>
            <w:r>
              <w:rPr>
                <w:b/>
                <w:bCs/>
                <w:color w:val="auto"/>
                <w:sz w:val="24"/>
              </w:rPr>
              <w:t xml:space="preserve">   污染物排放因子车速订正公式中系数取值</w:t>
            </w:r>
          </w:p>
          <w:tbl>
            <w:tblPr>
              <w:tblStyle w:val="22"/>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282"/>
              <w:gridCol w:w="1169"/>
              <w:gridCol w:w="1276"/>
              <w:gridCol w:w="1276"/>
              <w:gridCol w:w="1278"/>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vMerge w:val="restart"/>
                  <w:shd w:val="clear" w:color="auto" w:fill="auto"/>
                  <w:vAlign w:val="center"/>
                </w:tcPr>
                <w:p>
                  <w:pPr>
                    <w:autoSpaceDE w:val="0"/>
                    <w:autoSpaceDN w:val="0"/>
                    <w:adjustRightInd w:val="0"/>
                    <w:jc w:val="center"/>
                    <w:rPr>
                      <w:color w:val="auto"/>
                      <w:szCs w:val="21"/>
                    </w:rPr>
                  </w:pPr>
                  <w:r>
                    <w:rPr>
                      <w:color w:val="auto"/>
                      <w:szCs w:val="21"/>
                      <w:lang w:val="zh-CN"/>
                    </w:rPr>
                    <w:t>系数值</w:t>
                  </w:r>
                  <w:r>
                    <w:rPr>
                      <w:color w:val="auto"/>
                      <w:szCs w:val="21"/>
                    </w:rPr>
                    <w:t>/</w:t>
                  </w:r>
                  <w:r>
                    <w:rPr>
                      <w:color w:val="auto"/>
                      <w:szCs w:val="21"/>
                      <w:lang w:val="zh-CN"/>
                    </w:rPr>
                    <w:t>车型</w:t>
                  </w:r>
                </w:p>
              </w:tc>
              <w:tc>
                <w:tcPr>
                  <w:tcW w:w="3727" w:type="dxa"/>
                  <w:gridSpan w:val="3"/>
                  <w:shd w:val="clear" w:color="auto" w:fill="auto"/>
                  <w:vAlign w:val="center"/>
                </w:tcPr>
                <w:p>
                  <w:pPr>
                    <w:autoSpaceDE w:val="0"/>
                    <w:autoSpaceDN w:val="0"/>
                    <w:adjustRightInd w:val="0"/>
                    <w:jc w:val="center"/>
                    <w:rPr>
                      <w:color w:val="auto"/>
                      <w:szCs w:val="21"/>
                    </w:rPr>
                  </w:pPr>
                  <w:r>
                    <w:rPr>
                      <w:color w:val="auto"/>
                      <w:szCs w:val="21"/>
                    </w:rPr>
                    <w:t>CO</w:t>
                  </w:r>
                </w:p>
              </w:tc>
              <w:tc>
                <w:tcPr>
                  <w:tcW w:w="3827" w:type="dxa"/>
                  <w:gridSpan w:val="3"/>
                  <w:shd w:val="clear" w:color="auto" w:fill="auto"/>
                  <w:vAlign w:val="center"/>
                </w:tcPr>
                <w:p>
                  <w:pPr>
                    <w:autoSpaceDE w:val="0"/>
                    <w:autoSpaceDN w:val="0"/>
                    <w:adjustRightInd w:val="0"/>
                    <w:jc w:val="center"/>
                    <w:rPr>
                      <w:color w:val="auto"/>
                      <w:szCs w:val="21"/>
                    </w:rPr>
                  </w:pPr>
                  <w:r>
                    <w:rPr>
                      <w:color w:val="auto"/>
                      <w:szCs w:val="21"/>
                    </w:rPr>
                    <w:t>NO</w:t>
                  </w:r>
                  <w:r>
                    <w:rPr>
                      <w:color w:val="auto"/>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vMerge w:val="continue"/>
                  <w:shd w:val="clear" w:color="auto" w:fill="auto"/>
                  <w:vAlign w:val="center"/>
                </w:tcPr>
                <w:p>
                  <w:pPr>
                    <w:autoSpaceDE w:val="0"/>
                    <w:autoSpaceDN w:val="0"/>
                    <w:adjustRightInd w:val="0"/>
                    <w:jc w:val="center"/>
                    <w:rPr>
                      <w:color w:val="auto"/>
                      <w:szCs w:val="21"/>
                    </w:rPr>
                  </w:pPr>
                </w:p>
              </w:tc>
              <w:tc>
                <w:tcPr>
                  <w:tcW w:w="1282" w:type="dxa"/>
                  <w:shd w:val="clear" w:color="auto" w:fill="auto"/>
                  <w:vAlign w:val="center"/>
                </w:tcPr>
                <w:p>
                  <w:pPr>
                    <w:autoSpaceDE w:val="0"/>
                    <w:autoSpaceDN w:val="0"/>
                    <w:adjustRightInd w:val="0"/>
                    <w:jc w:val="center"/>
                    <w:rPr>
                      <w:color w:val="auto"/>
                      <w:szCs w:val="21"/>
                    </w:rPr>
                  </w:pPr>
                  <w:r>
                    <w:rPr>
                      <w:color w:val="auto"/>
                      <w:szCs w:val="21"/>
                    </w:rPr>
                    <w:t>a</w:t>
                  </w:r>
                </w:p>
              </w:tc>
              <w:tc>
                <w:tcPr>
                  <w:tcW w:w="1169" w:type="dxa"/>
                  <w:shd w:val="clear" w:color="auto" w:fill="auto"/>
                  <w:vAlign w:val="center"/>
                </w:tcPr>
                <w:p>
                  <w:pPr>
                    <w:autoSpaceDE w:val="0"/>
                    <w:autoSpaceDN w:val="0"/>
                    <w:adjustRightInd w:val="0"/>
                    <w:jc w:val="center"/>
                    <w:rPr>
                      <w:color w:val="auto"/>
                      <w:szCs w:val="21"/>
                    </w:rPr>
                  </w:pPr>
                  <w:r>
                    <w:rPr>
                      <w:color w:val="auto"/>
                      <w:szCs w:val="21"/>
                    </w:rPr>
                    <w:t>b</w:t>
                  </w:r>
                </w:p>
              </w:tc>
              <w:tc>
                <w:tcPr>
                  <w:tcW w:w="1276" w:type="dxa"/>
                  <w:shd w:val="clear" w:color="auto" w:fill="auto"/>
                  <w:vAlign w:val="center"/>
                </w:tcPr>
                <w:p>
                  <w:pPr>
                    <w:autoSpaceDE w:val="0"/>
                    <w:autoSpaceDN w:val="0"/>
                    <w:adjustRightInd w:val="0"/>
                    <w:jc w:val="center"/>
                    <w:rPr>
                      <w:color w:val="auto"/>
                      <w:szCs w:val="21"/>
                    </w:rPr>
                  </w:pPr>
                  <w:r>
                    <w:rPr>
                      <w:color w:val="auto"/>
                      <w:szCs w:val="21"/>
                    </w:rPr>
                    <w:t>c</w:t>
                  </w:r>
                </w:p>
              </w:tc>
              <w:tc>
                <w:tcPr>
                  <w:tcW w:w="1276" w:type="dxa"/>
                  <w:shd w:val="clear" w:color="auto" w:fill="auto"/>
                  <w:vAlign w:val="center"/>
                </w:tcPr>
                <w:p>
                  <w:pPr>
                    <w:autoSpaceDE w:val="0"/>
                    <w:autoSpaceDN w:val="0"/>
                    <w:adjustRightInd w:val="0"/>
                    <w:jc w:val="center"/>
                    <w:rPr>
                      <w:color w:val="auto"/>
                      <w:szCs w:val="21"/>
                    </w:rPr>
                  </w:pPr>
                  <w:r>
                    <w:rPr>
                      <w:color w:val="auto"/>
                      <w:szCs w:val="21"/>
                    </w:rPr>
                    <w:t>a</w:t>
                  </w:r>
                </w:p>
              </w:tc>
              <w:tc>
                <w:tcPr>
                  <w:tcW w:w="1278" w:type="dxa"/>
                  <w:shd w:val="clear" w:color="auto" w:fill="auto"/>
                  <w:vAlign w:val="center"/>
                </w:tcPr>
                <w:p>
                  <w:pPr>
                    <w:autoSpaceDE w:val="0"/>
                    <w:autoSpaceDN w:val="0"/>
                    <w:adjustRightInd w:val="0"/>
                    <w:jc w:val="center"/>
                    <w:rPr>
                      <w:color w:val="auto"/>
                      <w:szCs w:val="21"/>
                    </w:rPr>
                  </w:pPr>
                  <w:r>
                    <w:rPr>
                      <w:color w:val="auto"/>
                      <w:szCs w:val="21"/>
                    </w:rPr>
                    <w:t>b</w:t>
                  </w:r>
                </w:p>
              </w:tc>
              <w:tc>
                <w:tcPr>
                  <w:tcW w:w="1273" w:type="dxa"/>
                  <w:shd w:val="clear" w:color="auto" w:fill="auto"/>
                  <w:vAlign w:val="center"/>
                </w:tcPr>
                <w:p>
                  <w:pPr>
                    <w:autoSpaceDE w:val="0"/>
                    <w:autoSpaceDN w:val="0"/>
                    <w:adjustRightInd w:val="0"/>
                    <w:jc w:val="center"/>
                    <w:rPr>
                      <w:color w:val="auto"/>
                      <w:szCs w:val="21"/>
                    </w:rPr>
                  </w:pPr>
                  <w:r>
                    <w:rPr>
                      <w:color w:val="auto"/>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shd w:val="clear" w:color="auto" w:fill="auto"/>
                  <w:vAlign w:val="center"/>
                </w:tcPr>
                <w:p>
                  <w:pPr>
                    <w:autoSpaceDE w:val="0"/>
                    <w:autoSpaceDN w:val="0"/>
                    <w:adjustRightInd w:val="0"/>
                    <w:jc w:val="center"/>
                    <w:rPr>
                      <w:color w:val="auto"/>
                      <w:szCs w:val="21"/>
                    </w:rPr>
                  </w:pPr>
                  <w:r>
                    <w:rPr>
                      <w:color w:val="auto"/>
                      <w:szCs w:val="21"/>
                      <w:lang w:val="zh-CN"/>
                    </w:rPr>
                    <w:t>轻型车</w:t>
                  </w:r>
                </w:p>
              </w:tc>
              <w:tc>
                <w:tcPr>
                  <w:tcW w:w="1282" w:type="dxa"/>
                  <w:shd w:val="clear" w:color="auto" w:fill="auto"/>
                  <w:vAlign w:val="center"/>
                </w:tcPr>
                <w:p>
                  <w:pPr>
                    <w:autoSpaceDE w:val="0"/>
                    <w:autoSpaceDN w:val="0"/>
                    <w:adjustRightInd w:val="0"/>
                    <w:jc w:val="center"/>
                    <w:rPr>
                      <w:color w:val="auto"/>
                      <w:szCs w:val="21"/>
                    </w:rPr>
                  </w:pPr>
                  <w:r>
                    <w:rPr>
                      <w:color w:val="auto"/>
                      <w:szCs w:val="21"/>
                    </w:rPr>
                    <w:t>3.6169</w:t>
                  </w:r>
                </w:p>
              </w:tc>
              <w:tc>
                <w:tcPr>
                  <w:tcW w:w="1169" w:type="dxa"/>
                  <w:shd w:val="clear" w:color="auto" w:fill="auto"/>
                  <w:vAlign w:val="center"/>
                </w:tcPr>
                <w:p>
                  <w:pPr>
                    <w:autoSpaceDE w:val="0"/>
                    <w:autoSpaceDN w:val="0"/>
                    <w:adjustRightInd w:val="0"/>
                    <w:jc w:val="center"/>
                    <w:rPr>
                      <w:color w:val="auto"/>
                      <w:szCs w:val="21"/>
                    </w:rPr>
                  </w:pPr>
                  <w:r>
                    <w:rPr>
                      <w:color w:val="auto"/>
                      <w:szCs w:val="21"/>
                    </w:rPr>
                    <w:t>-0.0734</w:t>
                  </w:r>
                </w:p>
              </w:tc>
              <w:tc>
                <w:tcPr>
                  <w:tcW w:w="1276" w:type="dxa"/>
                  <w:shd w:val="clear" w:color="auto" w:fill="auto"/>
                  <w:vAlign w:val="center"/>
                </w:tcPr>
                <w:p>
                  <w:pPr>
                    <w:autoSpaceDE w:val="0"/>
                    <w:autoSpaceDN w:val="0"/>
                    <w:adjustRightInd w:val="0"/>
                    <w:jc w:val="center"/>
                    <w:rPr>
                      <w:color w:val="auto"/>
                      <w:szCs w:val="21"/>
                    </w:rPr>
                  </w:pPr>
                  <w:r>
                    <w:rPr>
                      <w:color w:val="auto"/>
                      <w:szCs w:val="21"/>
                    </w:rPr>
                    <w:t>0.0004</w:t>
                  </w:r>
                </w:p>
              </w:tc>
              <w:tc>
                <w:tcPr>
                  <w:tcW w:w="1276" w:type="dxa"/>
                  <w:shd w:val="clear" w:color="auto" w:fill="auto"/>
                  <w:vAlign w:val="center"/>
                </w:tcPr>
                <w:p>
                  <w:pPr>
                    <w:autoSpaceDE w:val="0"/>
                    <w:autoSpaceDN w:val="0"/>
                    <w:adjustRightInd w:val="0"/>
                    <w:jc w:val="center"/>
                    <w:rPr>
                      <w:color w:val="auto"/>
                      <w:szCs w:val="21"/>
                    </w:rPr>
                  </w:pPr>
                  <w:r>
                    <w:rPr>
                      <w:color w:val="auto"/>
                      <w:szCs w:val="21"/>
                    </w:rPr>
                    <w:t>1.1688</w:t>
                  </w:r>
                </w:p>
              </w:tc>
              <w:tc>
                <w:tcPr>
                  <w:tcW w:w="1278" w:type="dxa"/>
                  <w:shd w:val="clear" w:color="auto" w:fill="auto"/>
                  <w:vAlign w:val="center"/>
                </w:tcPr>
                <w:p>
                  <w:pPr>
                    <w:autoSpaceDE w:val="0"/>
                    <w:autoSpaceDN w:val="0"/>
                    <w:adjustRightInd w:val="0"/>
                    <w:jc w:val="center"/>
                    <w:rPr>
                      <w:color w:val="auto"/>
                      <w:szCs w:val="21"/>
                    </w:rPr>
                  </w:pPr>
                  <w:r>
                    <w:rPr>
                      <w:color w:val="auto"/>
                      <w:szCs w:val="21"/>
                    </w:rPr>
                    <w:t>-0.0089</w:t>
                  </w:r>
                </w:p>
              </w:tc>
              <w:tc>
                <w:tcPr>
                  <w:tcW w:w="1273" w:type="dxa"/>
                  <w:shd w:val="clear" w:color="auto" w:fill="auto"/>
                  <w:vAlign w:val="center"/>
                </w:tcPr>
                <w:p>
                  <w:pPr>
                    <w:autoSpaceDE w:val="0"/>
                    <w:autoSpaceDN w:val="0"/>
                    <w:adjustRightInd w:val="0"/>
                    <w:jc w:val="center"/>
                    <w:rPr>
                      <w:color w:val="auto"/>
                      <w:szCs w:val="21"/>
                    </w:rPr>
                  </w:pPr>
                  <w:r>
                    <w:rPr>
                      <w:color w:val="auto"/>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3" w:type="dxa"/>
                  <w:shd w:val="clear" w:color="auto" w:fill="auto"/>
                  <w:vAlign w:val="center"/>
                </w:tcPr>
                <w:p>
                  <w:pPr>
                    <w:autoSpaceDE w:val="0"/>
                    <w:autoSpaceDN w:val="0"/>
                    <w:adjustRightInd w:val="0"/>
                    <w:jc w:val="center"/>
                    <w:rPr>
                      <w:color w:val="auto"/>
                      <w:szCs w:val="21"/>
                    </w:rPr>
                  </w:pPr>
                  <w:r>
                    <w:rPr>
                      <w:color w:val="auto"/>
                      <w:szCs w:val="21"/>
                      <w:lang w:val="zh-CN"/>
                    </w:rPr>
                    <w:t>中、重型车</w:t>
                  </w:r>
                </w:p>
              </w:tc>
              <w:tc>
                <w:tcPr>
                  <w:tcW w:w="1282" w:type="dxa"/>
                  <w:shd w:val="clear" w:color="auto" w:fill="auto"/>
                  <w:vAlign w:val="center"/>
                </w:tcPr>
                <w:p>
                  <w:pPr>
                    <w:autoSpaceDE w:val="0"/>
                    <w:autoSpaceDN w:val="0"/>
                    <w:adjustRightInd w:val="0"/>
                    <w:jc w:val="center"/>
                    <w:rPr>
                      <w:color w:val="auto"/>
                      <w:szCs w:val="21"/>
                    </w:rPr>
                  </w:pPr>
                  <w:r>
                    <w:rPr>
                      <w:color w:val="auto"/>
                      <w:szCs w:val="21"/>
                    </w:rPr>
                    <w:t>2.1398</w:t>
                  </w:r>
                </w:p>
              </w:tc>
              <w:tc>
                <w:tcPr>
                  <w:tcW w:w="1169" w:type="dxa"/>
                  <w:shd w:val="clear" w:color="auto" w:fill="auto"/>
                  <w:vAlign w:val="center"/>
                </w:tcPr>
                <w:p>
                  <w:pPr>
                    <w:autoSpaceDE w:val="0"/>
                    <w:autoSpaceDN w:val="0"/>
                    <w:adjustRightInd w:val="0"/>
                    <w:jc w:val="center"/>
                    <w:rPr>
                      <w:color w:val="auto"/>
                      <w:szCs w:val="21"/>
                    </w:rPr>
                  </w:pPr>
                  <w:r>
                    <w:rPr>
                      <w:color w:val="auto"/>
                      <w:szCs w:val="21"/>
                    </w:rPr>
                    <w:t>-0.0291</w:t>
                  </w:r>
                </w:p>
              </w:tc>
              <w:tc>
                <w:tcPr>
                  <w:tcW w:w="1276" w:type="dxa"/>
                  <w:shd w:val="clear" w:color="auto" w:fill="auto"/>
                  <w:vAlign w:val="center"/>
                </w:tcPr>
                <w:p>
                  <w:pPr>
                    <w:autoSpaceDE w:val="0"/>
                    <w:autoSpaceDN w:val="0"/>
                    <w:adjustRightInd w:val="0"/>
                    <w:jc w:val="center"/>
                    <w:rPr>
                      <w:color w:val="auto"/>
                      <w:szCs w:val="21"/>
                    </w:rPr>
                  </w:pPr>
                  <w:r>
                    <w:rPr>
                      <w:color w:val="auto"/>
                      <w:szCs w:val="21"/>
                    </w:rPr>
                    <w:t>0.0094</w:t>
                  </w:r>
                </w:p>
              </w:tc>
              <w:tc>
                <w:tcPr>
                  <w:tcW w:w="1276" w:type="dxa"/>
                  <w:shd w:val="clear" w:color="auto" w:fill="auto"/>
                  <w:vAlign w:val="center"/>
                </w:tcPr>
                <w:p>
                  <w:pPr>
                    <w:autoSpaceDE w:val="0"/>
                    <w:autoSpaceDN w:val="0"/>
                    <w:adjustRightInd w:val="0"/>
                    <w:jc w:val="center"/>
                    <w:rPr>
                      <w:color w:val="auto"/>
                      <w:szCs w:val="21"/>
                    </w:rPr>
                  </w:pPr>
                  <w:r>
                    <w:rPr>
                      <w:color w:val="auto"/>
                      <w:szCs w:val="21"/>
                    </w:rPr>
                    <w:t>0.7070</w:t>
                  </w:r>
                </w:p>
              </w:tc>
              <w:tc>
                <w:tcPr>
                  <w:tcW w:w="1278" w:type="dxa"/>
                  <w:shd w:val="clear" w:color="auto" w:fill="auto"/>
                  <w:vAlign w:val="center"/>
                </w:tcPr>
                <w:p>
                  <w:pPr>
                    <w:autoSpaceDE w:val="0"/>
                    <w:autoSpaceDN w:val="0"/>
                    <w:adjustRightInd w:val="0"/>
                    <w:jc w:val="center"/>
                    <w:rPr>
                      <w:color w:val="auto"/>
                      <w:szCs w:val="21"/>
                    </w:rPr>
                  </w:pPr>
                  <w:r>
                    <w:rPr>
                      <w:color w:val="auto"/>
                      <w:szCs w:val="21"/>
                    </w:rPr>
                    <w:t>-0.0024</w:t>
                  </w:r>
                </w:p>
              </w:tc>
              <w:tc>
                <w:tcPr>
                  <w:tcW w:w="1273" w:type="dxa"/>
                  <w:shd w:val="clear" w:color="auto" w:fill="auto"/>
                  <w:vAlign w:val="center"/>
                </w:tcPr>
                <w:p>
                  <w:pPr>
                    <w:autoSpaceDE w:val="0"/>
                    <w:autoSpaceDN w:val="0"/>
                    <w:adjustRightInd w:val="0"/>
                    <w:jc w:val="center"/>
                    <w:rPr>
                      <w:color w:val="auto"/>
                      <w:szCs w:val="21"/>
                    </w:rPr>
                  </w:pPr>
                  <w:r>
                    <w:rPr>
                      <w:color w:val="auto"/>
                      <w:szCs w:val="21"/>
                    </w:rPr>
                    <w:t>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1373" w:type="dxa"/>
                  <w:shd w:val="clear" w:color="auto" w:fill="auto"/>
                  <w:vAlign w:val="center"/>
                </w:tcPr>
                <w:p>
                  <w:pPr>
                    <w:autoSpaceDE w:val="0"/>
                    <w:autoSpaceDN w:val="0"/>
                    <w:adjustRightInd w:val="0"/>
                    <w:jc w:val="center"/>
                    <w:rPr>
                      <w:color w:val="auto"/>
                      <w:szCs w:val="21"/>
                    </w:rPr>
                  </w:pPr>
                  <w:r>
                    <w:rPr>
                      <w:color w:val="auto"/>
                      <w:szCs w:val="21"/>
                      <w:lang w:val="zh-CN"/>
                    </w:rPr>
                    <w:t>使用条件</w:t>
                  </w:r>
                </w:p>
              </w:tc>
              <w:tc>
                <w:tcPr>
                  <w:tcW w:w="7554" w:type="dxa"/>
                  <w:gridSpan w:val="6"/>
                  <w:shd w:val="clear" w:color="auto" w:fill="auto"/>
                  <w:vAlign w:val="center"/>
                </w:tcPr>
                <w:p>
                  <w:pPr>
                    <w:autoSpaceDE w:val="0"/>
                    <w:autoSpaceDN w:val="0"/>
                    <w:adjustRightInd w:val="0"/>
                    <w:spacing w:line="360" w:lineRule="auto"/>
                    <w:jc w:val="center"/>
                    <w:rPr>
                      <w:color w:val="auto"/>
                      <w:szCs w:val="21"/>
                    </w:rPr>
                  </w:pPr>
                  <w:r>
                    <w:rPr>
                      <w:color w:val="auto"/>
                      <w:szCs w:val="21"/>
                      <w:lang w:val="zh-CN"/>
                    </w:rPr>
                    <w:t>轻型车</w:t>
                  </w:r>
                  <w:r>
                    <w:rPr>
                      <w:color w:val="auto"/>
                      <w:szCs w:val="21"/>
                    </w:rPr>
                    <w:t>：20km/h≤V≤110km/h,</w:t>
                  </w:r>
                  <w:r>
                    <w:rPr>
                      <w:color w:val="auto"/>
                      <w:szCs w:val="21"/>
                      <w:lang w:val="zh-CN"/>
                    </w:rPr>
                    <w:t>当</w:t>
                  </w:r>
                  <w:r>
                    <w:rPr>
                      <w:color w:val="auto"/>
                      <w:szCs w:val="21"/>
                    </w:rPr>
                    <w:t>V＞110km/h，</w:t>
                  </w:r>
                  <w:r>
                    <w:rPr>
                      <w:color w:val="auto"/>
                      <w:szCs w:val="21"/>
                      <w:lang w:val="zh-CN"/>
                    </w:rPr>
                    <w:t>取</w:t>
                  </w:r>
                  <w:r>
                    <w:rPr>
                      <w:color w:val="auto"/>
                      <w:szCs w:val="21"/>
                    </w:rPr>
                    <w:t>V=110km/h</w:t>
                  </w:r>
                </w:p>
                <w:p>
                  <w:pPr>
                    <w:autoSpaceDE w:val="0"/>
                    <w:autoSpaceDN w:val="0"/>
                    <w:adjustRightInd w:val="0"/>
                    <w:spacing w:line="360" w:lineRule="auto"/>
                    <w:jc w:val="center"/>
                    <w:rPr>
                      <w:color w:val="auto"/>
                      <w:szCs w:val="21"/>
                    </w:rPr>
                  </w:pPr>
                  <w:r>
                    <w:rPr>
                      <w:color w:val="auto"/>
                      <w:szCs w:val="21"/>
                      <w:lang w:val="zh-CN"/>
                    </w:rPr>
                    <w:t>中、重型车</w:t>
                  </w:r>
                  <w:r>
                    <w:rPr>
                      <w:color w:val="auto"/>
                      <w:szCs w:val="21"/>
                    </w:rPr>
                    <w:t>：20km/h＜V＜110km/h,</w:t>
                  </w:r>
                  <w:r>
                    <w:rPr>
                      <w:color w:val="auto"/>
                      <w:szCs w:val="21"/>
                      <w:lang w:val="zh-CN"/>
                    </w:rPr>
                    <w:t>当</w:t>
                  </w:r>
                  <w:r>
                    <w:rPr>
                      <w:color w:val="auto"/>
                      <w:szCs w:val="21"/>
                    </w:rPr>
                    <w:t>V＞100km/h，</w:t>
                  </w:r>
                  <w:r>
                    <w:rPr>
                      <w:color w:val="auto"/>
                      <w:szCs w:val="21"/>
                      <w:lang w:val="zh-CN"/>
                    </w:rPr>
                    <w:t>取</w:t>
                  </w:r>
                  <w:r>
                    <w:rPr>
                      <w:color w:val="auto"/>
                      <w:szCs w:val="21"/>
                    </w:rPr>
                    <w:t>V=100km/h</w:t>
                  </w:r>
                </w:p>
              </w:tc>
            </w:tr>
          </w:tbl>
          <w:p>
            <w:pPr>
              <w:autoSpaceDE w:val="0"/>
              <w:autoSpaceDN w:val="0"/>
              <w:adjustRightInd w:val="0"/>
              <w:spacing w:line="360" w:lineRule="auto"/>
              <w:ind w:firstLine="556"/>
              <w:rPr>
                <w:color w:val="auto"/>
                <w:sz w:val="24"/>
                <w:lang w:val="zh-CN"/>
              </w:rPr>
            </w:pPr>
            <w:r>
              <w:rPr>
                <w:color w:val="auto"/>
                <w:sz w:val="24"/>
                <w:lang w:val="zh-CN"/>
              </w:rPr>
              <w:t>评价按照</w:t>
            </w:r>
            <w:r>
              <w:rPr>
                <w:color w:val="auto"/>
                <w:sz w:val="24"/>
              </w:rPr>
              <w:t>《环境影响评价技术导则—公路建设项目》（征求意见稿）</w:t>
            </w:r>
            <w:r>
              <w:rPr>
                <w:color w:val="auto"/>
                <w:sz w:val="24"/>
                <w:lang w:val="zh-CN"/>
              </w:rPr>
              <w:t>附录中的单车排放因子推荐值及本线路预测交通量，平均车速为</w:t>
            </w:r>
            <w:r>
              <w:rPr>
                <w:rFonts w:hint="eastAsia"/>
                <w:color w:val="auto"/>
                <w:sz w:val="24"/>
                <w:lang w:val="en-US" w:eastAsia="zh-CN"/>
              </w:rPr>
              <w:t>4</w:t>
            </w:r>
            <w:r>
              <w:rPr>
                <w:color w:val="auto"/>
                <w:sz w:val="24"/>
                <w:lang w:val="zh-CN"/>
              </w:rPr>
              <w:t>0km/h，可以求得本工程不同时段大气污染物的排放源强，见表</w:t>
            </w:r>
            <w:r>
              <w:rPr>
                <w:rFonts w:hint="eastAsia"/>
                <w:color w:val="auto"/>
                <w:sz w:val="24"/>
                <w:lang w:val="en-US" w:eastAsia="zh-CN"/>
              </w:rPr>
              <w:t>18</w:t>
            </w:r>
            <w:r>
              <w:rPr>
                <w:color w:val="auto"/>
                <w:sz w:val="24"/>
                <w:lang w:val="zh-CN"/>
              </w:rPr>
              <w:t>。</w:t>
            </w:r>
          </w:p>
          <w:p>
            <w:pPr>
              <w:jc w:val="center"/>
              <w:rPr>
                <w:b/>
                <w:color w:val="auto"/>
                <w:sz w:val="24"/>
              </w:rPr>
            </w:pPr>
            <w:r>
              <w:rPr>
                <w:b/>
                <w:color w:val="auto"/>
                <w:sz w:val="24"/>
              </w:rPr>
              <w:t>表</w:t>
            </w:r>
            <w:r>
              <w:rPr>
                <w:rFonts w:hint="eastAsia"/>
                <w:b/>
                <w:color w:val="auto"/>
                <w:sz w:val="24"/>
                <w:lang w:val="en-US" w:eastAsia="zh-CN"/>
              </w:rPr>
              <w:t>18</w:t>
            </w:r>
            <w:r>
              <w:rPr>
                <w:b/>
                <w:color w:val="auto"/>
                <w:sz w:val="24"/>
              </w:rPr>
              <w:t xml:space="preserve">          本工程不同时段大气污染物的排放源强表（mg/s·m）</w:t>
            </w:r>
          </w:p>
          <w:tbl>
            <w:tblPr>
              <w:tblStyle w:val="22"/>
              <w:tblW w:w="89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599"/>
              <w:gridCol w:w="1430"/>
              <w:gridCol w:w="953"/>
              <w:gridCol w:w="802"/>
              <w:gridCol w:w="961"/>
              <w:gridCol w:w="962"/>
              <w:gridCol w:w="961"/>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30" w:hRule="atLeast"/>
                <w:jc w:val="center"/>
              </w:trPr>
              <w:tc>
                <w:tcPr>
                  <w:tcW w:w="1599" w:type="dxa"/>
                  <w:vMerge w:val="restart"/>
                  <w:vAlign w:val="center"/>
                </w:tcPr>
                <w:p>
                  <w:pPr>
                    <w:adjustRightInd w:val="0"/>
                    <w:snapToGrid w:val="0"/>
                    <w:jc w:val="center"/>
                    <w:rPr>
                      <w:color w:val="auto"/>
                      <w:szCs w:val="21"/>
                    </w:rPr>
                  </w:pPr>
                  <w:r>
                    <w:rPr>
                      <w:color w:val="auto"/>
                      <w:szCs w:val="21"/>
                    </w:rPr>
                    <w:t>道路名称</w:t>
                  </w:r>
                </w:p>
              </w:tc>
              <w:tc>
                <w:tcPr>
                  <w:tcW w:w="1430" w:type="dxa"/>
                  <w:vMerge w:val="restart"/>
                  <w:tcBorders>
                    <w:tl2br w:val="single" w:color="auto" w:sz="6" w:space="0"/>
                  </w:tcBorders>
                  <w:vAlign w:val="center"/>
                </w:tcPr>
                <w:p>
                  <w:pPr>
                    <w:jc w:val="center"/>
                    <w:rPr>
                      <w:color w:val="auto"/>
                      <w:szCs w:val="21"/>
                    </w:rPr>
                  </w:pPr>
                  <w:r>
                    <w:rPr>
                      <w:color w:val="auto"/>
                      <w:szCs w:val="21"/>
                    </w:rPr>
                    <w:t xml:space="preserve">    </w:t>
                  </w:r>
                  <w:r>
                    <w:rPr>
                      <w:rFonts w:hint="eastAsia"/>
                      <w:color w:val="auto"/>
                      <w:szCs w:val="21"/>
                    </w:rPr>
                    <w:t xml:space="preserve">  </w:t>
                  </w:r>
                  <w:r>
                    <w:rPr>
                      <w:color w:val="auto"/>
                      <w:szCs w:val="21"/>
                    </w:rPr>
                    <w:t>特征年</w:t>
                  </w:r>
                </w:p>
                <w:p>
                  <w:pPr>
                    <w:rPr>
                      <w:color w:val="auto"/>
                      <w:szCs w:val="21"/>
                    </w:rPr>
                  </w:pPr>
                  <w:r>
                    <w:rPr>
                      <w:color w:val="auto"/>
                      <w:szCs w:val="21"/>
                    </w:rPr>
                    <w:t>污染物</w:t>
                  </w:r>
                  <w:r>
                    <w:rPr>
                      <w:rFonts w:hint="eastAsia"/>
                      <w:color w:val="auto"/>
                      <w:szCs w:val="21"/>
                    </w:rPr>
                    <w:t xml:space="preserve">  </w:t>
                  </w:r>
                </w:p>
              </w:tc>
              <w:tc>
                <w:tcPr>
                  <w:tcW w:w="1755" w:type="dxa"/>
                  <w:gridSpan w:val="2"/>
                  <w:tcBorders>
                    <w:bottom w:val="single" w:color="auto" w:sz="6" w:space="0"/>
                    <w:right w:val="single" w:color="auto" w:sz="6" w:space="0"/>
                  </w:tcBorders>
                  <w:vAlign w:val="center"/>
                </w:tcPr>
                <w:p>
                  <w:pPr>
                    <w:jc w:val="center"/>
                    <w:rPr>
                      <w:rFonts w:hint="eastAsia" w:eastAsia="宋体"/>
                      <w:color w:val="auto"/>
                      <w:szCs w:val="21"/>
                      <w:lang w:eastAsia="zh-CN"/>
                    </w:rPr>
                  </w:pPr>
                  <w:r>
                    <w:rPr>
                      <w:rFonts w:hint="eastAsia"/>
                      <w:color w:val="auto"/>
                      <w:szCs w:val="21"/>
                      <w:lang w:eastAsia="zh-CN"/>
                    </w:rPr>
                    <w:t>2016</w:t>
                  </w:r>
                </w:p>
              </w:tc>
              <w:tc>
                <w:tcPr>
                  <w:tcW w:w="1923" w:type="dxa"/>
                  <w:gridSpan w:val="2"/>
                  <w:tcBorders>
                    <w:left w:val="single" w:color="auto" w:sz="6" w:space="0"/>
                    <w:bottom w:val="single" w:color="auto" w:sz="6" w:space="0"/>
                  </w:tcBorders>
                  <w:vAlign w:val="center"/>
                </w:tcPr>
                <w:p>
                  <w:pPr>
                    <w:jc w:val="center"/>
                    <w:rPr>
                      <w:rFonts w:hint="eastAsia" w:eastAsia="宋体"/>
                      <w:color w:val="auto"/>
                      <w:szCs w:val="21"/>
                      <w:lang w:eastAsia="zh-CN"/>
                    </w:rPr>
                  </w:pPr>
                  <w:r>
                    <w:rPr>
                      <w:rFonts w:hint="eastAsia"/>
                      <w:color w:val="auto"/>
                      <w:szCs w:val="21"/>
                      <w:lang w:eastAsia="zh-CN"/>
                    </w:rPr>
                    <w:t>2023</w:t>
                  </w:r>
                </w:p>
              </w:tc>
              <w:tc>
                <w:tcPr>
                  <w:tcW w:w="2220" w:type="dxa"/>
                  <w:gridSpan w:val="2"/>
                  <w:tcBorders>
                    <w:bottom w:val="single" w:color="auto" w:sz="6" w:space="0"/>
                  </w:tcBorders>
                  <w:vAlign w:val="center"/>
                </w:tcPr>
                <w:p>
                  <w:pPr>
                    <w:jc w:val="center"/>
                    <w:rPr>
                      <w:rFonts w:hint="eastAsia" w:eastAsia="宋体"/>
                      <w:color w:val="auto"/>
                      <w:szCs w:val="21"/>
                      <w:lang w:eastAsia="zh-CN"/>
                    </w:rPr>
                  </w:pPr>
                  <w:r>
                    <w:rPr>
                      <w:rFonts w:hint="eastAsia"/>
                      <w:color w:val="auto"/>
                      <w:szCs w:val="21"/>
                      <w:lang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08" w:hRule="atLeast"/>
                <w:jc w:val="center"/>
              </w:trPr>
              <w:tc>
                <w:tcPr>
                  <w:tcW w:w="1599" w:type="dxa"/>
                  <w:vMerge w:val="continue"/>
                  <w:tcBorders>
                    <w:bottom w:val="single" w:color="auto" w:sz="2" w:space="0"/>
                  </w:tcBorders>
                  <w:vAlign w:val="center"/>
                </w:tcPr>
                <w:p>
                  <w:pPr>
                    <w:adjustRightInd w:val="0"/>
                    <w:snapToGrid w:val="0"/>
                    <w:jc w:val="center"/>
                    <w:rPr>
                      <w:color w:val="auto"/>
                      <w:szCs w:val="21"/>
                    </w:rPr>
                  </w:pPr>
                </w:p>
              </w:tc>
              <w:tc>
                <w:tcPr>
                  <w:tcW w:w="1430" w:type="dxa"/>
                  <w:vMerge w:val="continue"/>
                  <w:tcBorders>
                    <w:tl2br w:val="single" w:color="auto" w:sz="6" w:space="0"/>
                  </w:tcBorders>
                  <w:vAlign w:val="center"/>
                </w:tcPr>
                <w:p>
                  <w:pPr>
                    <w:jc w:val="center"/>
                    <w:rPr>
                      <w:color w:val="auto"/>
                      <w:szCs w:val="21"/>
                    </w:rPr>
                  </w:pPr>
                </w:p>
              </w:tc>
              <w:tc>
                <w:tcPr>
                  <w:tcW w:w="953" w:type="dxa"/>
                  <w:tcBorders>
                    <w:top w:val="single" w:color="auto" w:sz="6" w:space="0"/>
                    <w:right w:val="single" w:color="auto" w:sz="6" w:space="0"/>
                  </w:tcBorders>
                  <w:vAlign w:val="center"/>
                </w:tcPr>
                <w:p>
                  <w:pPr>
                    <w:jc w:val="center"/>
                    <w:rPr>
                      <w:color w:val="auto"/>
                      <w:szCs w:val="21"/>
                    </w:rPr>
                  </w:pPr>
                  <w:r>
                    <w:rPr>
                      <w:color w:val="auto"/>
                      <w:szCs w:val="21"/>
                    </w:rPr>
                    <w:t>昼间</w:t>
                  </w:r>
                </w:p>
              </w:tc>
              <w:tc>
                <w:tcPr>
                  <w:tcW w:w="802" w:type="dxa"/>
                  <w:tcBorders>
                    <w:top w:val="single" w:color="auto" w:sz="6" w:space="0"/>
                    <w:right w:val="single" w:color="auto" w:sz="6" w:space="0"/>
                  </w:tcBorders>
                  <w:vAlign w:val="center"/>
                </w:tcPr>
                <w:p>
                  <w:pPr>
                    <w:jc w:val="center"/>
                    <w:rPr>
                      <w:color w:val="auto"/>
                      <w:szCs w:val="21"/>
                    </w:rPr>
                  </w:pPr>
                  <w:r>
                    <w:rPr>
                      <w:color w:val="auto"/>
                      <w:szCs w:val="21"/>
                    </w:rPr>
                    <w:t>夜间</w:t>
                  </w:r>
                </w:p>
              </w:tc>
              <w:tc>
                <w:tcPr>
                  <w:tcW w:w="961" w:type="dxa"/>
                  <w:tcBorders>
                    <w:top w:val="single" w:color="auto" w:sz="6" w:space="0"/>
                    <w:left w:val="single" w:color="auto" w:sz="6" w:space="0"/>
                  </w:tcBorders>
                  <w:vAlign w:val="center"/>
                </w:tcPr>
                <w:p>
                  <w:pPr>
                    <w:jc w:val="center"/>
                    <w:rPr>
                      <w:color w:val="auto"/>
                      <w:szCs w:val="21"/>
                    </w:rPr>
                  </w:pPr>
                  <w:r>
                    <w:rPr>
                      <w:color w:val="auto"/>
                      <w:szCs w:val="21"/>
                    </w:rPr>
                    <w:t>昼间</w:t>
                  </w:r>
                </w:p>
              </w:tc>
              <w:tc>
                <w:tcPr>
                  <w:tcW w:w="962" w:type="dxa"/>
                  <w:tcBorders>
                    <w:top w:val="single" w:color="auto" w:sz="6" w:space="0"/>
                    <w:left w:val="single" w:color="auto" w:sz="6" w:space="0"/>
                  </w:tcBorders>
                  <w:vAlign w:val="center"/>
                </w:tcPr>
                <w:p>
                  <w:pPr>
                    <w:jc w:val="center"/>
                    <w:rPr>
                      <w:color w:val="auto"/>
                      <w:szCs w:val="21"/>
                    </w:rPr>
                  </w:pPr>
                  <w:r>
                    <w:rPr>
                      <w:color w:val="auto"/>
                      <w:szCs w:val="21"/>
                    </w:rPr>
                    <w:t>夜间</w:t>
                  </w:r>
                </w:p>
              </w:tc>
              <w:tc>
                <w:tcPr>
                  <w:tcW w:w="961" w:type="dxa"/>
                  <w:tcBorders>
                    <w:top w:val="single" w:color="auto" w:sz="6" w:space="0"/>
                    <w:right w:val="single" w:color="auto" w:sz="6" w:space="0"/>
                  </w:tcBorders>
                  <w:vAlign w:val="center"/>
                </w:tcPr>
                <w:p>
                  <w:pPr>
                    <w:jc w:val="center"/>
                    <w:rPr>
                      <w:color w:val="auto"/>
                      <w:szCs w:val="21"/>
                    </w:rPr>
                  </w:pPr>
                  <w:r>
                    <w:rPr>
                      <w:color w:val="auto"/>
                      <w:szCs w:val="21"/>
                    </w:rPr>
                    <w:t>昼间</w:t>
                  </w:r>
                </w:p>
              </w:tc>
              <w:tc>
                <w:tcPr>
                  <w:tcW w:w="1259" w:type="dxa"/>
                  <w:tcBorders>
                    <w:top w:val="single" w:color="auto" w:sz="6" w:space="0"/>
                    <w:left w:val="single" w:color="auto" w:sz="6" w:space="0"/>
                  </w:tcBorders>
                  <w:vAlign w:val="center"/>
                </w:tcPr>
                <w:p>
                  <w:pPr>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99" w:type="dxa"/>
                  <w:vMerge w:val="restart"/>
                  <w:tcBorders>
                    <w:top w:val="single" w:color="auto" w:sz="2" w:space="0"/>
                  </w:tcBorders>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崇文重点镇五路</w:t>
                  </w:r>
                </w:p>
              </w:tc>
              <w:tc>
                <w:tcPr>
                  <w:tcW w:w="1430" w:type="dxa"/>
                  <w:tcBorders>
                    <w:top w:val="single" w:color="auto" w:sz="2" w:space="0"/>
                  </w:tcBorders>
                  <w:vAlign w:val="center"/>
                </w:tcPr>
                <w:p>
                  <w:pPr>
                    <w:autoSpaceDE w:val="0"/>
                    <w:autoSpaceDN w:val="0"/>
                    <w:adjustRightInd w:val="0"/>
                    <w:spacing w:line="240" w:lineRule="exact"/>
                    <w:jc w:val="center"/>
                    <w:rPr>
                      <w:color w:val="auto"/>
                      <w:szCs w:val="21"/>
                    </w:rPr>
                  </w:pPr>
                  <w:r>
                    <w:rPr>
                      <w:color w:val="auto"/>
                      <w:szCs w:val="21"/>
                    </w:rPr>
                    <w:t>CO</w:t>
                  </w:r>
                </w:p>
              </w:tc>
              <w:tc>
                <w:tcPr>
                  <w:tcW w:w="953" w:type="dxa"/>
                  <w:tcBorders>
                    <w:right w:val="single" w:color="auto" w:sz="6" w:space="0"/>
                  </w:tcBorders>
                  <w:textDirection w:val="lrTb"/>
                  <w:vAlign w:val="center"/>
                </w:tcPr>
                <w:p>
                  <w:pPr>
                    <w:jc w:val="center"/>
                    <w:rPr>
                      <w:color w:val="auto"/>
                      <w:szCs w:val="21"/>
                    </w:rPr>
                  </w:pPr>
                  <w:r>
                    <w:rPr>
                      <w:rFonts w:hint="eastAsia"/>
                      <w:color w:val="auto"/>
                      <w:lang w:val="en-US" w:eastAsia="zh-CN"/>
                    </w:rPr>
                    <w:t>6.06</w:t>
                  </w:r>
                </w:p>
              </w:tc>
              <w:tc>
                <w:tcPr>
                  <w:tcW w:w="802" w:type="dxa"/>
                  <w:tcBorders>
                    <w:right w:val="single" w:color="auto" w:sz="6" w:space="0"/>
                  </w:tcBorders>
                  <w:textDirection w:val="lrTb"/>
                  <w:vAlign w:val="center"/>
                </w:tcPr>
                <w:p>
                  <w:pPr>
                    <w:jc w:val="center"/>
                    <w:rPr>
                      <w:color w:val="auto"/>
                      <w:szCs w:val="21"/>
                    </w:rPr>
                  </w:pPr>
                  <w:r>
                    <w:rPr>
                      <w:rFonts w:hint="eastAsia"/>
                      <w:color w:val="auto"/>
                      <w:lang w:val="en-US" w:eastAsia="zh-CN"/>
                    </w:rPr>
                    <w:t>2.13</w:t>
                  </w:r>
                </w:p>
              </w:tc>
              <w:tc>
                <w:tcPr>
                  <w:tcW w:w="961" w:type="dxa"/>
                  <w:tcBorders>
                    <w:left w:val="single" w:color="auto" w:sz="6" w:space="0"/>
                  </w:tcBorders>
                  <w:textDirection w:val="lrTb"/>
                  <w:vAlign w:val="center"/>
                </w:tcPr>
                <w:p>
                  <w:pPr>
                    <w:jc w:val="center"/>
                    <w:rPr>
                      <w:color w:val="auto"/>
                      <w:szCs w:val="21"/>
                    </w:rPr>
                  </w:pPr>
                  <w:r>
                    <w:rPr>
                      <w:rFonts w:hint="eastAsia"/>
                      <w:color w:val="auto"/>
                      <w:lang w:val="en-US" w:eastAsia="zh-CN"/>
                    </w:rPr>
                    <w:t>10.35</w:t>
                  </w:r>
                </w:p>
              </w:tc>
              <w:tc>
                <w:tcPr>
                  <w:tcW w:w="962" w:type="dxa"/>
                  <w:tcBorders>
                    <w:left w:val="single" w:color="auto" w:sz="6" w:space="0"/>
                  </w:tcBorders>
                  <w:textDirection w:val="lrTb"/>
                  <w:vAlign w:val="center"/>
                </w:tcPr>
                <w:p>
                  <w:pPr>
                    <w:jc w:val="center"/>
                    <w:rPr>
                      <w:color w:val="auto"/>
                      <w:szCs w:val="21"/>
                    </w:rPr>
                  </w:pPr>
                  <w:r>
                    <w:rPr>
                      <w:rFonts w:hint="eastAsia"/>
                      <w:color w:val="auto"/>
                      <w:lang w:val="en-US" w:eastAsia="zh-CN"/>
                    </w:rPr>
                    <w:t>3.69</w:t>
                  </w:r>
                </w:p>
              </w:tc>
              <w:tc>
                <w:tcPr>
                  <w:tcW w:w="961" w:type="dxa"/>
                  <w:tcBorders>
                    <w:right w:val="single" w:color="auto" w:sz="6" w:space="0"/>
                  </w:tcBorders>
                  <w:textDirection w:val="lrTb"/>
                  <w:vAlign w:val="center"/>
                </w:tcPr>
                <w:p>
                  <w:pPr>
                    <w:jc w:val="center"/>
                    <w:rPr>
                      <w:color w:val="auto"/>
                      <w:szCs w:val="21"/>
                    </w:rPr>
                  </w:pPr>
                  <w:r>
                    <w:rPr>
                      <w:rFonts w:hint="eastAsia"/>
                      <w:color w:val="auto"/>
                      <w:lang w:val="en-US" w:eastAsia="zh-CN"/>
                    </w:rPr>
                    <w:t>19.05</w:t>
                  </w:r>
                </w:p>
              </w:tc>
              <w:tc>
                <w:tcPr>
                  <w:tcW w:w="1259" w:type="dxa"/>
                  <w:tcBorders>
                    <w:left w:val="single" w:color="auto" w:sz="6" w:space="0"/>
                  </w:tcBorders>
                  <w:textDirection w:val="lrTb"/>
                  <w:vAlign w:val="center"/>
                </w:tcPr>
                <w:p>
                  <w:pPr>
                    <w:jc w:val="center"/>
                    <w:rPr>
                      <w:color w:val="auto"/>
                      <w:szCs w:val="21"/>
                    </w:rPr>
                  </w:pPr>
                  <w:r>
                    <w:rPr>
                      <w:rFonts w:hint="eastAsia"/>
                      <w:color w:val="auto"/>
                      <w:lang w:val="en-US" w:eastAsia="zh-CN"/>
                    </w:rPr>
                    <w:t>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599" w:type="dxa"/>
                  <w:vMerge w:val="continue"/>
                  <w:vAlign w:val="center"/>
                </w:tcPr>
                <w:p>
                  <w:pPr>
                    <w:adjustRightInd w:val="0"/>
                    <w:snapToGrid w:val="0"/>
                    <w:jc w:val="center"/>
                    <w:rPr>
                      <w:color w:val="auto"/>
                      <w:szCs w:val="21"/>
                    </w:rPr>
                  </w:pPr>
                </w:p>
              </w:tc>
              <w:tc>
                <w:tcPr>
                  <w:tcW w:w="1430" w:type="dxa"/>
                  <w:vAlign w:val="center"/>
                </w:tcPr>
                <w:p>
                  <w:pPr>
                    <w:autoSpaceDE w:val="0"/>
                    <w:autoSpaceDN w:val="0"/>
                    <w:adjustRightInd w:val="0"/>
                    <w:spacing w:line="240" w:lineRule="exact"/>
                    <w:jc w:val="center"/>
                    <w:rPr>
                      <w:color w:val="auto"/>
                      <w:szCs w:val="21"/>
                    </w:rPr>
                  </w:pPr>
                  <w:r>
                    <w:rPr>
                      <w:color w:val="auto"/>
                      <w:szCs w:val="21"/>
                    </w:rPr>
                    <w:t>NO</w:t>
                  </w:r>
                  <w:r>
                    <w:rPr>
                      <w:color w:val="auto"/>
                      <w:szCs w:val="21"/>
                      <w:vertAlign w:val="subscript"/>
                    </w:rPr>
                    <w:t>2</w:t>
                  </w:r>
                </w:p>
              </w:tc>
              <w:tc>
                <w:tcPr>
                  <w:tcW w:w="953" w:type="dxa"/>
                  <w:tcBorders>
                    <w:right w:val="single" w:color="auto" w:sz="6" w:space="0"/>
                  </w:tcBorders>
                  <w:textDirection w:val="lrTb"/>
                  <w:vAlign w:val="center"/>
                </w:tcPr>
                <w:p>
                  <w:pPr>
                    <w:jc w:val="center"/>
                    <w:rPr>
                      <w:color w:val="auto"/>
                      <w:szCs w:val="21"/>
                    </w:rPr>
                  </w:pPr>
                  <w:r>
                    <w:rPr>
                      <w:rFonts w:hint="eastAsia"/>
                      <w:color w:val="auto"/>
                      <w:lang w:val="en-US" w:eastAsia="zh-CN"/>
                    </w:rPr>
                    <w:t>0.47</w:t>
                  </w:r>
                </w:p>
              </w:tc>
              <w:tc>
                <w:tcPr>
                  <w:tcW w:w="802" w:type="dxa"/>
                  <w:tcBorders>
                    <w:right w:val="single" w:color="auto" w:sz="6" w:space="0"/>
                  </w:tcBorders>
                  <w:textDirection w:val="lrTb"/>
                  <w:vAlign w:val="center"/>
                </w:tcPr>
                <w:p>
                  <w:pPr>
                    <w:jc w:val="center"/>
                    <w:rPr>
                      <w:color w:val="auto"/>
                      <w:szCs w:val="21"/>
                    </w:rPr>
                  </w:pPr>
                  <w:r>
                    <w:rPr>
                      <w:rFonts w:hint="eastAsia"/>
                      <w:color w:val="auto"/>
                    </w:rPr>
                    <w:t>0.</w:t>
                  </w:r>
                  <w:r>
                    <w:rPr>
                      <w:rFonts w:hint="eastAsia"/>
                      <w:color w:val="auto"/>
                      <w:lang w:val="en-US" w:eastAsia="zh-CN"/>
                    </w:rPr>
                    <w:t>17</w:t>
                  </w:r>
                  <w:r>
                    <w:rPr>
                      <w:rFonts w:hint="eastAsia"/>
                      <w:color w:val="auto"/>
                    </w:rPr>
                    <w:t xml:space="preserve"> </w:t>
                  </w:r>
                </w:p>
              </w:tc>
              <w:tc>
                <w:tcPr>
                  <w:tcW w:w="961" w:type="dxa"/>
                  <w:tcBorders>
                    <w:left w:val="single" w:color="auto" w:sz="6" w:space="0"/>
                  </w:tcBorders>
                  <w:textDirection w:val="lrTb"/>
                  <w:vAlign w:val="center"/>
                </w:tcPr>
                <w:p>
                  <w:pPr>
                    <w:jc w:val="center"/>
                    <w:rPr>
                      <w:color w:val="auto"/>
                      <w:szCs w:val="21"/>
                    </w:rPr>
                  </w:pPr>
                  <w:r>
                    <w:rPr>
                      <w:rFonts w:hint="eastAsia"/>
                      <w:color w:val="auto"/>
                    </w:rPr>
                    <w:t>0.8</w:t>
                  </w:r>
                  <w:r>
                    <w:rPr>
                      <w:rFonts w:hint="eastAsia"/>
                      <w:color w:val="auto"/>
                      <w:lang w:val="en-US" w:eastAsia="zh-CN"/>
                    </w:rPr>
                    <w:t>2</w:t>
                  </w:r>
                </w:p>
              </w:tc>
              <w:tc>
                <w:tcPr>
                  <w:tcW w:w="962" w:type="dxa"/>
                  <w:tcBorders>
                    <w:left w:val="single" w:color="auto" w:sz="6" w:space="0"/>
                  </w:tcBorders>
                  <w:textDirection w:val="lrTb"/>
                  <w:vAlign w:val="center"/>
                </w:tcPr>
                <w:p>
                  <w:pPr>
                    <w:jc w:val="center"/>
                    <w:rPr>
                      <w:color w:val="auto"/>
                      <w:szCs w:val="21"/>
                    </w:rPr>
                  </w:pPr>
                  <w:r>
                    <w:rPr>
                      <w:rFonts w:hint="eastAsia"/>
                      <w:color w:val="auto"/>
                    </w:rPr>
                    <w:t>0.</w:t>
                  </w:r>
                  <w:r>
                    <w:rPr>
                      <w:rFonts w:hint="eastAsia"/>
                      <w:color w:val="auto"/>
                      <w:lang w:val="en-US" w:eastAsia="zh-CN"/>
                    </w:rPr>
                    <w:t>29</w:t>
                  </w:r>
                </w:p>
              </w:tc>
              <w:tc>
                <w:tcPr>
                  <w:tcW w:w="961" w:type="dxa"/>
                  <w:tcBorders>
                    <w:right w:val="single" w:color="auto" w:sz="6" w:space="0"/>
                  </w:tcBorders>
                  <w:textDirection w:val="lrTb"/>
                  <w:vAlign w:val="center"/>
                </w:tcPr>
                <w:p>
                  <w:pPr>
                    <w:jc w:val="center"/>
                    <w:rPr>
                      <w:color w:val="auto"/>
                      <w:szCs w:val="21"/>
                    </w:rPr>
                  </w:pPr>
                  <w:r>
                    <w:rPr>
                      <w:rFonts w:hint="eastAsia"/>
                      <w:color w:val="auto"/>
                    </w:rPr>
                    <w:t>1.</w:t>
                  </w:r>
                  <w:r>
                    <w:rPr>
                      <w:rFonts w:hint="eastAsia"/>
                      <w:color w:val="auto"/>
                      <w:lang w:val="en-US" w:eastAsia="zh-CN"/>
                    </w:rPr>
                    <w:t>51</w:t>
                  </w:r>
                </w:p>
              </w:tc>
              <w:tc>
                <w:tcPr>
                  <w:tcW w:w="1259" w:type="dxa"/>
                  <w:tcBorders>
                    <w:left w:val="single" w:color="auto" w:sz="6" w:space="0"/>
                  </w:tcBorders>
                  <w:textDirection w:val="lrTb"/>
                  <w:vAlign w:val="center"/>
                </w:tcPr>
                <w:p>
                  <w:pPr>
                    <w:jc w:val="center"/>
                    <w:rPr>
                      <w:color w:val="auto"/>
                      <w:szCs w:val="21"/>
                    </w:rPr>
                  </w:pPr>
                  <w:r>
                    <w:rPr>
                      <w:rFonts w:hint="eastAsia"/>
                      <w:color w:val="auto"/>
                    </w:rPr>
                    <w:t>0.</w:t>
                  </w:r>
                  <w:r>
                    <w:rPr>
                      <w:rFonts w:hint="eastAsia"/>
                      <w:color w:val="auto"/>
                      <w:lang w:val="en-US" w:eastAsia="zh-CN"/>
                    </w:rPr>
                    <w:t>54</w:t>
                  </w:r>
                </w:p>
              </w:tc>
            </w:tr>
          </w:tbl>
          <w:p>
            <w:pPr>
              <w:tabs>
                <w:tab w:val="left" w:pos="-720"/>
              </w:tabs>
              <w:spacing w:line="360" w:lineRule="auto"/>
              <w:rPr>
                <w:color w:val="auto"/>
                <w:sz w:val="24"/>
              </w:rPr>
            </w:pPr>
            <w:r>
              <w:rPr>
                <w:rFonts w:eastAsia="仿宋_GB2312"/>
                <w:color w:val="auto"/>
                <w:sz w:val="28"/>
                <w:szCs w:val="28"/>
              </w:rPr>
              <w:t xml:space="preserve">    </w:t>
            </w:r>
            <w:r>
              <w:rPr>
                <w:color w:val="auto"/>
                <w:sz w:val="24"/>
                <w:lang w:val="zh-CN"/>
              </w:rPr>
              <w:t>环保措施初步建议</w:t>
            </w:r>
            <w:r>
              <w:rPr>
                <w:color w:val="auto"/>
                <w:sz w:val="24"/>
              </w:rPr>
              <w:t>：</w:t>
            </w:r>
            <w:r>
              <w:rPr>
                <w:color w:val="auto"/>
                <w:sz w:val="24"/>
                <w:lang w:val="zh-CN"/>
              </w:rPr>
              <w:t>对路面积尘采取定期清扫、洒水措施。</w:t>
            </w:r>
          </w:p>
          <w:p>
            <w:pPr>
              <w:pStyle w:val="3"/>
              <w:spacing w:before="0" w:after="0" w:line="360" w:lineRule="auto"/>
              <w:ind w:firstLine="480" w:firstLineChars="200"/>
              <w:rPr>
                <w:b w:val="0"/>
                <w:bCs w:val="0"/>
                <w:color w:val="auto"/>
                <w:sz w:val="24"/>
                <w:szCs w:val="24"/>
              </w:rPr>
            </w:pPr>
            <w:bookmarkStart w:id="42" w:name="_Toc301255501"/>
            <w:bookmarkStart w:id="43" w:name="_Toc301255938"/>
            <w:bookmarkStart w:id="44" w:name="_Toc275962835"/>
            <w:r>
              <w:rPr>
                <w:b w:val="0"/>
                <w:bCs w:val="0"/>
                <w:color w:val="auto"/>
                <w:sz w:val="24"/>
                <w:szCs w:val="24"/>
              </w:rPr>
              <w:t>4、生态环境</w:t>
            </w:r>
            <w:bookmarkEnd w:id="42"/>
            <w:bookmarkEnd w:id="43"/>
            <w:bookmarkEnd w:id="44"/>
          </w:p>
          <w:p>
            <w:pPr>
              <w:spacing w:line="360" w:lineRule="auto"/>
              <w:ind w:firstLine="480" w:firstLineChars="200"/>
              <w:rPr>
                <w:color w:val="auto"/>
                <w:sz w:val="24"/>
              </w:rPr>
            </w:pPr>
            <w:r>
              <w:rPr>
                <w:color w:val="auto"/>
                <w:sz w:val="24"/>
              </w:rPr>
              <w:t>主要是运营初期沿线绿化尚未成型，部分地块水土流失依然存在，以及项目建设对沿线景观的影响。</w:t>
            </w:r>
          </w:p>
          <w:p>
            <w:pPr>
              <w:pStyle w:val="3"/>
              <w:spacing w:before="0" w:after="0" w:line="360" w:lineRule="auto"/>
              <w:ind w:firstLine="470" w:firstLineChars="196"/>
              <w:rPr>
                <w:b w:val="0"/>
                <w:bCs w:val="0"/>
                <w:color w:val="auto"/>
                <w:sz w:val="24"/>
                <w:szCs w:val="24"/>
              </w:rPr>
            </w:pPr>
            <w:bookmarkStart w:id="45" w:name="_Toc275962836"/>
            <w:bookmarkStart w:id="46" w:name="_Toc301255502"/>
            <w:bookmarkStart w:id="47" w:name="_Toc301255939"/>
            <w:r>
              <w:rPr>
                <w:b w:val="0"/>
                <w:bCs w:val="0"/>
                <w:color w:val="auto"/>
                <w:sz w:val="24"/>
                <w:szCs w:val="24"/>
              </w:rPr>
              <w:t>5、社会影响分析</w:t>
            </w:r>
            <w:bookmarkEnd w:id="45"/>
            <w:bookmarkEnd w:id="46"/>
            <w:bookmarkEnd w:id="47"/>
          </w:p>
          <w:p>
            <w:pPr>
              <w:spacing w:line="360" w:lineRule="auto"/>
              <w:ind w:firstLine="480" w:firstLineChars="200"/>
              <w:rPr>
                <w:color w:val="auto"/>
                <w:sz w:val="24"/>
              </w:rPr>
            </w:pPr>
            <w:r>
              <w:rPr>
                <w:color w:val="auto"/>
                <w:sz w:val="24"/>
              </w:rPr>
              <w:t>工程运营后，能够改善区域交通现状，便于产品交换和区域经济贸易，利于促进文化交流和区域经济发展；而运营后的交通噪声和环境空气污染等将会引起的沿线居民生活环境质量的下降和对景观的影响等。</w:t>
            </w: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p>
            <w:pPr>
              <w:spacing w:line="480" w:lineRule="exact"/>
              <w:rPr>
                <w:color w:val="auto"/>
                <w:sz w:val="24"/>
              </w:rPr>
            </w:pPr>
          </w:p>
        </w:tc>
      </w:tr>
    </w:tbl>
    <w:p>
      <w:pPr>
        <w:spacing w:line="360" w:lineRule="auto"/>
        <w:rPr>
          <w:rFonts w:eastAsia="黑体"/>
          <w:bCs/>
          <w:color w:val="auto"/>
          <w:sz w:val="30"/>
          <w:szCs w:val="20"/>
        </w:rPr>
      </w:pPr>
      <w:r>
        <w:rPr>
          <w:rFonts w:eastAsia="黑体"/>
          <w:bCs/>
          <w:color w:val="auto"/>
          <w:sz w:val="30"/>
          <w:szCs w:val="20"/>
        </w:rPr>
        <w:t>项目主要污染物产生及预计排放情况</w:t>
      </w:r>
    </w:p>
    <w:tbl>
      <w:tblPr>
        <w:tblStyle w:val="22"/>
        <w:tblW w:w="91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46"/>
        <w:gridCol w:w="1681"/>
        <w:gridCol w:w="1201"/>
        <w:gridCol w:w="2380"/>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Align w:val="center"/>
          </w:tcPr>
          <w:p>
            <w:pPr>
              <w:spacing w:line="400" w:lineRule="exact"/>
              <w:jc w:val="center"/>
              <w:rPr>
                <w:color w:val="auto"/>
                <w:sz w:val="24"/>
                <w:szCs w:val="28"/>
              </w:rPr>
            </w:pPr>
            <w:r>
              <w:rPr>
                <w:color w:val="auto"/>
                <w:sz w:val="24"/>
                <w:szCs w:val="28"/>
              </w:rPr>
              <w:t>内容</w:t>
            </w:r>
          </w:p>
          <w:p>
            <w:pPr>
              <w:spacing w:line="400" w:lineRule="exact"/>
              <w:jc w:val="center"/>
              <w:rPr>
                <w:color w:val="auto"/>
                <w:sz w:val="24"/>
                <w:szCs w:val="28"/>
              </w:rPr>
            </w:pPr>
            <w:r>
              <w:rPr>
                <w:color w:val="auto"/>
                <w:sz w:val="24"/>
                <w:szCs w:val="28"/>
              </w:rPr>
              <w:t>类型</w:t>
            </w:r>
          </w:p>
        </w:tc>
        <w:tc>
          <w:tcPr>
            <w:tcW w:w="1681" w:type="dxa"/>
            <w:vAlign w:val="center"/>
          </w:tcPr>
          <w:p>
            <w:pPr>
              <w:spacing w:line="400" w:lineRule="exact"/>
              <w:jc w:val="center"/>
              <w:rPr>
                <w:color w:val="auto"/>
                <w:sz w:val="24"/>
                <w:szCs w:val="28"/>
              </w:rPr>
            </w:pPr>
            <w:r>
              <w:rPr>
                <w:color w:val="auto"/>
                <w:sz w:val="24"/>
                <w:szCs w:val="28"/>
              </w:rPr>
              <w:t>排放源</w:t>
            </w:r>
          </w:p>
          <w:p>
            <w:pPr>
              <w:spacing w:line="400" w:lineRule="exact"/>
              <w:jc w:val="center"/>
              <w:rPr>
                <w:color w:val="auto"/>
                <w:sz w:val="24"/>
                <w:szCs w:val="28"/>
              </w:rPr>
            </w:pPr>
            <w:r>
              <w:rPr>
                <w:color w:val="auto"/>
                <w:sz w:val="24"/>
                <w:szCs w:val="28"/>
              </w:rPr>
              <w:t>（编号）</w:t>
            </w:r>
          </w:p>
        </w:tc>
        <w:tc>
          <w:tcPr>
            <w:tcW w:w="1201" w:type="dxa"/>
            <w:vAlign w:val="center"/>
          </w:tcPr>
          <w:p>
            <w:pPr>
              <w:spacing w:line="400" w:lineRule="exact"/>
              <w:jc w:val="center"/>
              <w:rPr>
                <w:color w:val="auto"/>
                <w:sz w:val="24"/>
                <w:szCs w:val="28"/>
              </w:rPr>
            </w:pPr>
            <w:r>
              <w:rPr>
                <w:color w:val="auto"/>
                <w:sz w:val="24"/>
                <w:szCs w:val="28"/>
              </w:rPr>
              <w:t>污染物</w:t>
            </w:r>
          </w:p>
          <w:p>
            <w:pPr>
              <w:spacing w:line="400" w:lineRule="exact"/>
              <w:jc w:val="center"/>
              <w:rPr>
                <w:color w:val="auto"/>
                <w:sz w:val="24"/>
                <w:szCs w:val="28"/>
              </w:rPr>
            </w:pPr>
            <w:r>
              <w:rPr>
                <w:color w:val="auto"/>
                <w:sz w:val="24"/>
                <w:szCs w:val="28"/>
              </w:rPr>
              <w:t>名称</w:t>
            </w:r>
          </w:p>
        </w:tc>
        <w:tc>
          <w:tcPr>
            <w:tcW w:w="2380" w:type="dxa"/>
            <w:vAlign w:val="center"/>
          </w:tcPr>
          <w:p>
            <w:pPr>
              <w:spacing w:line="400" w:lineRule="exact"/>
              <w:jc w:val="center"/>
              <w:rPr>
                <w:color w:val="auto"/>
                <w:sz w:val="24"/>
                <w:szCs w:val="28"/>
              </w:rPr>
            </w:pPr>
            <w:r>
              <w:rPr>
                <w:color w:val="auto"/>
                <w:sz w:val="24"/>
                <w:szCs w:val="28"/>
              </w:rPr>
              <w:t>处理前产生浓度及产生量（单位）</w:t>
            </w:r>
          </w:p>
        </w:tc>
        <w:tc>
          <w:tcPr>
            <w:tcW w:w="2895" w:type="dxa"/>
            <w:vAlign w:val="center"/>
          </w:tcPr>
          <w:p>
            <w:pPr>
              <w:spacing w:line="400" w:lineRule="exact"/>
              <w:jc w:val="center"/>
              <w:rPr>
                <w:color w:val="auto"/>
                <w:sz w:val="24"/>
                <w:szCs w:val="28"/>
              </w:rPr>
            </w:pPr>
            <w:r>
              <w:rPr>
                <w:color w:val="auto"/>
                <w:sz w:val="24"/>
                <w:szCs w:val="28"/>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300" w:hRule="atLeast"/>
          <w:jc w:val="center"/>
        </w:trPr>
        <w:tc>
          <w:tcPr>
            <w:tcW w:w="946" w:type="dxa"/>
            <w:vMerge w:val="restart"/>
            <w:vAlign w:val="center"/>
          </w:tcPr>
          <w:p>
            <w:pPr>
              <w:spacing w:line="400" w:lineRule="exact"/>
              <w:jc w:val="center"/>
              <w:rPr>
                <w:color w:val="auto"/>
                <w:sz w:val="24"/>
                <w:szCs w:val="28"/>
              </w:rPr>
            </w:pPr>
            <w:r>
              <w:rPr>
                <w:color w:val="auto"/>
                <w:sz w:val="24"/>
                <w:szCs w:val="28"/>
              </w:rPr>
              <w:t>大气污染物</w:t>
            </w:r>
          </w:p>
        </w:tc>
        <w:tc>
          <w:tcPr>
            <w:tcW w:w="1681" w:type="dxa"/>
            <w:vMerge w:val="restart"/>
            <w:vAlign w:val="center"/>
          </w:tcPr>
          <w:p>
            <w:pPr>
              <w:spacing w:line="400" w:lineRule="exact"/>
              <w:jc w:val="center"/>
              <w:rPr>
                <w:color w:val="auto"/>
                <w:sz w:val="24"/>
              </w:rPr>
            </w:pPr>
            <w:r>
              <w:rPr>
                <w:color w:val="auto"/>
                <w:sz w:val="24"/>
              </w:rPr>
              <w:t>汽车尾气</w:t>
            </w:r>
          </w:p>
          <w:p>
            <w:pPr>
              <w:spacing w:line="400" w:lineRule="exact"/>
              <w:jc w:val="center"/>
              <w:rPr>
                <w:color w:val="auto"/>
                <w:sz w:val="24"/>
              </w:rPr>
            </w:pPr>
            <w:r>
              <w:rPr>
                <w:color w:val="auto"/>
                <w:sz w:val="24"/>
              </w:rPr>
              <w:t>（以中型车计）</w:t>
            </w:r>
          </w:p>
        </w:tc>
        <w:tc>
          <w:tcPr>
            <w:tcW w:w="1201" w:type="dxa"/>
            <w:vAlign w:val="center"/>
          </w:tcPr>
          <w:p>
            <w:pPr>
              <w:spacing w:line="400" w:lineRule="exact"/>
              <w:jc w:val="center"/>
              <w:rPr>
                <w:color w:val="auto"/>
                <w:sz w:val="24"/>
                <w:vertAlign w:val="subscript"/>
              </w:rPr>
            </w:pPr>
            <w:r>
              <w:rPr>
                <w:color w:val="auto"/>
                <w:sz w:val="24"/>
              </w:rPr>
              <w:t>CO</w:t>
            </w:r>
          </w:p>
        </w:tc>
        <w:tc>
          <w:tcPr>
            <w:tcW w:w="2380" w:type="dxa"/>
            <w:vAlign w:val="center"/>
          </w:tcPr>
          <w:p>
            <w:pPr>
              <w:spacing w:line="400" w:lineRule="exact"/>
              <w:jc w:val="center"/>
              <w:rPr>
                <w:color w:val="auto"/>
                <w:sz w:val="24"/>
              </w:rPr>
            </w:pPr>
            <w:r>
              <w:rPr>
                <w:color w:val="auto"/>
                <w:sz w:val="24"/>
              </w:rPr>
              <w:t>23.68~26.19g/km·辆</w:t>
            </w:r>
          </w:p>
        </w:tc>
        <w:tc>
          <w:tcPr>
            <w:tcW w:w="2895" w:type="dxa"/>
            <w:vAlign w:val="center"/>
          </w:tcPr>
          <w:p>
            <w:pPr>
              <w:spacing w:line="400" w:lineRule="exact"/>
              <w:jc w:val="center"/>
              <w:rPr>
                <w:color w:val="auto"/>
                <w:sz w:val="24"/>
              </w:rPr>
            </w:pPr>
            <w:r>
              <w:rPr>
                <w:color w:val="auto"/>
                <w:sz w:val="24"/>
              </w:rPr>
              <w:t>23.68~26.19g/km·辆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35" w:hRule="atLeast"/>
          <w:jc w:val="center"/>
        </w:trPr>
        <w:tc>
          <w:tcPr>
            <w:tcW w:w="946" w:type="dxa"/>
            <w:vMerge w:val="continue"/>
            <w:vAlign w:val="center"/>
          </w:tcPr>
          <w:p>
            <w:pPr>
              <w:spacing w:line="400" w:lineRule="exact"/>
              <w:jc w:val="center"/>
              <w:rPr>
                <w:color w:val="auto"/>
                <w:sz w:val="24"/>
                <w:szCs w:val="28"/>
              </w:rPr>
            </w:pPr>
          </w:p>
        </w:tc>
        <w:tc>
          <w:tcPr>
            <w:tcW w:w="1681" w:type="dxa"/>
            <w:vMerge w:val="continue"/>
            <w:vAlign w:val="center"/>
          </w:tcPr>
          <w:p>
            <w:pPr>
              <w:spacing w:line="400" w:lineRule="exact"/>
              <w:jc w:val="center"/>
              <w:rPr>
                <w:color w:val="auto"/>
                <w:sz w:val="24"/>
                <w:szCs w:val="28"/>
              </w:rPr>
            </w:pPr>
          </w:p>
        </w:tc>
        <w:tc>
          <w:tcPr>
            <w:tcW w:w="1201" w:type="dxa"/>
            <w:vAlign w:val="center"/>
          </w:tcPr>
          <w:p>
            <w:pPr>
              <w:spacing w:line="400" w:lineRule="exact"/>
              <w:jc w:val="center"/>
              <w:rPr>
                <w:color w:val="auto"/>
                <w:sz w:val="24"/>
                <w:szCs w:val="28"/>
              </w:rPr>
            </w:pPr>
            <w:r>
              <w:rPr>
                <w:color w:val="auto"/>
                <w:sz w:val="24"/>
              </w:rPr>
              <w:t>NOx</w:t>
            </w:r>
          </w:p>
        </w:tc>
        <w:tc>
          <w:tcPr>
            <w:tcW w:w="2380" w:type="dxa"/>
            <w:vAlign w:val="center"/>
          </w:tcPr>
          <w:p>
            <w:pPr>
              <w:spacing w:line="400" w:lineRule="exact"/>
              <w:ind w:left="1440" w:hanging="1440"/>
              <w:jc w:val="center"/>
              <w:rPr>
                <w:color w:val="auto"/>
                <w:sz w:val="24"/>
              </w:rPr>
            </w:pPr>
            <w:r>
              <w:rPr>
                <w:color w:val="auto"/>
                <w:sz w:val="24"/>
              </w:rPr>
              <w:t>5.40~6.30g/km·辆</w:t>
            </w:r>
          </w:p>
        </w:tc>
        <w:tc>
          <w:tcPr>
            <w:tcW w:w="2895" w:type="dxa"/>
            <w:vAlign w:val="center"/>
          </w:tcPr>
          <w:p>
            <w:pPr>
              <w:spacing w:line="400" w:lineRule="exact"/>
              <w:ind w:left="1439" w:hanging="960"/>
              <w:rPr>
                <w:color w:val="auto"/>
                <w:sz w:val="24"/>
              </w:rPr>
            </w:pPr>
            <w:r>
              <w:rPr>
                <w:color w:val="auto"/>
                <w:sz w:val="24"/>
              </w:rPr>
              <w:t>5.40~6.30g/km·辆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114" w:hRule="atLeast"/>
          <w:jc w:val="center"/>
        </w:trPr>
        <w:tc>
          <w:tcPr>
            <w:tcW w:w="946" w:type="dxa"/>
            <w:vMerge w:val="restart"/>
            <w:vAlign w:val="center"/>
          </w:tcPr>
          <w:p>
            <w:pPr>
              <w:spacing w:line="400" w:lineRule="exact"/>
              <w:jc w:val="center"/>
              <w:rPr>
                <w:color w:val="auto"/>
                <w:sz w:val="24"/>
                <w:szCs w:val="28"/>
              </w:rPr>
            </w:pPr>
            <w:r>
              <w:rPr>
                <w:color w:val="auto"/>
                <w:sz w:val="24"/>
                <w:szCs w:val="28"/>
              </w:rPr>
              <w:t>水污</w:t>
            </w:r>
          </w:p>
          <w:p>
            <w:pPr>
              <w:spacing w:line="400" w:lineRule="exact"/>
              <w:jc w:val="center"/>
              <w:rPr>
                <w:color w:val="auto"/>
                <w:sz w:val="24"/>
                <w:szCs w:val="28"/>
              </w:rPr>
            </w:pPr>
            <w:r>
              <w:rPr>
                <w:color w:val="auto"/>
                <w:sz w:val="24"/>
                <w:szCs w:val="28"/>
              </w:rPr>
              <w:t>染物</w:t>
            </w:r>
          </w:p>
        </w:tc>
        <w:tc>
          <w:tcPr>
            <w:tcW w:w="1681" w:type="dxa"/>
            <w:vAlign w:val="center"/>
          </w:tcPr>
          <w:p>
            <w:pPr>
              <w:spacing w:line="400" w:lineRule="exact"/>
              <w:jc w:val="center"/>
              <w:rPr>
                <w:color w:val="auto"/>
                <w:sz w:val="24"/>
              </w:rPr>
            </w:pPr>
            <w:r>
              <w:rPr>
                <w:color w:val="auto"/>
                <w:sz w:val="24"/>
              </w:rPr>
              <w:t>生活废水</w:t>
            </w:r>
          </w:p>
        </w:tc>
        <w:tc>
          <w:tcPr>
            <w:tcW w:w="1201" w:type="dxa"/>
            <w:vMerge w:val="restart"/>
            <w:vAlign w:val="center"/>
          </w:tcPr>
          <w:p>
            <w:pPr>
              <w:spacing w:line="400" w:lineRule="exact"/>
              <w:jc w:val="center"/>
              <w:rPr>
                <w:color w:val="auto"/>
                <w:sz w:val="24"/>
              </w:rPr>
            </w:pPr>
            <w:r>
              <w:rPr>
                <w:color w:val="auto"/>
                <w:sz w:val="24"/>
              </w:rPr>
              <w:t>COD</w:t>
            </w:r>
          </w:p>
          <w:p>
            <w:pPr>
              <w:spacing w:line="400" w:lineRule="exact"/>
              <w:jc w:val="center"/>
              <w:rPr>
                <w:color w:val="auto"/>
                <w:sz w:val="24"/>
              </w:rPr>
            </w:pPr>
            <w:r>
              <w:rPr>
                <w:color w:val="auto"/>
                <w:sz w:val="24"/>
              </w:rPr>
              <w:t>BOD</w:t>
            </w:r>
            <w:r>
              <w:rPr>
                <w:color w:val="auto"/>
                <w:sz w:val="24"/>
                <w:vertAlign w:val="subscript"/>
              </w:rPr>
              <w:t>5</w:t>
            </w:r>
          </w:p>
          <w:p>
            <w:pPr>
              <w:spacing w:line="400" w:lineRule="exact"/>
              <w:jc w:val="center"/>
              <w:rPr>
                <w:color w:val="auto"/>
                <w:sz w:val="24"/>
              </w:rPr>
            </w:pPr>
            <w:r>
              <w:rPr>
                <w:color w:val="auto"/>
                <w:sz w:val="24"/>
              </w:rPr>
              <w:t>NH</w:t>
            </w:r>
            <w:r>
              <w:rPr>
                <w:color w:val="auto"/>
                <w:sz w:val="24"/>
                <w:vertAlign w:val="subscript"/>
              </w:rPr>
              <w:t>3</w:t>
            </w:r>
            <w:r>
              <w:rPr>
                <w:color w:val="auto"/>
                <w:sz w:val="24"/>
              </w:rPr>
              <w:t>-N</w:t>
            </w:r>
          </w:p>
          <w:p>
            <w:pPr>
              <w:spacing w:line="400" w:lineRule="exact"/>
              <w:jc w:val="center"/>
              <w:rPr>
                <w:color w:val="auto"/>
                <w:sz w:val="24"/>
              </w:rPr>
            </w:pPr>
            <w:r>
              <w:rPr>
                <w:color w:val="auto"/>
                <w:sz w:val="24"/>
              </w:rPr>
              <w:t>SS</w:t>
            </w:r>
          </w:p>
        </w:tc>
        <w:tc>
          <w:tcPr>
            <w:tcW w:w="2380" w:type="dxa"/>
            <w:vAlign w:val="center"/>
          </w:tcPr>
          <w:p>
            <w:pPr>
              <w:spacing w:line="400" w:lineRule="exact"/>
              <w:jc w:val="center"/>
              <w:rPr>
                <w:color w:val="auto"/>
                <w:sz w:val="24"/>
                <w:highlight w:val="yellow"/>
                <w:lang w:val="fr-FR"/>
              </w:rPr>
            </w:pPr>
            <w:r>
              <w:rPr>
                <w:rFonts w:hint="eastAsia"/>
                <w:color w:val="auto"/>
                <w:sz w:val="24"/>
                <w:lang w:val="fr-FR"/>
              </w:rPr>
              <w:t>依托周边排水设施排放</w:t>
            </w:r>
          </w:p>
        </w:tc>
        <w:tc>
          <w:tcPr>
            <w:tcW w:w="2895" w:type="dxa"/>
            <w:vAlign w:val="center"/>
          </w:tcPr>
          <w:p>
            <w:pPr>
              <w:spacing w:line="400" w:lineRule="exact"/>
              <w:jc w:val="center"/>
              <w:rPr>
                <w:color w:val="auto"/>
                <w:sz w:val="24"/>
                <w:highlight w:val="yellow"/>
                <w:lang w:val="fr-FR"/>
              </w:rPr>
            </w:pPr>
            <w:r>
              <w:rPr>
                <w:rFonts w:hint="eastAsia"/>
                <w:color w:val="auto"/>
                <w:sz w:val="24"/>
                <w:lang w:val="fr-FR"/>
              </w:rPr>
              <w:t>依托周边排水设施排放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0" w:hRule="atLeast"/>
          <w:jc w:val="center"/>
        </w:trPr>
        <w:tc>
          <w:tcPr>
            <w:tcW w:w="946" w:type="dxa"/>
            <w:vMerge w:val="continue"/>
            <w:vAlign w:val="center"/>
          </w:tcPr>
          <w:p>
            <w:pPr>
              <w:spacing w:line="400" w:lineRule="exact"/>
              <w:jc w:val="center"/>
              <w:rPr>
                <w:color w:val="auto"/>
                <w:sz w:val="24"/>
                <w:szCs w:val="28"/>
                <w:lang w:val="fr-FR"/>
              </w:rPr>
            </w:pPr>
          </w:p>
        </w:tc>
        <w:tc>
          <w:tcPr>
            <w:tcW w:w="1681" w:type="dxa"/>
            <w:vAlign w:val="center"/>
          </w:tcPr>
          <w:p>
            <w:pPr>
              <w:spacing w:line="400" w:lineRule="exact"/>
              <w:jc w:val="center"/>
              <w:rPr>
                <w:color w:val="auto"/>
                <w:sz w:val="24"/>
              </w:rPr>
            </w:pPr>
            <w:r>
              <w:rPr>
                <w:color w:val="auto"/>
                <w:sz w:val="24"/>
              </w:rPr>
              <w:t>施工废水</w:t>
            </w:r>
          </w:p>
        </w:tc>
        <w:tc>
          <w:tcPr>
            <w:tcW w:w="1201" w:type="dxa"/>
            <w:vAlign w:val="center"/>
          </w:tcPr>
          <w:p>
            <w:pPr>
              <w:spacing w:line="400" w:lineRule="exact"/>
              <w:jc w:val="center"/>
              <w:rPr>
                <w:color w:val="auto"/>
                <w:sz w:val="24"/>
              </w:rPr>
            </w:pPr>
            <w:r>
              <w:rPr>
                <w:color w:val="auto"/>
                <w:sz w:val="24"/>
              </w:rPr>
              <w:t>SS</w:t>
            </w:r>
          </w:p>
        </w:tc>
        <w:tc>
          <w:tcPr>
            <w:tcW w:w="2380" w:type="dxa"/>
            <w:vAlign w:val="center"/>
          </w:tcPr>
          <w:p>
            <w:pPr>
              <w:spacing w:line="400" w:lineRule="exact"/>
              <w:jc w:val="center"/>
              <w:rPr>
                <w:color w:val="auto"/>
                <w:sz w:val="24"/>
                <w:lang w:val="fr-FR"/>
              </w:rPr>
            </w:pPr>
            <w:r>
              <w:rPr>
                <w:color w:val="auto"/>
                <w:sz w:val="24"/>
                <w:lang w:val="fr-FR"/>
              </w:rPr>
              <w:t>400mg/L</w:t>
            </w:r>
          </w:p>
        </w:tc>
        <w:tc>
          <w:tcPr>
            <w:tcW w:w="2895" w:type="dxa"/>
            <w:vAlign w:val="center"/>
          </w:tcPr>
          <w:p>
            <w:pPr>
              <w:spacing w:line="400" w:lineRule="exact"/>
              <w:jc w:val="center"/>
              <w:rPr>
                <w:color w:val="auto"/>
                <w:sz w:val="24"/>
                <w:lang w:val="fr-FR"/>
              </w:rPr>
            </w:pPr>
            <w:r>
              <w:rPr>
                <w:color w:val="auto"/>
                <w:sz w:val="24"/>
                <w:lang w:val="fr-FR"/>
              </w:rPr>
              <w:t>综合回用，不外排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Merge w:val="restart"/>
            <w:vAlign w:val="center"/>
          </w:tcPr>
          <w:p>
            <w:pPr>
              <w:spacing w:line="400" w:lineRule="exact"/>
              <w:jc w:val="center"/>
              <w:rPr>
                <w:color w:val="auto"/>
                <w:sz w:val="24"/>
                <w:szCs w:val="28"/>
              </w:rPr>
            </w:pPr>
            <w:r>
              <w:rPr>
                <w:color w:val="auto"/>
                <w:sz w:val="24"/>
                <w:szCs w:val="28"/>
              </w:rPr>
              <w:t>固体</w:t>
            </w:r>
          </w:p>
          <w:p>
            <w:pPr>
              <w:spacing w:line="400" w:lineRule="exact"/>
              <w:jc w:val="center"/>
              <w:rPr>
                <w:color w:val="auto"/>
                <w:sz w:val="24"/>
                <w:szCs w:val="28"/>
              </w:rPr>
            </w:pPr>
            <w:r>
              <w:rPr>
                <w:color w:val="auto"/>
                <w:sz w:val="24"/>
                <w:szCs w:val="28"/>
              </w:rPr>
              <w:t>废物</w:t>
            </w:r>
          </w:p>
        </w:tc>
        <w:tc>
          <w:tcPr>
            <w:tcW w:w="1681" w:type="dxa"/>
            <w:vAlign w:val="center"/>
          </w:tcPr>
          <w:p>
            <w:pPr>
              <w:spacing w:line="400" w:lineRule="exact"/>
              <w:jc w:val="center"/>
              <w:rPr>
                <w:color w:val="auto"/>
                <w:sz w:val="24"/>
              </w:rPr>
            </w:pPr>
            <w:r>
              <w:rPr>
                <w:color w:val="auto"/>
                <w:sz w:val="24"/>
              </w:rPr>
              <w:t>施工人员</w:t>
            </w:r>
          </w:p>
        </w:tc>
        <w:tc>
          <w:tcPr>
            <w:tcW w:w="1201" w:type="dxa"/>
            <w:vAlign w:val="center"/>
          </w:tcPr>
          <w:p>
            <w:pPr>
              <w:spacing w:line="400" w:lineRule="exact"/>
              <w:jc w:val="center"/>
              <w:rPr>
                <w:color w:val="auto"/>
                <w:sz w:val="24"/>
              </w:rPr>
            </w:pPr>
            <w:r>
              <w:rPr>
                <w:color w:val="auto"/>
                <w:sz w:val="24"/>
              </w:rPr>
              <w:t>生活垃圾</w:t>
            </w:r>
          </w:p>
        </w:tc>
        <w:tc>
          <w:tcPr>
            <w:tcW w:w="2380" w:type="dxa"/>
            <w:vAlign w:val="center"/>
          </w:tcPr>
          <w:p>
            <w:pPr>
              <w:spacing w:line="400" w:lineRule="exact"/>
              <w:jc w:val="center"/>
              <w:rPr>
                <w:color w:val="auto"/>
                <w:sz w:val="24"/>
              </w:rPr>
            </w:pPr>
            <w:r>
              <w:rPr>
                <w:rFonts w:hint="eastAsia"/>
                <w:color w:val="auto"/>
                <w:sz w:val="24"/>
              </w:rPr>
              <w:t>2</w:t>
            </w:r>
            <w:r>
              <w:rPr>
                <w:color w:val="auto"/>
                <w:sz w:val="24"/>
              </w:rPr>
              <w:t>5</w:t>
            </w:r>
            <w:r>
              <w:rPr>
                <w:rFonts w:hint="eastAsia"/>
                <w:color w:val="auto"/>
                <w:sz w:val="24"/>
              </w:rPr>
              <w:t>kg</w:t>
            </w:r>
            <w:r>
              <w:rPr>
                <w:color w:val="auto"/>
                <w:sz w:val="24"/>
              </w:rPr>
              <w:t>/</w:t>
            </w:r>
            <w:r>
              <w:rPr>
                <w:rFonts w:hint="eastAsia"/>
                <w:color w:val="auto"/>
                <w:sz w:val="24"/>
              </w:rPr>
              <w:t>d</w:t>
            </w:r>
          </w:p>
        </w:tc>
        <w:tc>
          <w:tcPr>
            <w:tcW w:w="2895" w:type="dxa"/>
            <w:vAlign w:val="center"/>
          </w:tcPr>
          <w:p>
            <w:pPr>
              <w:spacing w:line="400" w:lineRule="exact"/>
              <w:jc w:val="center"/>
              <w:rPr>
                <w:color w:val="auto"/>
                <w:sz w:val="24"/>
              </w:rPr>
            </w:pPr>
            <w:r>
              <w:rPr>
                <w:color w:val="auto"/>
                <w:sz w:val="24"/>
              </w:rPr>
              <w:t>由市政环卫部门统一收集处理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Merge w:val="continue"/>
            <w:vAlign w:val="center"/>
          </w:tcPr>
          <w:p>
            <w:pPr>
              <w:spacing w:line="400" w:lineRule="exact"/>
              <w:jc w:val="center"/>
              <w:rPr>
                <w:color w:val="auto"/>
                <w:sz w:val="24"/>
                <w:szCs w:val="28"/>
              </w:rPr>
            </w:pPr>
          </w:p>
        </w:tc>
        <w:tc>
          <w:tcPr>
            <w:tcW w:w="1681" w:type="dxa"/>
            <w:vAlign w:val="center"/>
          </w:tcPr>
          <w:p>
            <w:pPr>
              <w:spacing w:line="400" w:lineRule="exact"/>
              <w:jc w:val="center"/>
              <w:rPr>
                <w:color w:val="auto"/>
                <w:sz w:val="24"/>
              </w:rPr>
            </w:pPr>
            <w:r>
              <w:rPr>
                <w:color w:val="auto"/>
                <w:sz w:val="24"/>
              </w:rPr>
              <w:t>施工区</w:t>
            </w:r>
          </w:p>
        </w:tc>
        <w:tc>
          <w:tcPr>
            <w:tcW w:w="1201" w:type="dxa"/>
            <w:vAlign w:val="center"/>
          </w:tcPr>
          <w:p>
            <w:pPr>
              <w:spacing w:line="400" w:lineRule="exact"/>
              <w:jc w:val="center"/>
              <w:rPr>
                <w:color w:val="auto"/>
                <w:sz w:val="24"/>
              </w:rPr>
            </w:pPr>
            <w:r>
              <w:rPr>
                <w:color w:val="auto"/>
                <w:sz w:val="24"/>
              </w:rPr>
              <w:t>弃土</w:t>
            </w:r>
          </w:p>
        </w:tc>
        <w:tc>
          <w:tcPr>
            <w:tcW w:w="2380" w:type="dxa"/>
            <w:vAlign w:val="center"/>
          </w:tcPr>
          <w:p>
            <w:pPr>
              <w:spacing w:line="400" w:lineRule="exact"/>
              <w:jc w:val="center"/>
              <w:rPr>
                <w:color w:val="auto"/>
                <w:sz w:val="24"/>
              </w:rPr>
            </w:pPr>
            <w:r>
              <w:rPr>
                <w:rFonts w:hint="eastAsia"/>
                <w:color w:val="auto"/>
                <w:sz w:val="24"/>
                <w:lang w:val="en-US" w:eastAsia="zh-CN"/>
              </w:rPr>
              <w:t>4365</w:t>
            </w:r>
            <w:r>
              <w:rPr>
                <w:color w:val="auto"/>
                <w:sz w:val="24"/>
              </w:rPr>
              <w:t>m</w:t>
            </w:r>
            <w:r>
              <w:rPr>
                <w:color w:val="auto"/>
                <w:sz w:val="24"/>
                <w:vertAlign w:val="superscript"/>
              </w:rPr>
              <w:t>3</w:t>
            </w:r>
          </w:p>
        </w:tc>
        <w:tc>
          <w:tcPr>
            <w:tcW w:w="2895" w:type="dxa"/>
            <w:vAlign w:val="center"/>
          </w:tcPr>
          <w:p>
            <w:pPr>
              <w:spacing w:line="400" w:lineRule="exact"/>
              <w:jc w:val="center"/>
              <w:rPr>
                <w:color w:val="auto"/>
                <w:sz w:val="24"/>
              </w:rPr>
            </w:pPr>
            <w:r>
              <w:rPr>
                <w:color w:val="auto"/>
                <w:sz w:val="24"/>
              </w:rPr>
              <w:t>泾河新城集中弃土场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Align w:val="center"/>
          </w:tcPr>
          <w:p>
            <w:pPr>
              <w:spacing w:line="400" w:lineRule="exact"/>
              <w:jc w:val="center"/>
              <w:rPr>
                <w:color w:val="auto"/>
                <w:sz w:val="24"/>
                <w:szCs w:val="28"/>
              </w:rPr>
            </w:pPr>
            <w:r>
              <w:rPr>
                <w:color w:val="auto"/>
                <w:sz w:val="24"/>
                <w:szCs w:val="28"/>
              </w:rPr>
              <w:t>噪声</w:t>
            </w:r>
          </w:p>
        </w:tc>
        <w:tc>
          <w:tcPr>
            <w:tcW w:w="8157" w:type="dxa"/>
            <w:gridSpan w:val="4"/>
            <w:vAlign w:val="center"/>
          </w:tcPr>
          <w:p>
            <w:pPr>
              <w:spacing w:line="400" w:lineRule="exact"/>
              <w:rPr>
                <w:color w:val="auto"/>
                <w:sz w:val="24"/>
              </w:rPr>
            </w:pPr>
            <w:r>
              <w:rPr>
                <w:color w:val="auto"/>
                <w:sz w:val="24"/>
              </w:rPr>
              <w:t>施工期噪声污染主要来自施工机械，如挖掘机、推土机、压路机等，施工噪声在20m范围内为72-87dB（A）。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jc w:val="center"/>
        </w:trPr>
        <w:tc>
          <w:tcPr>
            <w:tcW w:w="946" w:type="dxa"/>
            <w:vAlign w:val="center"/>
          </w:tcPr>
          <w:p>
            <w:pPr>
              <w:spacing w:line="400" w:lineRule="exact"/>
              <w:jc w:val="center"/>
              <w:rPr>
                <w:color w:val="auto"/>
                <w:sz w:val="24"/>
                <w:szCs w:val="28"/>
              </w:rPr>
            </w:pPr>
            <w:r>
              <w:rPr>
                <w:color w:val="auto"/>
                <w:sz w:val="24"/>
                <w:szCs w:val="28"/>
              </w:rPr>
              <w:t>其它</w:t>
            </w:r>
          </w:p>
        </w:tc>
        <w:tc>
          <w:tcPr>
            <w:tcW w:w="8157" w:type="dxa"/>
            <w:gridSpan w:val="4"/>
            <w:vAlign w:val="center"/>
          </w:tcPr>
          <w:p>
            <w:pPr>
              <w:spacing w:line="400" w:lineRule="exact"/>
              <w:jc w:val="center"/>
              <w:rPr>
                <w:color w:val="auto"/>
                <w:sz w:val="24"/>
                <w:szCs w:val="28"/>
              </w:rPr>
            </w:pPr>
            <w:r>
              <w:rPr>
                <w:color w:val="auto"/>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4288" w:hRule="atLeast"/>
          <w:jc w:val="center"/>
        </w:trPr>
        <w:tc>
          <w:tcPr>
            <w:tcW w:w="9103" w:type="dxa"/>
            <w:gridSpan w:val="5"/>
          </w:tcPr>
          <w:p>
            <w:pPr>
              <w:spacing w:line="500" w:lineRule="exact"/>
              <w:rPr>
                <w:color w:val="auto"/>
                <w:sz w:val="28"/>
                <w:szCs w:val="28"/>
              </w:rPr>
            </w:pPr>
            <w:r>
              <w:rPr>
                <w:color w:val="auto"/>
                <w:sz w:val="28"/>
                <w:szCs w:val="28"/>
              </w:rPr>
              <w:t>主要生态影响（不够时可附另页）</w:t>
            </w:r>
          </w:p>
          <w:p>
            <w:pPr>
              <w:spacing w:line="500" w:lineRule="exact"/>
              <w:ind w:firstLine="600" w:firstLineChars="250"/>
              <w:rPr>
                <w:color w:val="auto"/>
                <w:sz w:val="24"/>
              </w:rPr>
            </w:pPr>
            <w:r>
              <w:rPr>
                <w:color w:val="auto"/>
                <w:sz w:val="24"/>
              </w:rPr>
              <w:t>工程建设位于陕西省西咸新区泾河新城。主要生态影响如下：</w:t>
            </w:r>
          </w:p>
          <w:p>
            <w:pPr>
              <w:spacing w:line="500" w:lineRule="exact"/>
              <w:ind w:firstLine="480" w:firstLineChars="200"/>
              <w:rPr>
                <w:color w:val="auto"/>
                <w:sz w:val="24"/>
              </w:rPr>
            </w:pPr>
            <w:r>
              <w:rPr>
                <w:color w:val="auto"/>
                <w:sz w:val="24"/>
              </w:rPr>
              <w:t>（1）施工期生态环境的影响</w:t>
            </w:r>
          </w:p>
          <w:p>
            <w:pPr>
              <w:spacing w:line="500" w:lineRule="exact"/>
              <w:ind w:firstLine="497" w:firstLineChars="207"/>
              <w:rPr>
                <w:color w:val="auto"/>
                <w:sz w:val="24"/>
              </w:rPr>
            </w:pPr>
            <w:r>
              <w:rPr>
                <w:color w:val="auto"/>
                <w:sz w:val="24"/>
              </w:rPr>
              <w:t>施工期工程对生态环境的影响主要表现在施工临时占地、路基铺设等对土壤和植被的破坏。而本工程中不砍伐树木、料场为商业料场，</w:t>
            </w:r>
            <w:r>
              <w:rPr>
                <w:rFonts w:hint="eastAsia"/>
                <w:color w:val="auto"/>
                <w:sz w:val="24"/>
              </w:rPr>
              <w:t>不设集中生活基地，</w:t>
            </w:r>
            <w:r>
              <w:rPr>
                <w:color w:val="auto"/>
                <w:sz w:val="24"/>
              </w:rPr>
              <w:t>对土壤和植被破坏较小。通过现状调查和对已建、在建道路建设过程中产生的生态环境影响进行类比可知，对生态环境的影响主要为施工期路基、路面修筑及料场等施工作业，以及车辆、人员活动对生态环境的破坏。</w:t>
            </w:r>
          </w:p>
          <w:p>
            <w:pPr>
              <w:spacing w:line="500" w:lineRule="exact"/>
              <w:ind w:firstLine="480" w:firstLineChars="200"/>
              <w:rPr>
                <w:color w:val="auto"/>
                <w:sz w:val="24"/>
              </w:rPr>
            </w:pPr>
            <w:r>
              <w:rPr>
                <w:color w:val="auto"/>
                <w:sz w:val="24"/>
              </w:rPr>
              <w:t>（2）营运期期生态环境的影响</w:t>
            </w:r>
          </w:p>
          <w:p>
            <w:pPr>
              <w:spacing w:line="500" w:lineRule="exact"/>
              <w:ind w:firstLine="480" w:firstLineChars="200"/>
              <w:rPr>
                <w:color w:val="auto"/>
                <w:sz w:val="24"/>
              </w:rPr>
            </w:pPr>
            <w:r>
              <w:rPr>
                <w:color w:val="auto"/>
                <w:sz w:val="24"/>
              </w:rPr>
              <w:t>营运期随着环境保护工程的实施，人工绿化的加强，排水设施的完善都会使水土保持功能加强，从而使沿线生态环境在一定程度上有所改善。</w:t>
            </w:r>
          </w:p>
          <w:p>
            <w:pPr>
              <w:spacing w:line="500" w:lineRule="exact"/>
              <w:ind w:firstLine="480" w:firstLineChars="200"/>
              <w:rPr>
                <w:color w:val="auto"/>
                <w:sz w:val="24"/>
              </w:rPr>
            </w:pPr>
          </w:p>
        </w:tc>
      </w:tr>
    </w:tbl>
    <w:p>
      <w:pPr>
        <w:spacing w:line="360" w:lineRule="auto"/>
        <w:rPr>
          <w:rFonts w:eastAsia="黑体"/>
          <w:bCs/>
          <w:color w:val="auto"/>
          <w:sz w:val="30"/>
          <w:szCs w:val="20"/>
        </w:rPr>
      </w:pPr>
      <w:r>
        <w:rPr>
          <w:rFonts w:eastAsia="黑体"/>
          <w:bCs/>
          <w:color w:val="auto"/>
          <w:sz w:val="30"/>
          <w:szCs w:val="20"/>
        </w:rPr>
        <w:t>环境影响分析</w:t>
      </w:r>
    </w:p>
    <w:tbl>
      <w:tblPr>
        <w:tblStyle w:val="22"/>
        <w:tblW w:w="91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26" w:hRule="atLeast"/>
          <w:jc w:val="center"/>
        </w:trPr>
        <w:tc>
          <w:tcPr>
            <w:tcW w:w="9108" w:type="dxa"/>
          </w:tcPr>
          <w:p>
            <w:pPr>
              <w:spacing w:line="360" w:lineRule="auto"/>
              <w:rPr>
                <w:b/>
                <w:color w:val="auto"/>
                <w:sz w:val="28"/>
                <w:szCs w:val="28"/>
              </w:rPr>
            </w:pPr>
            <w:r>
              <w:rPr>
                <w:b/>
                <w:color w:val="auto"/>
                <w:sz w:val="28"/>
                <w:szCs w:val="28"/>
              </w:rPr>
              <w:t>施工期环境影响简要分析：</w:t>
            </w:r>
          </w:p>
          <w:p>
            <w:pPr>
              <w:spacing w:line="360" w:lineRule="auto"/>
              <w:ind w:firstLine="480" w:firstLineChars="200"/>
              <w:rPr>
                <w:color w:val="auto"/>
                <w:sz w:val="24"/>
                <w:szCs w:val="28"/>
              </w:rPr>
            </w:pPr>
            <w:r>
              <w:rPr>
                <w:color w:val="auto"/>
                <w:sz w:val="24"/>
                <w:szCs w:val="28"/>
              </w:rPr>
              <w:t>项目施工期道路在施工过程将产生施工扬尘、施工噪声和弃土影响。</w:t>
            </w:r>
          </w:p>
          <w:p>
            <w:pPr>
              <w:spacing w:line="480" w:lineRule="exact"/>
              <w:outlineLvl w:val="0"/>
              <w:rPr>
                <w:b/>
                <w:color w:val="auto"/>
                <w:sz w:val="24"/>
              </w:rPr>
            </w:pPr>
            <w:bookmarkStart w:id="48" w:name="_Toc173213726"/>
            <w:r>
              <w:rPr>
                <w:b/>
                <w:color w:val="auto"/>
                <w:sz w:val="24"/>
              </w:rPr>
              <w:t>1、施工期生态环境影响分析</w:t>
            </w:r>
            <w:bookmarkEnd w:id="48"/>
          </w:p>
          <w:p>
            <w:pPr>
              <w:spacing w:line="480" w:lineRule="exact"/>
              <w:ind w:firstLine="480" w:firstLineChars="200"/>
              <w:rPr>
                <w:color w:val="auto"/>
                <w:sz w:val="24"/>
              </w:rPr>
            </w:pPr>
            <w:r>
              <w:rPr>
                <w:color w:val="auto"/>
                <w:sz w:val="24"/>
              </w:rPr>
              <w:t>1.1道路占地对植被的影响</w:t>
            </w:r>
          </w:p>
          <w:p>
            <w:pPr>
              <w:spacing w:line="480" w:lineRule="exact"/>
              <w:ind w:firstLine="480" w:firstLineChars="200"/>
              <w:outlineLvl w:val="0"/>
              <w:rPr>
                <w:color w:val="auto"/>
                <w:sz w:val="24"/>
              </w:rPr>
            </w:pPr>
            <w:bookmarkStart w:id="49" w:name="_Toc173213728"/>
            <w:r>
              <w:rPr>
                <w:color w:val="auto"/>
                <w:sz w:val="24"/>
              </w:rPr>
              <w:t>（1）永久占地对植被的影响</w:t>
            </w:r>
            <w:bookmarkEnd w:id="49"/>
          </w:p>
          <w:p>
            <w:pPr>
              <w:adjustRightInd w:val="0"/>
              <w:spacing w:line="480" w:lineRule="exact"/>
              <w:ind w:firstLine="480" w:firstLineChars="200"/>
              <w:rPr>
                <w:color w:val="auto"/>
                <w:sz w:val="24"/>
              </w:rPr>
            </w:pPr>
            <w:r>
              <w:rPr>
                <w:color w:val="auto"/>
                <w:sz w:val="24"/>
              </w:rPr>
              <w:t>工程总占地面积约</w:t>
            </w:r>
            <w:r>
              <w:rPr>
                <w:rFonts w:hint="eastAsia"/>
                <w:color w:val="auto"/>
                <w:sz w:val="24"/>
                <w:lang w:val="en-US" w:eastAsia="zh-CN"/>
              </w:rPr>
              <w:t>8730</w:t>
            </w:r>
            <w:r>
              <w:rPr>
                <w:rFonts w:hint="eastAsia"/>
                <w:color w:val="auto"/>
                <w:sz w:val="24"/>
              </w:rPr>
              <w:t>m</w:t>
            </w:r>
            <w:r>
              <w:rPr>
                <w:rFonts w:hint="eastAsia"/>
                <w:color w:val="auto"/>
                <w:sz w:val="24"/>
                <w:vertAlign w:val="superscript"/>
              </w:rPr>
              <w:t>2</w:t>
            </w:r>
            <w:r>
              <w:rPr>
                <w:color w:val="auto"/>
                <w:sz w:val="24"/>
              </w:rPr>
              <w:t>。根据</w:t>
            </w:r>
            <w:r>
              <w:rPr>
                <w:rFonts w:hint="eastAsia"/>
                <w:color w:val="auto"/>
                <w:sz w:val="24"/>
              </w:rPr>
              <w:t>建设单位提供资料</w:t>
            </w:r>
            <w:r>
              <w:rPr>
                <w:color w:val="auto"/>
                <w:sz w:val="24"/>
              </w:rPr>
              <w:t>，工程</w:t>
            </w:r>
            <w:r>
              <w:rPr>
                <w:rFonts w:hint="eastAsia"/>
                <w:color w:val="auto"/>
                <w:sz w:val="24"/>
              </w:rPr>
              <w:t>原</w:t>
            </w:r>
            <w:r>
              <w:rPr>
                <w:color w:val="auto"/>
                <w:sz w:val="24"/>
              </w:rPr>
              <w:t>占地主要</w:t>
            </w:r>
            <w:r>
              <w:rPr>
                <w:rFonts w:hint="eastAsia"/>
                <w:color w:val="auto"/>
                <w:sz w:val="24"/>
              </w:rPr>
              <w:t>为</w:t>
            </w:r>
            <w:r>
              <w:rPr>
                <w:color w:val="auto"/>
                <w:sz w:val="24"/>
              </w:rPr>
              <w:t>耕地</w:t>
            </w:r>
            <w:r>
              <w:rPr>
                <w:rFonts w:hint="eastAsia"/>
                <w:color w:val="auto"/>
                <w:sz w:val="24"/>
                <w:lang w:val="en-US" w:eastAsia="zh-CN"/>
              </w:rPr>
              <w:t>及旧道路</w:t>
            </w:r>
            <w:r>
              <w:rPr>
                <w:color w:val="auto"/>
                <w:sz w:val="24"/>
              </w:rPr>
              <w:t>，沿线的农作物主要以小麦、玉米等为主；野生植被较少，主要是草本植物如白草、皇冠草、茵陈蒿等，一般生长在田埂、地头、村庄路边，评价区域无国家或地方保护的野生植物。</w:t>
            </w:r>
          </w:p>
          <w:p>
            <w:pPr>
              <w:adjustRightInd w:val="0"/>
              <w:spacing w:line="480" w:lineRule="exact"/>
              <w:ind w:firstLine="480" w:firstLineChars="200"/>
              <w:rPr>
                <w:color w:val="auto"/>
                <w:sz w:val="24"/>
              </w:rPr>
            </w:pPr>
            <w:r>
              <w:rPr>
                <w:color w:val="auto"/>
                <w:sz w:val="24"/>
              </w:rPr>
              <w:t>地表填挖段，道路主体及其附属设施的建设，会清除和占压大面积的土地，其清除过程及占用会使原有野生植物永久失去生存之地，但这些地段大多为农田，对野生植物的影响较小。</w:t>
            </w:r>
          </w:p>
          <w:p>
            <w:pPr>
              <w:adjustRightInd w:val="0"/>
              <w:spacing w:line="480" w:lineRule="exact"/>
              <w:ind w:firstLine="480" w:firstLineChars="200"/>
              <w:rPr>
                <w:color w:val="auto"/>
                <w:sz w:val="24"/>
              </w:rPr>
            </w:pPr>
            <w:r>
              <w:rPr>
                <w:color w:val="auto"/>
                <w:sz w:val="24"/>
              </w:rPr>
              <w:t>总之，由于野生植物的损失面积与沿线总体占地相比数量较少，加之道路建设属于带状项目，不会对沿线的野生植物造成明显的不良影响。</w:t>
            </w:r>
          </w:p>
          <w:p>
            <w:pPr>
              <w:spacing w:line="480" w:lineRule="exact"/>
              <w:ind w:firstLine="480" w:firstLineChars="200"/>
              <w:rPr>
                <w:color w:val="auto"/>
                <w:sz w:val="24"/>
              </w:rPr>
            </w:pPr>
            <w:bookmarkStart w:id="50" w:name="_Toc173213729"/>
            <w:r>
              <w:rPr>
                <w:color w:val="auto"/>
                <w:sz w:val="24"/>
              </w:rPr>
              <w:t>（2）道路临时性占用土地对植被的影响</w:t>
            </w:r>
            <w:bookmarkEnd w:id="50"/>
          </w:p>
          <w:p>
            <w:pPr>
              <w:spacing w:line="480" w:lineRule="exact"/>
              <w:ind w:left="6" w:leftChars="3" w:firstLine="480" w:firstLineChars="200"/>
              <w:rPr>
                <w:color w:val="auto"/>
                <w:sz w:val="24"/>
              </w:rPr>
            </w:pPr>
            <w:r>
              <w:rPr>
                <w:color w:val="auto"/>
                <w:sz w:val="24"/>
              </w:rPr>
              <w:t>道路占地将永久性地改变土地类型，同时施工便道、弃土（渣）场等临时性用地对植被也会造成一定的影响。</w:t>
            </w:r>
          </w:p>
          <w:p>
            <w:pPr>
              <w:spacing w:line="480" w:lineRule="exact"/>
              <w:ind w:firstLine="480" w:firstLineChars="200"/>
              <w:rPr>
                <w:color w:val="auto"/>
                <w:sz w:val="24"/>
              </w:rPr>
            </w:pPr>
            <w:r>
              <w:rPr>
                <w:color w:val="auto"/>
                <w:sz w:val="24"/>
              </w:rPr>
              <w:t>本项目工程所需土料、砂石料场均取自周边的料场，主要是施工便道、弃土（渣）场等临时性用地，由于本工程施工周期短，所需人员相对少，不设置集中施工营地。工程施工期临时占用土地小，不会对植被造成较大影响。要注意在施工中规划好弃土场，尽量避免乱挖乱采。建议设计单位在下一步设计中进行详细核算，做好土方填埋平衡工作。</w:t>
            </w:r>
          </w:p>
          <w:p>
            <w:pPr>
              <w:spacing w:line="480" w:lineRule="exact"/>
              <w:ind w:left="6" w:leftChars="3" w:firstLine="480" w:firstLineChars="200"/>
              <w:rPr>
                <w:color w:val="auto"/>
                <w:sz w:val="24"/>
              </w:rPr>
            </w:pPr>
            <w:r>
              <w:rPr>
                <w:color w:val="auto"/>
                <w:sz w:val="24"/>
              </w:rPr>
              <w:t>1.2施工活动对植被的影响</w:t>
            </w:r>
          </w:p>
          <w:p>
            <w:pPr>
              <w:spacing w:line="480" w:lineRule="exact"/>
              <w:ind w:left="5" w:hanging="5" w:hangingChars="2"/>
              <w:outlineLvl w:val="0"/>
              <w:rPr>
                <w:color w:val="auto"/>
                <w:sz w:val="24"/>
              </w:rPr>
            </w:pPr>
            <w:r>
              <w:rPr>
                <w:color w:val="auto"/>
                <w:sz w:val="24"/>
              </w:rPr>
              <w:t xml:space="preserve">   （1）</w:t>
            </w:r>
            <w:bookmarkStart w:id="51" w:name="_Toc173213730"/>
            <w:r>
              <w:rPr>
                <w:color w:val="auto"/>
                <w:sz w:val="24"/>
              </w:rPr>
              <w:t>施工便道等临时用地对植被的影响分析</w:t>
            </w:r>
            <w:bookmarkEnd w:id="51"/>
          </w:p>
          <w:p>
            <w:pPr>
              <w:spacing w:line="480" w:lineRule="exact"/>
              <w:ind w:left="6" w:leftChars="3" w:firstLine="480" w:firstLineChars="200"/>
              <w:rPr>
                <w:color w:val="auto"/>
                <w:sz w:val="24"/>
              </w:rPr>
            </w:pPr>
            <w:r>
              <w:rPr>
                <w:color w:val="auto"/>
                <w:sz w:val="24"/>
              </w:rPr>
              <w:t>本项目施工便道的影响很小，因为部分原有道路可以利用，它可以放置临时施工机械、施工料石、土方等，无需开辟或少量临时便道。临时便道占地在施工结束时，应做好平整工作，并进行人工绿化，可在一定程度上得以恢复。施工人员、机械对植被的践踏和碾压，加之过往车辆产生的扬尘会影响附近百米远的植被，厚厚的尘埃使项目区的植被叶面光合作用和呼吸作用能力降低，影响植物的生长。因此，限制施工临时占地的范围，不仅限制了这些影响的范围，还可起到保护植被的作用并可将影响减缓至最低。</w:t>
            </w:r>
          </w:p>
          <w:p>
            <w:pPr>
              <w:spacing w:line="480" w:lineRule="exact"/>
              <w:ind w:left="5" w:hanging="5" w:hangingChars="2"/>
              <w:rPr>
                <w:color w:val="auto"/>
                <w:sz w:val="24"/>
              </w:rPr>
            </w:pPr>
            <w:r>
              <w:rPr>
                <w:color w:val="auto"/>
                <w:sz w:val="24"/>
              </w:rPr>
              <w:t xml:space="preserve">   （2）废弃土方对植被影响分析</w:t>
            </w:r>
          </w:p>
          <w:p>
            <w:pPr>
              <w:spacing w:line="480" w:lineRule="exact"/>
              <w:ind w:left="5" w:hanging="5" w:hangingChars="2"/>
              <w:rPr>
                <w:color w:val="auto"/>
                <w:sz w:val="24"/>
              </w:rPr>
            </w:pPr>
            <w:r>
              <w:rPr>
                <w:color w:val="auto"/>
                <w:sz w:val="24"/>
              </w:rPr>
              <w:t xml:space="preserve">    在路面工程后期及路面清理工程期则有弃土方，如果让这些工程弃土方覆盖了植被，不仅使植被难以恢复，同时由于废弃土石方随意松散堆放，遇大风天气，极易造成风蚀，产生扬尘，二次扬尘再次覆盖植被，则影响植物的正常生长。</w:t>
            </w:r>
            <w:r>
              <w:rPr>
                <w:rFonts w:hint="eastAsia"/>
                <w:color w:val="auto"/>
                <w:sz w:val="24"/>
              </w:rPr>
              <w:t>根据建设单位提供资料，</w:t>
            </w:r>
            <w:r>
              <w:rPr>
                <w:color w:val="auto"/>
                <w:sz w:val="24"/>
              </w:rPr>
              <w:t>废弃的土石</w:t>
            </w:r>
            <w:r>
              <w:rPr>
                <w:rFonts w:hint="eastAsia"/>
                <w:color w:val="auto"/>
                <w:sz w:val="24"/>
              </w:rPr>
              <w:t>方已</w:t>
            </w:r>
            <w:r>
              <w:rPr>
                <w:color w:val="auto"/>
                <w:sz w:val="24"/>
              </w:rPr>
              <w:t>运至所需的场所或作为城市垃圾场的垃圾覆土处置，并在填埋完毕及时进行</w:t>
            </w:r>
            <w:r>
              <w:rPr>
                <w:rFonts w:hint="eastAsia"/>
                <w:color w:val="auto"/>
                <w:sz w:val="24"/>
              </w:rPr>
              <w:t>了</w:t>
            </w:r>
            <w:r>
              <w:rPr>
                <w:color w:val="auto"/>
                <w:sz w:val="24"/>
              </w:rPr>
              <w:t>压实处理。</w:t>
            </w:r>
          </w:p>
          <w:p>
            <w:pPr>
              <w:spacing w:line="480" w:lineRule="exact"/>
              <w:ind w:left="4" w:leftChars="2" w:firstLine="480" w:firstLineChars="200"/>
              <w:rPr>
                <w:color w:val="auto"/>
                <w:sz w:val="24"/>
              </w:rPr>
            </w:pPr>
            <w:r>
              <w:rPr>
                <w:color w:val="auto"/>
                <w:sz w:val="24"/>
              </w:rPr>
              <w:t>1.2土壤环境影响分析</w:t>
            </w:r>
          </w:p>
          <w:p>
            <w:pPr>
              <w:spacing w:line="480" w:lineRule="exact"/>
              <w:ind w:left="6" w:leftChars="3" w:firstLine="480" w:firstLineChars="200"/>
              <w:rPr>
                <w:color w:val="auto"/>
                <w:sz w:val="24"/>
              </w:rPr>
            </w:pPr>
            <w:r>
              <w:rPr>
                <w:color w:val="auto"/>
                <w:sz w:val="24"/>
              </w:rPr>
              <w:t>道路占地包括道路永久性占用土地和施工临时性占用土地，其中施工临时性占用土地面积，包括各类临时施工便道、弃土场、干线两侧扰动土地的面积。本次工程永久性占用土地面积为</w:t>
            </w:r>
            <w:r>
              <w:rPr>
                <w:rFonts w:hint="eastAsia"/>
                <w:color w:val="auto"/>
                <w:sz w:val="24"/>
                <w:lang w:val="en-US" w:eastAsia="zh-CN"/>
              </w:rPr>
              <w:t>8730</w:t>
            </w:r>
            <w:r>
              <w:rPr>
                <w:rFonts w:hint="eastAsia"/>
                <w:color w:val="auto"/>
                <w:sz w:val="24"/>
              </w:rPr>
              <w:t>m</w:t>
            </w:r>
            <w:r>
              <w:rPr>
                <w:rFonts w:hint="eastAsia"/>
                <w:color w:val="auto"/>
                <w:sz w:val="24"/>
                <w:vertAlign w:val="superscript"/>
              </w:rPr>
              <w:t>2</w:t>
            </w:r>
            <w:r>
              <w:rPr>
                <w:color w:val="auto"/>
                <w:sz w:val="24"/>
              </w:rPr>
              <w:t>。工程</w:t>
            </w:r>
            <w:r>
              <w:rPr>
                <w:rFonts w:hint="eastAsia"/>
                <w:color w:val="auto"/>
                <w:sz w:val="24"/>
              </w:rPr>
              <w:t>项目周边均为空地</w:t>
            </w:r>
            <w:r>
              <w:rPr>
                <w:color w:val="auto"/>
                <w:sz w:val="24"/>
              </w:rPr>
              <w:t>，故工程的占地影响较小。</w:t>
            </w:r>
          </w:p>
          <w:p>
            <w:pPr>
              <w:spacing w:line="480" w:lineRule="exact"/>
              <w:ind w:firstLine="480" w:firstLineChars="200"/>
              <w:rPr>
                <w:color w:val="auto"/>
                <w:sz w:val="24"/>
              </w:rPr>
            </w:pPr>
            <w:r>
              <w:rPr>
                <w:color w:val="auto"/>
                <w:sz w:val="24"/>
              </w:rPr>
              <w:t>1.3野生动物的影响分析</w:t>
            </w:r>
          </w:p>
          <w:p>
            <w:pPr>
              <w:pStyle w:val="38"/>
              <w:spacing w:line="480" w:lineRule="exact"/>
              <w:ind w:firstLine="480"/>
              <w:rPr>
                <w:color w:val="auto"/>
                <w:sz w:val="24"/>
              </w:rPr>
            </w:pPr>
            <w:r>
              <w:rPr>
                <w:rFonts w:hint="eastAsia" w:eastAsia="宋体"/>
                <w:color w:val="auto"/>
                <w:sz w:val="24"/>
                <w:szCs w:val="24"/>
              </w:rPr>
              <w:t>根据建设单位提供资料，</w:t>
            </w:r>
            <w:r>
              <w:rPr>
                <w:rFonts w:eastAsia="宋体"/>
                <w:color w:val="auto"/>
                <w:sz w:val="24"/>
                <w:szCs w:val="24"/>
              </w:rPr>
              <w:t>工程沿线</w:t>
            </w:r>
            <w:r>
              <w:rPr>
                <w:rFonts w:hint="eastAsia" w:eastAsia="宋体"/>
                <w:color w:val="auto"/>
                <w:sz w:val="24"/>
                <w:szCs w:val="24"/>
              </w:rPr>
              <w:t>原</w:t>
            </w:r>
            <w:r>
              <w:rPr>
                <w:rFonts w:eastAsia="宋体"/>
                <w:color w:val="auto"/>
                <w:sz w:val="24"/>
                <w:szCs w:val="24"/>
              </w:rPr>
              <w:t>主要为耕地，野生动物主要为小型啮齿类动物（田鼠、野兔等）。项目</w:t>
            </w:r>
            <w:r>
              <w:rPr>
                <w:rFonts w:hint="eastAsia" w:eastAsia="宋体"/>
                <w:color w:val="auto"/>
                <w:sz w:val="24"/>
                <w:szCs w:val="24"/>
              </w:rPr>
              <w:t>周边</w:t>
            </w:r>
            <w:r>
              <w:rPr>
                <w:rFonts w:eastAsia="宋体"/>
                <w:color w:val="auto"/>
                <w:sz w:val="24"/>
                <w:szCs w:val="24"/>
              </w:rPr>
              <w:t>已有建成通车的道路，有过往的车辆和人为活动，许多野生动物为避开人类的活动，已离开工程区域，所以该项目建设期间不会对该区域范围内的野生动物的栖息分布造成太大的影响。</w:t>
            </w:r>
          </w:p>
          <w:p>
            <w:pPr>
              <w:spacing w:line="480" w:lineRule="exact"/>
              <w:ind w:firstLine="480" w:firstLineChars="200"/>
              <w:rPr>
                <w:color w:val="auto"/>
                <w:sz w:val="24"/>
              </w:rPr>
            </w:pPr>
            <w:r>
              <w:rPr>
                <w:color w:val="auto"/>
                <w:sz w:val="24"/>
              </w:rPr>
              <w:t>1.4道路建设引起水土流失的影响评价</w:t>
            </w:r>
          </w:p>
          <w:p>
            <w:pPr>
              <w:spacing w:line="480" w:lineRule="exact"/>
              <w:ind w:left="6" w:leftChars="3" w:firstLine="480" w:firstLineChars="200"/>
              <w:rPr>
                <w:color w:val="auto"/>
                <w:sz w:val="24"/>
              </w:rPr>
            </w:pPr>
            <w:r>
              <w:rPr>
                <w:color w:val="auto"/>
                <w:sz w:val="24"/>
              </w:rPr>
              <w:t>拟建道路在施工期时水土流失的影响主要表现在以下方面：</w:t>
            </w:r>
          </w:p>
          <w:p>
            <w:pPr>
              <w:spacing w:line="480" w:lineRule="exact"/>
              <w:ind w:left="6" w:leftChars="3" w:firstLine="480" w:firstLineChars="200"/>
              <w:rPr>
                <w:color w:val="auto"/>
                <w:sz w:val="24"/>
              </w:rPr>
            </w:pPr>
            <w:r>
              <w:rPr>
                <w:color w:val="auto"/>
                <w:sz w:val="24"/>
              </w:rPr>
              <w:t>施工期间临时占地（包括施工的便道、作业场地和原材料、弃料、弃渣的堆放场所）。这些占地将不可避免的对原生地貌、地表植被产生碾压、破坏，导致植物干枯死亡，丧失了固定地表土壤的能力，受风蚀和水蚀的影响，土壤将流失，肥力降低。工程结束后，如果对弃料、弃渣不及时处理，还将会为风蚀提供物质来源。</w:t>
            </w:r>
            <w:r>
              <w:rPr>
                <w:rFonts w:hint="eastAsia"/>
                <w:color w:val="auto"/>
                <w:sz w:val="24"/>
              </w:rPr>
              <w:t>根据现场勘查，建设单位已</w:t>
            </w:r>
            <w:r>
              <w:rPr>
                <w:color w:val="auto"/>
                <w:sz w:val="24"/>
              </w:rPr>
              <w:t>对临时占地进行</w:t>
            </w:r>
            <w:r>
              <w:rPr>
                <w:rFonts w:hint="eastAsia"/>
                <w:color w:val="auto"/>
                <w:sz w:val="24"/>
              </w:rPr>
              <w:t>了</w:t>
            </w:r>
            <w:r>
              <w:rPr>
                <w:color w:val="auto"/>
                <w:sz w:val="24"/>
              </w:rPr>
              <w:t>回填、平整处理，</w:t>
            </w:r>
            <w:r>
              <w:rPr>
                <w:rFonts w:hint="eastAsia"/>
                <w:color w:val="auto"/>
                <w:sz w:val="24"/>
              </w:rPr>
              <w:t>环评要求，</w:t>
            </w:r>
            <w:r>
              <w:rPr>
                <w:color w:val="auto"/>
                <w:sz w:val="24"/>
              </w:rPr>
              <w:t>对于植被易成活地段，必要时以人工种植被进行绿化，保证一定的植被覆盖度，减少发生水土流失的可能性。</w:t>
            </w:r>
          </w:p>
          <w:p>
            <w:pPr>
              <w:spacing w:line="360" w:lineRule="auto"/>
              <w:outlineLvl w:val="0"/>
              <w:rPr>
                <w:b/>
                <w:color w:val="auto"/>
                <w:sz w:val="24"/>
              </w:rPr>
            </w:pPr>
            <w:r>
              <w:rPr>
                <w:b/>
                <w:color w:val="auto"/>
                <w:sz w:val="24"/>
              </w:rPr>
              <w:t>2、施工期水环境影响分析及减缓措施</w:t>
            </w:r>
          </w:p>
          <w:p>
            <w:pPr>
              <w:spacing w:line="360" w:lineRule="auto"/>
              <w:ind w:left="5" w:hanging="5" w:hangingChars="2"/>
              <w:rPr>
                <w:color w:val="auto"/>
                <w:sz w:val="24"/>
              </w:rPr>
            </w:pPr>
            <w:r>
              <w:rPr>
                <w:color w:val="auto"/>
                <w:sz w:val="24"/>
              </w:rPr>
              <w:t xml:space="preserve">    该项目施工过程对地表水的影响，主要是对引水渠、排水渠、河流和地表冲沟的影响。</w:t>
            </w:r>
            <w:r>
              <w:rPr>
                <w:rFonts w:hint="eastAsia"/>
                <w:color w:val="auto"/>
                <w:sz w:val="24"/>
              </w:rPr>
              <w:t>根据现场勘查，项目建设区域内无</w:t>
            </w:r>
            <w:r>
              <w:rPr>
                <w:color w:val="auto"/>
                <w:sz w:val="24"/>
              </w:rPr>
              <w:t>引水渠、排水渠、河流</w:t>
            </w:r>
            <w:r>
              <w:rPr>
                <w:rFonts w:hint="eastAsia"/>
                <w:color w:val="auto"/>
                <w:sz w:val="24"/>
              </w:rPr>
              <w:t>，同时施工期用到的各种路面、路基材料均外购，进场直接铺设，所以本项目施工期水环境主要影响有：</w:t>
            </w:r>
          </w:p>
          <w:p>
            <w:pPr>
              <w:spacing w:line="360" w:lineRule="auto"/>
              <w:ind w:firstLine="480" w:firstLineChars="200"/>
              <w:rPr>
                <w:color w:val="auto"/>
                <w:sz w:val="24"/>
              </w:rPr>
            </w:pPr>
            <w:r>
              <w:rPr>
                <w:color w:val="auto"/>
                <w:sz w:val="24"/>
              </w:rPr>
              <w:t>（</w:t>
            </w:r>
            <w:r>
              <w:rPr>
                <w:rFonts w:hint="eastAsia"/>
                <w:color w:val="auto"/>
                <w:sz w:val="24"/>
              </w:rPr>
              <w:t>1</w:t>
            </w:r>
            <w:r>
              <w:rPr>
                <w:color w:val="auto"/>
                <w:sz w:val="24"/>
              </w:rPr>
              <w:t>）施工期生活污水来源于施工人员，</w:t>
            </w:r>
            <w:r>
              <w:rPr>
                <w:rFonts w:hint="eastAsia"/>
                <w:color w:val="auto"/>
                <w:sz w:val="24"/>
              </w:rPr>
              <w:t>根据建设单位提供资料，项目施工期不设置集中施工营地，施工人员住宿及生活均位于周边村庄，产生的生活废依托村庄排水设施。</w:t>
            </w:r>
            <w:r>
              <w:rPr>
                <w:color w:val="auto"/>
                <w:sz w:val="24"/>
              </w:rPr>
              <w:t>施工期用水量约为</w:t>
            </w:r>
            <w:r>
              <w:rPr>
                <w:rFonts w:hint="eastAsia"/>
                <w:color w:val="auto"/>
                <w:sz w:val="24"/>
              </w:rPr>
              <w:t>3</w:t>
            </w:r>
            <w:r>
              <w:rPr>
                <w:color w:val="auto"/>
                <w:sz w:val="24"/>
              </w:rPr>
              <w:t>t/d（按</w:t>
            </w:r>
            <w:r>
              <w:rPr>
                <w:rFonts w:hint="eastAsia"/>
                <w:color w:val="auto"/>
                <w:sz w:val="24"/>
              </w:rPr>
              <w:t>50</w:t>
            </w:r>
            <w:r>
              <w:rPr>
                <w:color w:val="auto"/>
                <w:sz w:val="24"/>
              </w:rPr>
              <w:t>人，每人每日用水量60升考虑），排水量约为</w:t>
            </w:r>
            <w:r>
              <w:rPr>
                <w:rFonts w:hint="eastAsia"/>
                <w:color w:val="auto"/>
                <w:sz w:val="24"/>
              </w:rPr>
              <w:t>2.4</w:t>
            </w:r>
            <w:r>
              <w:rPr>
                <w:color w:val="auto"/>
                <w:sz w:val="24"/>
              </w:rPr>
              <w:t>t/d。</w:t>
            </w:r>
          </w:p>
          <w:p>
            <w:pPr>
              <w:spacing w:line="360" w:lineRule="auto"/>
              <w:ind w:firstLine="480" w:firstLineChars="200"/>
              <w:rPr>
                <w:color w:val="auto"/>
                <w:sz w:val="24"/>
              </w:rPr>
            </w:pPr>
            <w:r>
              <w:rPr>
                <w:rFonts w:hint="eastAsia"/>
                <w:color w:val="auto"/>
                <w:sz w:val="24"/>
              </w:rPr>
              <w:t>（2）施工废水设置临时沉淀池，经沉淀后回用于施工场地洒水抑尘，不外排。施工期废水对外环境影响不大。</w:t>
            </w:r>
          </w:p>
          <w:p>
            <w:pPr>
              <w:spacing w:line="500" w:lineRule="exact"/>
              <w:ind w:firstLine="482" w:firstLineChars="200"/>
              <w:rPr>
                <w:b/>
                <w:color w:val="auto"/>
                <w:sz w:val="24"/>
              </w:rPr>
            </w:pPr>
            <w:r>
              <w:rPr>
                <w:rFonts w:hint="eastAsia"/>
                <w:b/>
                <w:color w:val="auto"/>
                <w:sz w:val="24"/>
              </w:rPr>
              <w:t>根据建设单位提供资料，施工期</w:t>
            </w:r>
            <w:r>
              <w:rPr>
                <w:b/>
                <w:color w:val="auto"/>
                <w:sz w:val="24"/>
              </w:rPr>
              <w:t>雨水管道</w:t>
            </w:r>
            <w:r>
              <w:rPr>
                <w:rFonts w:hint="eastAsia"/>
                <w:b/>
                <w:color w:val="auto"/>
                <w:sz w:val="24"/>
              </w:rPr>
              <w:t>按如下</w:t>
            </w:r>
            <w:r>
              <w:rPr>
                <w:b/>
                <w:color w:val="auto"/>
                <w:sz w:val="24"/>
              </w:rPr>
              <w:t>施工要求</w:t>
            </w:r>
            <w:r>
              <w:rPr>
                <w:rFonts w:hint="eastAsia"/>
                <w:b/>
                <w:color w:val="auto"/>
                <w:sz w:val="24"/>
              </w:rPr>
              <w:t>进行施工</w:t>
            </w:r>
            <w:r>
              <w:rPr>
                <w:b/>
                <w:color w:val="auto"/>
                <w:sz w:val="24"/>
              </w:rPr>
              <w:t>：</w:t>
            </w:r>
          </w:p>
          <w:p>
            <w:pPr>
              <w:spacing w:line="500" w:lineRule="exact"/>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在管道施工中执行“分层开挖原则”，施工后进行地貌、植被恢复，以植被护土，防止或减轻水土流失；</w:t>
            </w:r>
          </w:p>
          <w:p>
            <w:pPr>
              <w:spacing w:line="360" w:lineRule="auto"/>
              <w:ind w:firstLine="456" w:firstLineChars="190"/>
              <w:rPr>
                <w:rFonts w:hint="eastAsia"/>
                <w:color w:val="auto"/>
                <w:sz w:val="24"/>
                <w:lang w:val="en-US" w:eastAsia="zh-CN"/>
              </w:rPr>
            </w:pPr>
            <w:r>
              <w:rPr>
                <w:rFonts w:asciiTheme="minorEastAsia" w:hAnsiTheme="minorEastAsia" w:eastAsiaTheme="minorEastAsia"/>
                <w:color w:val="auto"/>
                <w:sz w:val="24"/>
              </w:rPr>
              <w:t>管沟开挖完毕，如发现管基地质情况良好，</w:t>
            </w:r>
            <w:r>
              <w:rPr>
                <w:rFonts w:hint="eastAsia" w:asciiTheme="minorEastAsia" w:hAnsiTheme="minorEastAsia" w:eastAsiaTheme="minorEastAsia"/>
                <w:color w:val="auto"/>
                <w:sz w:val="24"/>
                <w:lang w:eastAsia="zh-CN"/>
              </w:rPr>
              <w:t>应</w:t>
            </w:r>
            <w:r>
              <w:rPr>
                <w:rFonts w:asciiTheme="minorEastAsia" w:hAnsiTheme="minorEastAsia" w:eastAsiaTheme="minorEastAsia"/>
                <w:color w:val="auto"/>
                <w:sz w:val="24"/>
              </w:rPr>
              <w:t>按规定对基底进行整平，清除沟底杂物；如遇软弱地质情况、地下水或下瀑雨等情况</w:t>
            </w:r>
            <w:r>
              <w:rPr>
                <w:rFonts w:hint="eastAsia" w:asciiTheme="minorEastAsia" w:hAnsiTheme="minorEastAsia" w:eastAsiaTheme="minorEastAsia"/>
                <w:color w:val="auto"/>
                <w:sz w:val="24"/>
                <w:lang w:eastAsia="zh-CN"/>
              </w:rPr>
              <w:t>，</w:t>
            </w:r>
            <w:r>
              <w:rPr>
                <w:rFonts w:asciiTheme="minorEastAsia" w:hAnsiTheme="minorEastAsia" w:eastAsiaTheme="minorEastAsia"/>
                <w:color w:val="auto"/>
                <w:sz w:val="24"/>
              </w:rPr>
              <w:t>则应会同建设、设计、监理、质监单位</w:t>
            </w:r>
            <w:r>
              <w:rPr>
                <w:color w:val="auto"/>
                <w:sz w:val="24"/>
              </w:rPr>
              <w:t>进行研究，确定基础处理方案；</w:t>
            </w:r>
            <w:r>
              <w:rPr>
                <w:rFonts w:hint="eastAsia"/>
                <w:color w:val="auto"/>
                <w:sz w:val="24"/>
                <w:lang w:eastAsia="zh-CN"/>
              </w:rPr>
              <w:t>对管道连接口进行防腐，管道内表面进行防水防腐设计，管道基础采用砂基础。</w:t>
            </w:r>
          </w:p>
          <w:p>
            <w:pPr>
              <w:spacing w:line="480" w:lineRule="exact"/>
              <w:outlineLvl w:val="0"/>
              <w:rPr>
                <w:color w:val="auto"/>
                <w:sz w:val="24"/>
              </w:rPr>
            </w:pPr>
            <w:r>
              <w:rPr>
                <w:b/>
                <w:color w:val="auto"/>
                <w:sz w:val="24"/>
              </w:rPr>
              <w:t>3、施工期大气环境影响分析</w:t>
            </w:r>
          </w:p>
          <w:p>
            <w:pPr>
              <w:spacing w:line="360" w:lineRule="auto"/>
              <w:ind w:firstLine="480" w:firstLineChars="200"/>
              <w:rPr>
                <w:color w:val="auto"/>
                <w:sz w:val="24"/>
              </w:rPr>
            </w:pPr>
            <w:r>
              <w:rPr>
                <w:color w:val="auto"/>
                <w:sz w:val="24"/>
              </w:rPr>
              <w:t>工程施工期的主要环境空气污染物是TSP，其次为摊铺沥青时产生的沥青烟和动力机械排出的尾气污染物，其中尤以TSP对周围环境影响较为突出。</w:t>
            </w:r>
          </w:p>
          <w:p>
            <w:pPr>
              <w:spacing w:line="360" w:lineRule="auto"/>
              <w:ind w:firstLine="480" w:firstLineChars="200"/>
              <w:rPr>
                <w:color w:val="auto"/>
                <w:sz w:val="24"/>
              </w:rPr>
            </w:pPr>
            <w:bookmarkStart w:id="52" w:name="_Toc324590185"/>
            <w:r>
              <w:rPr>
                <w:color w:val="auto"/>
                <w:sz w:val="24"/>
              </w:rPr>
              <w:t>3.1施工期粉尘的影响分析</w:t>
            </w:r>
            <w:bookmarkEnd w:id="52"/>
          </w:p>
          <w:p>
            <w:pPr>
              <w:spacing w:line="360" w:lineRule="auto"/>
              <w:ind w:firstLine="480"/>
              <w:rPr>
                <w:color w:val="auto"/>
                <w:sz w:val="24"/>
              </w:rPr>
            </w:pPr>
            <w:r>
              <w:rPr>
                <w:color w:val="auto"/>
                <w:sz w:val="24"/>
              </w:rPr>
              <w:t>TSP污染的主要来源是临时道路及未铺装道路路面起尘等。</w:t>
            </w:r>
          </w:p>
          <w:p>
            <w:pPr>
              <w:spacing w:line="360" w:lineRule="auto"/>
              <w:ind w:firstLine="480" w:firstLineChars="200"/>
              <w:rPr>
                <w:color w:val="auto"/>
                <w:sz w:val="24"/>
              </w:rPr>
            </w:pPr>
            <w:r>
              <w:rPr>
                <w:color w:val="auto"/>
                <w:sz w:val="24"/>
              </w:rPr>
              <w:t>（</w:t>
            </w:r>
            <w:r>
              <w:rPr>
                <w:rFonts w:hint="eastAsia"/>
                <w:color w:val="auto"/>
                <w:sz w:val="24"/>
              </w:rPr>
              <w:t>1</w:t>
            </w:r>
            <w:r>
              <w:rPr>
                <w:color w:val="auto"/>
                <w:sz w:val="24"/>
              </w:rPr>
              <w:t>）施工便道扬尘</w:t>
            </w:r>
          </w:p>
          <w:p>
            <w:pPr>
              <w:spacing w:line="360" w:lineRule="auto"/>
              <w:ind w:firstLine="480" w:firstLineChars="200"/>
              <w:rPr>
                <w:color w:val="auto"/>
                <w:sz w:val="24"/>
              </w:rPr>
            </w:pPr>
            <w:r>
              <w:rPr>
                <w:color w:val="auto"/>
                <w:sz w:val="24"/>
              </w:rPr>
              <w:t>项目沿线工程施工便道绝大多数采用厚沙砾石进行铺装，因此便道上车辆产生的运输粉尘相对较少。部分临时或未铺装的便道，因施工车辆运输引起的粉尘污染比较严重，且影响范围较大。据有关资料介绍，扬尘属于粒径较小的降尘（10～20um），而在未铺装砂砾的泥土路面，粒径小于5um的粉尘颗粒占8％，5～10um的占24％，大于30um的占68％，因此，临时道路、未铺装的施工便道和正在施工的道路极易起尘</w:t>
            </w:r>
            <w:r>
              <w:rPr>
                <w:rFonts w:hint="eastAsia"/>
                <w:color w:val="auto"/>
                <w:sz w:val="24"/>
                <w:lang w:eastAsia="zh-CN"/>
              </w:rPr>
              <w:t>。项目东西两侧紧临崇文镇保障房和</w:t>
            </w:r>
            <w:r>
              <w:rPr>
                <w:rFonts w:hint="eastAsia"/>
                <w:color w:val="auto"/>
                <w:sz w:val="24"/>
                <w:lang w:val="en-US" w:eastAsia="zh-CN"/>
              </w:rPr>
              <w:t>焦村城改用房项目区，根据现场勘查，崇文镇重点保障房一期已建成居民暂未入住，二期正在建设中，焦村城改项目正在建设中。项目施工过程中若居民入住，对居民生活环境影响较大。</w:t>
            </w:r>
          </w:p>
          <w:p>
            <w:pPr>
              <w:spacing w:line="360" w:lineRule="auto"/>
              <w:ind w:firstLine="480" w:firstLineChars="200"/>
              <w:rPr>
                <w:color w:val="auto"/>
                <w:kern w:val="0"/>
                <w:sz w:val="24"/>
              </w:rPr>
            </w:pPr>
            <w:r>
              <w:rPr>
                <w:color w:val="auto"/>
                <w:kern w:val="0"/>
                <w:sz w:val="24"/>
              </w:rPr>
              <w:t>（</w:t>
            </w:r>
            <w:r>
              <w:rPr>
                <w:rFonts w:hint="eastAsia"/>
                <w:color w:val="auto"/>
                <w:kern w:val="0"/>
                <w:sz w:val="24"/>
              </w:rPr>
              <w:t>2</w:t>
            </w:r>
            <w:r>
              <w:rPr>
                <w:color w:val="auto"/>
                <w:kern w:val="0"/>
                <w:sz w:val="24"/>
              </w:rPr>
              <w:t>）临时车辆行驶扬尘</w:t>
            </w:r>
          </w:p>
          <w:p>
            <w:pPr>
              <w:autoSpaceDE w:val="0"/>
              <w:autoSpaceDN w:val="0"/>
              <w:adjustRightInd w:val="0"/>
              <w:spacing w:line="360" w:lineRule="auto"/>
              <w:ind w:firstLine="480" w:firstLineChars="200"/>
              <w:jc w:val="left"/>
              <w:rPr>
                <w:color w:val="auto"/>
                <w:kern w:val="0"/>
                <w:sz w:val="24"/>
              </w:rPr>
            </w:pPr>
            <w:r>
              <w:rPr>
                <w:color w:val="auto"/>
                <w:kern w:val="0"/>
                <w:sz w:val="24"/>
              </w:rPr>
              <w:t>根据同类道路工程施工现场的观测结果，施工过程中车辆行驶产生的扬尘占总扬尘的60%以上。在同样路面清洁程度条件下，车速越快，扬尘量越大；而在同样车速情况下，路面越脏，则扬尘量越大。</w:t>
            </w:r>
          </w:p>
          <w:p>
            <w:pPr>
              <w:spacing w:line="360" w:lineRule="auto"/>
              <w:ind w:firstLine="480" w:firstLineChars="200"/>
              <w:rPr>
                <w:color w:val="auto"/>
                <w:sz w:val="24"/>
              </w:rPr>
            </w:pPr>
            <w:bookmarkStart w:id="53" w:name="_Toc324590186"/>
            <w:r>
              <w:rPr>
                <w:color w:val="auto"/>
                <w:sz w:val="24"/>
              </w:rPr>
              <w:t>3.2沥青烟的影响分析</w:t>
            </w:r>
            <w:bookmarkEnd w:id="53"/>
          </w:p>
          <w:p>
            <w:pPr>
              <w:autoSpaceDE w:val="0"/>
              <w:autoSpaceDN w:val="0"/>
              <w:adjustRightInd w:val="0"/>
              <w:spacing w:line="360" w:lineRule="auto"/>
              <w:ind w:firstLine="480" w:firstLineChars="200"/>
              <w:jc w:val="left"/>
              <w:rPr>
                <w:color w:val="auto"/>
                <w:kern w:val="0"/>
                <w:sz w:val="24"/>
              </w:rPr>
            </w:pPr>
            <w:r>
              <w:rPr>
                <w:color w:val="auto"/>
                <w:kern w:val="0"/>
                <w:sz w:val="24"/>
                <w:lang w:val="zh-CN"/>
              </w:rPr>
              <w:t>本工程路面为沥青混凝土路面，路面施工需大量沥青混凝土，本工程为城市支路，不设沥青混凝土拌合场，直接外购。在路面铺设过程中，有少量沥青烟散发，对施工人员有一定的影响。</w:t>
            </w:r>
          </w:p>
          <w:p>
            <w:pPr>
              <w:autoSpaceDE w:val="0"/>
              <w:autoSpaceDN w:val="0"/>
              <w:adjustRightInd w:val="0"/>
              <w:spacing w:line="360" w:lineRule="auto"/>
              <w:ind w:firstLine="480" w:firstLineChars="200"/>
              <w:jc w:val="left"/>
              <w:rPr>
                <w:color w:val="auto"/>
                <w:kern w:val="0"/>
                <w:sz w:val="24"/>
                <w:lang w:val="zh-CN"/>
              </w:rPr>
            </w:pPr>
            <w:r>
              <w:rPr>
                <w:color w:val="auto"/>
                <w:kern w:val="0"/>
                <w:sz w:val="24"/>
              </w:rPr>
              <w:t>沥青烟是由一百多种有机化合物组成的混合气体，其中大部分是多环芳烃，对动植物及人体危害很大。沥青烟尘落在植物叶片上，会堵塞叶片呼吸孔，使叶片变色、萎缩、甚至脱落。对人体则可造成急、慢性伤害，长期处于沥青烟环境中，会引起头晕、乏力、畏光、流泪等中毒症状，严重的可引发皮肤和呼吸道系统的癌症等，因此</w:t>
            </w:r>
            <w:r>
              <w:rPr>
                <w:color w:val="auto"/>
                <w:kern w:val="0"/>
                <w:sz w:val="24"/>
                <w:lang w:val="zh-CN"/>
              </w:rPr>
              <w:t>建议施工人员采取个人防护措施，减少</w:t>
            </w:r>
            <w:r>
              <w:rPr>
                <w:color w:val="auto"/>
                <w:sz w:val="24"/>
              </w:rPr>
              <w:t>沥青烟的影响</w:t>
            </w:r>
            <w:r>
              <w:rPr>
                <w:color w:val="auto"/>
                <w:kern w:val="0"/>
                <w:sz w:val="24"/>
                <w:lang w:val="zh-CN"/>
              </w:rPr>
              <w:t>。</w:t>
            </w:r>
          </w:p>
          <w:p>
            <w:pPr>
              <w:autoSpaceDE w:val="0"/>
              <w:autoSpaceDN w:val="0"/>
              <w:adjustRightInd w:val="0"/>
              <w:spacing w:line="360" w:lineRule="auto"/>
              <w:ind w:firstLine="482" w:firstLineChars="200"/>
              <w:jc w:val="left"/>
              <w:rPr>
                <w:b/>
                <w:color w:val="auto"/>
                <w:kern w:val="0"/>
                <w:sz w:val="24"/>
                <w:lang w:val="zh-CN"/>
              </w:rPr>
            </w:pPr>
            <w:r>
              <w:rPr>
                <w:b/>
                <w:color w:val="auto"/>
                <w:kern w:val="0"/>
                <w:sz w:val="24"/>
                <w:lang w:val="zh-CN"/>
              </w:rPr>
              <w:t>3.3施工期废气影响防治措施</w:t>
            </w:r>
          </w:p>
          <w:p>
            <w:pPr>
              <w:spacing w:line="500" w:lineRule="exact"/>
              <w:ind w:firstLine="480" w:firstLineChars="200"/>
              <w:rPr>
                <w:color w:val="auto"/>
                <w:kern w:val="0"/>
                <w:sz w:val="24"/>
                <w:lang w:val="zh-CN"/>
              </w:rPr>
            </w:pPr>
            <w:r>
              <w:rPr>
                <w:rFonts w:hint="eastAsia"/>
                <w:color w:val="auto"/>
                <w:kern w:val="0"/>
                <w:sz w:val="24"/>
                <w:lang w:val="zh-CN"/>
              </w:rPr>
              <w:t>为减轻项目对周边敏感点的影响，环评要求项目施工期采取以下措施</w:t>
            </w:r>
            <w:r>
              <w:rPr>
                <w:color w:val="auto"/>
                <w:kern w:val="0"/>
                <w:sz w:val="24"/>
                <w:lang w:val="zh-CN"/>
              </w:rPr>
              <w:t>：</w:t>
            </w:r>
          </w:p>
          <w:p>
            <w:pPr>
              <w:numPr>
                <w:ilvl w:val="0"/>
                <w:numId w:val="6"/>
              </w:numPr>
              <w:spacing w:line="500" w:lineRule="exact"/>
              <w:rPr>
                <w:color w:val="auto"/>
                <w:kern w:val="0"/>
                <w:sz w:val="24"/>
                <w:lang w:val="zh-CN"/>
              </w:rPr>
            </w:pPr>
            <w:r>
              <w:rPr>
                <w:color w:val="auto"/>
                <w:kern w:val="0"/>
                <w:sz w:val="24"/>
                <w:lang w:val="zh-CN"/>
              </w:rPr>
              <w:t>在项目开工前，建设（施工）单位向环保部门提交扬尘污染治疗方案；</w:t>
            </w:r>
          </w:p>
          <w:p>
            <w:pPr>
              <w:numPr>
                <w:ilvl w:val="0"/>
                <w:numId w:val="6"/>
              </w:numPr>
              <w:spacing w:line="500" w:lineRule="exact"/>
              <w:rPr>
                <w:color w:val="auto"/>
                <w:kern w:val="0"/>
                <w:sz w:val="24"/>
                <w:lang w:val="zh-CN"/>
              </w:rPr>
            </w:pPr>
            <w:r>
              <w:rPr>
                <w:color w:val="auto"/>
                <w:kern w:val="0"/>
                <w:sz w:val="24"/>
                <w:lang w:val="zh-CN"/>
              </w:rPr>
              <w:t>建筑工地在开工建设前安装视频监控设施，实现施工工地重点环节和部位的精细化管理；</w:t>
            </w:r>
          </w:p>
          <w:p>
            <w:pPr>
              <w:numPr>
                <w:ilvl w:val="0"/>
                <w:numId w:val="6"/>
              </w:numPr>
              <w:spacing w:line="500" w:lineRule="exact"/>
              <w:rPr>
                <w:color w:val="auto"/>
                <w:kern w:val="0"/>
                <w:sz w:val="24"/>
                <w:lang w:val="zh-CN"/>
              </w:rPr>
            </w:pPr>
            <w:r>
              <w:rPr>
                <w:rFonts w:hint="eastAsia"/>
                <w:color w:val="auto"/>
                <w:sz w:val="24"/>
                <w:lang w:val="en-US" w:eastAsia="zh-CN"/>
              </w:rPr>
              <w:t>项目尽量选在居民入住前建设，若建设期间，居民已入住，项目两侧设置2.0m高的</w:t>
            </w:r>
            <w:r>
              <w:rPr>
                <w:color w:val="auto"/>
                <w:kern w:val="0"/>
                <w:sz w:val="24"/>
                <w:lang w:val="zh-CN"/>
              </w:rPr>
              <w:t>硬质围墙或围挡</w:t>
            </w:r>
            <w:r>
              <w:rPr>
                <w:rFonts w:hint="eastAsia"/>
                <w:color w:val="auto"/>
                <w:sz w:val="24"/>
                <w:lang w:val="en-US" w:eastAsia="zh-CN"/>
              </w:rPr>
              <w:t>，定期进行洒水降尘，临时堆放于施工便道的材料，需用防尘网覆盖，四级以上大风天气停止施工</w:t>
            </w:r>
            <w:r>
              <w:rPr>
                <w:color w:val="auto"/>
                <w:sz w:val="24"/>
              </w:rPr>
              <w:t>。研究资料表明，通过洒水可有效的减少起尘量达70％。</w:t>
            </w:r>
          </w:p>
          <w:p>
            <w:pPr>
              <w:numPr>
                <w:ilvl w:val="0"/>
                <w:numId w:val="6"/>
              </w:numPr>
              <w:spacing w:line="500" w:lineRule="exact"/>
              <w:rPr>
                <w:color w:val="auto"/>
                <w:kern w:val="0"/>
                <w:sz w:val="24"/>
                <w:lang w:val="zh-CN"/>
              </w:rPr>
            </w:pPr>
            <w:r>
              <w:rPr>
                <w:color w:val="auto"/>
                <w:kern w:val="0"/>
                <w:sz w:val="24"/>
                <w:lang w:val="zh-CN"/>
              </w:rPr>
              <w:t>运输建筑材料车辆不得超载，运输颗粒物料车辆装载高度不得超过车槽；运输土石方车辆必须采取覆盖等防尘措施，防止物料沿途抛撒导致二次扬尘；</w:t>
            </w:r>
          </w:p>
          <w:p>
            <w:pPr>
              <w:numPr>
                <w:ilvl w:val="0"/>
                <w:numId w:val="6"/>
              </w:numPr>
              <w:spacing w:line="500" w:lineRule="exact"/>
              <w:rPr>
                <w:color w:val="auto"/>
                <w:kern w:val="0"/>
                <w:sz w:val="24"/>
                <w:lang w:val="zh-CN"/>
              </w:rPr>
            </w:pPr>
            <w:r>
              <w:rPr>
                <w:color w:val="auto"/>
                <w:kern w:val="0"/>
                <w:sz w:val="24"/>
                <w:lang w:val="zh-CN"/>
              </w:rPr>
              <w:t>建筑施工场地出口设置冲洗平台，规范施工车辆出场前的冲洗作业，配备专门的清洗设备和人员负责对出入施工场地口的运输车辆车体和车轮及时冲洗、净化处理，保证运输车辆不得携带泥土驶出工地；</w:t>
            </w:r>
            <w:r>
              <w:rPr>
                <w:rFonts w:hint="eastAsia"/>
                <w:color w:val="auto"/>
                <w:kern w:val="0"/>
                <w:sz w:val="24"/>
                <w:lang w:eastAsia="zh-CN"/>
              </w:rPr>
              <w:t>施工便道出入口设置在项目区东侧，并</w:t>
            </w:r>
            <w:r>
              <w:rPr>
                <w:color w:val="auto"/>
                <w:kern w:val="0"/>
                <w:sz w:val="24"/>
              </w:rPr>
              <w:t>通过限制车辆行驶速减缓汽车行驶产生的道路扬尘影响</w:t>
            </w:r>
            <w:r>
              <w:rPr>
                <w:rFonts w:hint="eastAsia"/>
                <w:color w:val="auto"/>
                <w:kern w:val="0"/>
                <w:sz w:val="24"/>
                <w:lang w:eastAsia="zh-CN"/>
              </w:rPr>
              <w:t>；</w:t>
            </w:r>
          </w:p>
          <w:p>
            <w:pPr>
              <w:numPr>
                <w:ilvl w:val="0"/>
                <w:numId w:val="6"/>
              </w:numPr>
              <w:spacing w:line="500" w:lineRule="exact"/>
              <w:rPr>
                <w:color w:val="auto"/>
                <w:kern w:val="0"/>
                <w:sz w:val="24"/>
                <w:lang w:val="zh-CN"/>
              </w:rPr>
            </w:pPr>
            <w:r>
              <w:rPr>
                <w:color w:val="auto"/>
                <w:kern w:val="0"/>
                <w:sz w:val="24"/>
                <w:lang w:val="zh-CN"/>
              </w:rPr>
              <w:t>及时清理堆放在场地和道路上的弃土、弃渣及抛撒料，要适时洒水灭尘，对不能及时清运的，必须采取覆盖等措施，防止二次扬尘；</w:t>
            </w:r>
          </w:p>
          <w:p>
            <w:pPr>
              <w:numPr>
                <w:ilvl w:val="0"/>
                <w:numId w:val="6"/>
              </w:numPr>
              <w:spacing w:line="500" w:lineRule="exact"/>
              <w:rPr>
                <w:color w:val="auto"/>
                <w:kern w:val="0"/>
                <w:sz w:val="24"/>
                <w:lang w:val="zh-CN"/>
              </w:rPr>
            </w:pPr>
            <w:r>
              <w:rPr>
                <w:color w:val="auto"/>
                <w:kern w:val="0"/>
                <w:sz w:val="24"/>
                <w:lang w:val="zh-CN"/>
              </w:rPr>
              <w:t>加强对施工车辆的保养，确保施工车辆尾气达到《非道路移动机械用柴油机排气污染物排放限值及测量方法》（GB20891-2007）中的第Ⅱ阶段标准限值；</w:t>
            </w:r>
          </w:p>
          <w:p>
            <w:pPr>
              <w:numPr>
                <w:ilvl w:val="0"/>
                <w:numId w:val="6"/>
              </w:numPr>
              <w:spacing w:line="500" w:lineRule="exact"/>
              <w:rPr>
                <w:color w:val="auto"/>
                <w:kern w:val="0"/>
                <w:sz w:val="24"/>
                <w:lang w:val="zh-CN"/>
              </w:rPr>
            </w:pPr>
            <w:r>
              <w:rPr>
                <w:color w:val="auto"/>
                <w:kern w:val="0"/>
                <w:sz w:val="24"/>
                <w:lang w:val="zh-CN"/>
              </w:rPr>
              <w:t>沙、渣土、灰土等易产生扬尘的</w:t>
            </w:r>
            <w:r>
              <w:rPr>
                <w:rFonts w:hint="eastAsia"/>
                <w:color w:val="auto"/>
                <w:kern w:val="0"/>
                <w:sz w:val="24"/>
                <w:lang w:val="zh-CN"/>
              </w:rPr>
              <w:t>临时堆放的</w:t>
            </w:r>
            <w:r>
              <w:rPr>
                <w:color w:val="auto"/>
                <w:kern w:val="0"/>
                <w:sz w:val="24"/>
                <w:lang w:val="zh-CN"/>
              </w:rPr>
              <w:t>物料，采取覆盖等防尘措施</w:t>
            </w:r>
            <w:r>
              <w:rPr>
                <w:rFonts w:hint="eastAsia"/>
                <w:color w:val="auto"/>
                <w:kern w:val="0"/>
                <w:sz w:val="24"/>
                <w:lang w:val="zh-CN"/>
              </w:rPr>
              <w:t>。</w:t>
            </w:r>
          </w:p>
          <w:p>
            <w:pPr>
              <w:spacing w:line="480" w:lineRule="exact"/>
              <w:outlineLvl w:val="0"/>
              <w:rPr>
                <w:b/>
                <w:color w:val="auto"/>
                <w:sz w:val="24"/>
              </w:rPr>
            </w:pPr>
            <w:r>
              <w:rPr>
                <w:b/>
                <w:color w:val="auto"/>
                <w:sz w:val="24"/>
              </w:rPr>
              <w:t>4、施工期声环境影响分析及减缓措施</w:t>
            </w:r>
          </w:p>
          <w:p>
            <w:pPr>
              <w:spacing w:line="500" w:lineRule="exact"/>
              <w:ind w:left="5" w:hanging="5" w:hangingChars="2"/>
              <w:rPr>
                <w:color w:val="auto"/>
                <w:sz w:val="24"/>
              </w:rPr>
            </w:pPr>
            <w:r>
              <w:rPr>
                <w:color w:val="auto"/>
                <w:sz w:val="24"/>
              </w:rPr>
              <w:t xml:space="preserve">    道路施工中，</w:t>
            </w:r>
            <w:r>
              <w:rPr>
                <w:color w:val="auto"/>
                <w:sz w:val="24"/>
                <w:szCs w:val="28"/>
              </w:rPr>
              <w:t>混凝土材料加工点远离居民区，定点输送，以避免对工地周边居民造成持续的长时间的噪</w:t>
            </w:r>
            <w:r>
              <w:rPr>
                <w:rFonts w:hint="eastAsia"/>
                <w:color w:val="auto"/>
                <w:sz w:val="24"/>
                <w:szCs w:val="28"/>
                <w:lang w:val="en-US" w:eastAsia="zh-CN"/>
              </w:rPr>
              <w:t>声</w:t>
            </w:r>
            <w:r>
              <w:rPr>
                <w:color w:val="auto"/>
                <w:sz w:val="24"/>
                <w:szCs w:val="28"/>
              </w:rPr>
              <w:t>干扰；</w:t>
            </w:r>
            <w:r>
              <w:rPr>
                <w:color w:val="auto"/>
                <w:sz w:val="24"/>
              </w:rPr>
              <w:t>施工期筑路机械的噪声将对施工现场的作业人员和沿线周围环境造成一定的影响。</w:t>
            </w:r>
          </w:p>
          <w:p>
            <w:pPr>
              <w:spacing w:line="500" w:lineRule="exact"/>
              <w:ind w:firstLine="480" w:firstLineChars="200"/>
              <w:rPr>
                <w:color w:val="auto"/>
                <w:sz w:val="24"/>
              </w:rPr>
            </w:pPr>
            <w:r>
              <w:rPr>
                <w:color w:val="auto"/>
                <w:sz w:val="24"/>
              </w:rPr>
              <w:t>4.1施工期间的噪声源</w:t>
            </w:r>
          </w:p>
          <w:p>
            <w:pPr>
              <w:spacing w:line="500" w:lineRule="exact"/>
              <w:ind w:left="5" w:hanging="5" w:hangingChars="2"/>
              <w:rPr>
                <w:color w:val="auto"/>
                <w:sz w:val="24"/>
              </w:rPr>
            </w:pPr>
            <w:r>
              <w:rPr>
                <w:color w:val="auto"/>
                <w:sz w:val="24"/>
              </w:rPr>
              <w:t xml:space="preserve">    道路施工期间的噪声主要来自施工机械和运输车辆。</w:t>
            </w:r>
          </w:p>
          <w:p>
            <w:pPr>
              <w:spacing w:line="500" w:lineRule="exact"/>
              <w:ind w:left="4" w:leftChars="2" w:firstLine="480" w:firstLineChars="200"/>
              <w:rPr>
                <w:color w:val="auto"/>
                <w:sz w:val="24"/>
              </w:rPr>
            </w:pPr>
            <w:r>
              <w:rPr>
                <w:color w:val="auto"/>
                <w:sz w:val="24"/>
              </w:rPr>
              <w:t>道路施工需用挖掘机、平地机、推土机、压路机、搅拌机、摊捕机、装载机等，这些施工机械噪声将会对道路两侧环境产生一定的影响。施工机械噪声随距离衰减情况见表</w:t>
            </w:r>
            <w:r>
              <w:rPr>
                <w:rFonts w:hint="eastAsia"/>
                <w:color w:val="auto"/>
                <w:sz w:val="24"/>
                <w:lang w:val="en-US" w:eastAsia="zh-CN"/>
              </w:rPr>
              <w:t>20</w:t>
            </w:r>
            <w:r>
              <w:rPr>
                <w:color w:val="auto"/>
                <w:sz w:val="24"/>
              </w:rPr>
              <w:t>。</w:t>
            </w:r>
          </w:p>
          <w:p>
            <w:pPr>
              <w:spacing w:line="480" w:lineRule="exact"/>
              <w:ind w:left="5" w:hanging="5" w:hangingChars="2"/>
              <w:jc w:val="center"/>
              <w:rPr>
                <w:b/>
                <w:color w:val="auto"/>
                <w:sz w:val="24"/>
              </w:rPr>
            </w:pPr>
            <w:r>
              <w:rPr>
                <w:b/>
                <w:color w:val="auto"/>
                <w:sz w:val="24"/>
              </w:rPr>
              <w:t>表</w:t>
            </w:r>
            <w:r>
              <w:rPr>
                <w:rFonts w:hint="eastAsia"/>
                <w:b/>
                <w:color w:val="auto"/>
                <w:sz w:val="24"/>
                <w:lang w:val="en-US" w:eastAsia="zh-CN"/>
              </w:rPr>
              <w:t>20</w:t>
            </w:r>
            <w:r>
              <w:rPr>
                <w:b/>
                <w:color w:val="auto"/>
                <w:sz w:val="24"/>
              </w:rPr>
              <w:t xml:space="preserve">      施工机械噪声随距离衰减情况</w:t>
            </w:r>
          </w:p>
          <w:tbl>
            <w:tblPr>
              <w:tblStyle w:val="22"/>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983"/>
              <w:gridCol w:w="837"/>
              <w:gridCol w:w="1139"/>
              <w:gridCol w:w="846"/>
              <w:gridCol w:w="847"/>
              <w:gridCol w:w="846"/>
              <w:gridCol w:w="847"/>
              <w:gridCol w:w="846"/>
              <w:gridCol w:w="847"/>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8" w:hRule="atLeast"/>
              </w:trPr>
              <w:tc>
                <w:tcPr>
                  <w:tcW w:w="983" w:type="dxa"/>
                  <w:vAlign w:val="center"/>
                </w:tcPr>
                <w:p>
                  <w:pPr>
                    <w:adjustRightInd w:val="0"/>
                    <w:snapToGrid w:val="0"/>
                    <w:spacing w:line="240" w:lineRule="exact"/>
                    <w:jc w:val="center"/>
                    <w:rPr>
                      <w:color w:val="auto"/>
                      <w:szCs w:val="21"/>
                    </w:rPr>
                  </w:pPr>
                  <w:r>
                    <w:rPr>
                      <w:color w:val="auto"/>
                      <w:szCs w:val="21"/>
                    </w:rPr>
                    <w:t>施工阶段</w:t>
                  </w:r>
                </w:p>
              </w:tc>
              <w:tc>
                <w:tcPr>
                  <w:tcW w:w="837" w:type="dxa"/>
                  <w:vAlign w:val="center"/>
                </w:tcPr>
                <w:p>
                  <w:pPr>
                    <w:adjustRightInd w:val="0"/>
                    <w:snapToGrid w:val="0"/>
                    <w:spacing w:line="240" w:lineRule="exact"/>
                    <w:jc w:val="center"/>
                    <w:rPr>
                      <w:color w:val="auto"/>
                      <w:szCs w:val="21"/>
                    </w:rPr>
                  </w:pPr>
                  <w:r>
                    <w:rPr>
                      <w:color w:val="auto"/>
                      <w:szCs w:val="21"/>
                    </w:rPr>
                    <w:t>噪声源</w:t>
                  </w:r>
                </w:p>
              </w:tc>
              <w:tc>
                <w:tcPr>
                  <w:tcW w:w="1139" w:type="dxa"/>
                  <w:vAlign w:val="center"/>
                </w:tcPr>
                <w:p>
                  <w:pPr>
                    <w:adjustRightInd w:val="0"/>
                    <w:snapToGrid w:val="0"/>
                    <w:spacing w:line="240" w:lineRule="exact"/>
                    <w:jc w:val="center"/>
                    <w:rPr>
                      <w:color w:val="auto"/>
                      <w:szCs w:val="21"/>
                    </w:rPr>
                  </w:pPr>
                  <w:r>
                    <w:rPr>
                      <w:color w:val="auto"/>
                      <w:szCs w:val="21"/>
                    </w:rPr>
                    <w:t>距离（m）</w:t>
                  </w:r>
                </w:p>
              </w:tc>
              <w:tc>
                <w:tcPr>
                  <w:tcW w:w="846" w:type="dxa"/>
                  <w:vAlign w:val="center"/>
                </w:tcPr>
                <w:p>
                  <w:pPr>
                    <w:adjustRightInd w:val="0"/>
                    <w:snapToGrid w:val="0"/>
                    <w:spacing w:line="240" w:lineRule="exact"/>
                    <w:jc w:val="center"/>
                    <w:rPr>
                      <w:color w:val="auto"/>
                      <w:szCs w:val="21"/>
                    </w:rPr>
                  </w:pPr>
                  <w:r>
                    <w:rPr>
                      <w:color w:val="auto"/>
                      <w:szCs w:val="21"/>
                    </w:rPr>
                    <w:t>5</w:t>
                  </w:r>
                </w:p>
              </w:tc>
              <w:tc>
                <w:tcPr>
                  <w:tcW w:w="847" w:type="dxa"/>
                  <w:vAlign w:val="center"/>
                </w:tcPr>
                <w:p>
                  <w:pPr>
                    <w:adjustRightInd w:val="0"/>
                    <w:snapToGrid w:val="0"/>
                    <w:spacing w:line="240" w:lineRule="exact"/>
                    <w:jc w:val="center"/>
                    <w:rPr>
                      <w:color w:val="auto"/>
                      <w:szCs w:val="21"/>
                    </w:rPr>
                  </w:pPr>
                  <w:r>
                    <w:rPr>
                      <w:color w:val="auto"/>
                      <w:szCs w:val="21"/>
                    </w:rPr>
                    <w:t>10</w:t>
                  </w:r>
                </w:p>
              </w:tc>
              <w:tc>
                <w:tcPr>
                  <w:tcW w:w="846" w:type="dxa"/>
                  <w:vAlign w:val="center"/>
                </w:tcPr>
                <w:p>
                  <w:pPr>
                    <w:adjustRightInd w:val="0"/>
                    <w:snapToGrid w:val="0"/>
                    <w:spacing w:line="240" w:lineRule="exact"/>
                    <w:jc w:val="center"/>
                    <w:rPr>
                      <w:color w:val="auto"/>
                      <w:szCs w:val="21"/>
                    </w:rPr>
                  </w:pPr>
                  <w:r>
                    <w:rPr>
                      <w:color w:val="auto"/>
                      <w:szCs w:val="21"/>
                    </w:rPr>
                    <w:t>20</w:t>
                  </w:r>
                </w:p>
              </w:tc>
              <w:tc>
                <w:tcPr>
                  <w:tcW w:w="847" w:type="dxa"/>
                  <w:vAlign w:val="center"/>
                </w:tcPr>
                <w:p>
                  <w:pPr>
                    <w:adjustRightInd w:val="0"/>
                    <w:snapToGrid w:val="0"/>
                    <w:spacing w:line="240" w:lineRule="exact"/>
                    <w:jc w:val="center"/>
                    <w:rPr>
                      <w:color w:val="auto"/>
                      <w:szCs w:val="21"/>
                    </w:rPr>
                  </w:pPr>
                  <w:r>
                    <w:rPr>
                      <w:color w:val="auto"/>
                      <w:szCs w:val="21"/>
                    </w:rPr>
                    <w:t>30</w:t>
                  </w:r>
                </w:p>
              </w:tc>
              <w:tc>
                <w:tcPr>
                  <w:tcW w:w="846" w:type="dxa"/>
                  <w:vAlign w:val="center"/>
                </w:tcPr>
                <w:p>
                  <w:pPr>
                    <w:adjustRightInd w:val="0"/>
                    <w:snapToGrid w:val="0"/>
                    <w:spacing w:line="240" w:lineRule="exact"/>
                    <w:jc w:val="center"/>
                    <w:rPr>
                      <w:color w:val="auto"/>
                      <w:szCs w:val="21"/>
                    </w:rPr>
                  </w:pPr>
                  <w:r>
                    <w:rPr>
                      <w:color w:val="auto"/>
                      <w:szCs w:val="21"/>
                    </w:rPr>
                    <w:t>50</w:t>
                  </w:r>
                </w:p>
              </w:tc>
              <w:tc>
                <w:tcPr>
                  <w:tcW w:w="847" w:type="dxa"/>
                  <w:vAlign w:val="center"/>
                </w:tcPr>
                <w:p>
                  <w:pPr>
                    <w:adjustRightInd w:val="0"/>
                    <w:snapToGrid w:val="0"/>
                    <w:spacing w:line="240" w:lineRule="exact"/>
                    <w:jc w:val="center"/>
                    <w:rPr>
                      <w:color w:val="auto"/>
                      <w:szCs w:val="21"/>
                    </w:rPr>
                  </w:pPr>
                  <w:r>
                    <w:rPr>
                      <w:color w:val="auto"/>
                      <w:szCs w:val="21"/>
                    </w:rPr>
                    <w:t>80</w:t>
                  </w:r>
                </w:p>
              </w:tc>
              <w:tc>
                <w:tcPr>
                  <w:tcW w:w="844" w:type="dxa"/>
                  <w:vAlign w:val="center"/>
                </w:tcPr>
                <w:p>
                  <w:pPr>
                    <w:adjustRightInd w:val="0"/>
                    <w:snapToGrid w:val="0"/>
                    <w:spacing w:line="240" w:lineRule="exact"/>
                    <w:jc w:val="center"/>
                    <w:rPr>
                      <w:color w:val="auto"/>
                      <w:szCs w:val="21"/>
                    </w:rPr>
                  </w:pPr>
                  <w:r>
                    <w:rPr>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 w:hRule="atLeast"/>
              </w:trPr>
              <w:tc>
                <w:tcPr>
                  <w:tcW w:w="983" w:type="dxa"/>
                  <w:vMerge w:val="restart"/>
                  <w:vAlign w:val="center"/>
                </w:tcPr>
                <w:p>
                  <w:pPr>
                    <w:adjustRightInd w:val="0"/>
                    <w:snapToGrid w:val="0"/>
                    <w:spacing w:line="240" w:lineRule="exact"/>
                    <w:jc w:val="center"/>
                    <w:rPr>
                      <w:color w:val="auto"/>
                      <w:szCs w:val="21"/>
                    </w:rPr>
                  </w:pPr>
                  <w:r>
                    <w:rPr>
                      <w:color w:val="auto"/>
                      <w:szCs w:val="21"/>
                    </w:rPr>
                    <w:t>土石方</w:t>
                  </w:r>
                </w:p>
              </w:tc>
              <w:tc>
                <w:tcPr>
                  <w:tcW w:w="837" w:type="dxa"/>
                  <w:vAlign w:val="center"/>
                </w:tcPr>
                <w:p>
                  <w:pPr>
                    <w:adjustRightInd w:val="0"/>
                    <w:snapToGrid w:val="0"/>
                    <w:spacing w:line="240" w:lineRule="exact"/>
                    <w:jc w:val="center"/>
                    <w:rPr>
                      <w:color w:val="auto"/>
                      <w:szCs w:val="21"/>
                    </w:rPr>
                  </w:pPr>
                  <w:r>
                    <w:rPr>
                      <w:color w:val="auto"/>
                      <w:szCs w:val="21"/>
                    </w:rPr>
                    <w:t>装载机</w:t>
                  </w:r>
                </w:p>
              </w:tc>
              <w:tc>
                <w:tcPr>
                  <w:tcW w:w="1139" w:type="dxa"/>
                  <w:vMerge w:val="restart"/>
                  <w:vAlign w:val="center"/>
                </w:tcPr>
                <w:p>
                  <w:pPr>
                    <w:adjustRightInd w:val="0"/>
                    <w:snapToGrid w:val="0"/>
                    <w:spacing w:line="240" w:lineRule="exact"/>
                    <w:jc w:val="center"/>
                    <w:rPr>
                      <w:color w:val="auto"/>
                      <w:szCs w:val="21"/>
                    </w:rPr>
                  </w:pPr>
                  <w:r>
                    <w:rPr>
                      <w:color w:val="auto"/>
                      <w:szCs w:val="21"/>
                    </w:rPr>
                    <w:t>噪</w:t>
                  </w:r>
                </w:p>
                <w:p>
                  <w:pPr>
                    <w:adjustRightInd w:val="0"/>
                    <w:snapToGrid w:val="0"/>
                    <w:spacing w:line="240" w:lineRule="exact"/>
                    <w:jc w:val="center"/>
                    <w:rPr>
                      <w:color w:val="auto"/>
                      <w:szCs w:val="21"/>
                    </w:rPr>
                  </w:pPr>
                  <w:r>
                    <w:rPr>
                      <w:color w:val="auto"/>
                      <w:szCs w:val="21"/>
                    </w:rPr>
                    <w:t>声</w:t>
                  </w:r>
                </w:p>
                <w:p>
                  <w:pPr>
                    <w:adjustRightInd w:val="0"/>
                    <w:snapToGrid w:val="0"/>
                    <w:spacing w:line="240" w:lineRule="exact"/>
                    <w:jc w:val="center"/>
                    <w:rPr>
                      <w:color w:val="auto"/>
                      <w:szCs w:val="21"/>
                    </w:rPr>
                  </w:pPr>
                  <w:r>
                    <w:rPr>
                      <w:color w:val="auto"/>
                      <w:szCs w:val="21"/>
                    </w:rPr>
                    <w:t>预</w:t>
                  </w:r>
                </w:p>
                <w:p>
                  <w:pPr>
                    <w:adjustRightInd w:val="0"/>
                    <w:snapToGrid w:val="0"/>
                    <w:spacing w:line="240" w:lineRule="exact"/>
                    <w:jc w:val="center"/>
                    <w:rPr>
                      <w:color w:val="auto"/>
                      <w:szCs w:val="21"/>
                    </w:rPr>
                  </w:pPr>
                  <w:r>
                    <w:rPr>
                      <w:color w:val="auto"/>
                      <w:szCs w:val="21"/>
                    </w:rPr>
                    <w:t>测</w:t>
                  </w:r>
                </w:p>
                <w:p>
                  <w:pPr>
                    <w:adjustRightInd w:val="0"/>
                    <w:snapToGrid w:val="0"/>
                    <w:spacing w:line="240" w:lineRule="exact"/>
                    <w:jc w:val="center"/>
                    <w:rPr>
                      <w:color w:val="auto"/>
                      <w:szCs w:val="21"/>
                    </w:rPr>
                  </w:pPr>
                  <w:r>
                    <w:rPr>
                      <w:color w:val="auto"/>
                      <w:szCs w:val="21"/>
                    </w:rPr>
                    <w:t>值</w:t>
                  </w:r>
                </w:p>
                <w:p>
                  <w:pPr>
                    <w:adjustRightInd w:val="0"/>
                    <w:snapToGrid w:val="0"/>
                    <w:spacing w:line="240" w:lineRule="exact"/>
                    <w:jc w:val="center"/>
                    <w:rPr>
                      <w:color w:val="auto"/>
                      <w:szCs w:val="21"/>
                    </w:rPr>
                  </w:pPr>
                  <w:r>
                    <w:rPr>
                      <w:color w:val="auto"/>
                      <w:szCs w:val="21"/>
                    </w:rPr>
                    <w:t>dB（A）</w:t>
                  </w:r>
                </w:p>
              </w:tc>
              <w:tc>
                <w:tcPr>
                  <w:tcW w:w="846" w:type="dxa"/>
                  <w:vAlign w:val="center"/>
                </w:tcPr>
                <w:p>
                  <w:pPr>
                    <w:adjustRightInd w:val="0"/>
                    <w:snapToGrid w:val="0"/>
                    <w:spacing w:line="240" w:lineRule="exact"/>
                    <w:jc w:val="center"/>
                    <w:rPr>
                      <w:color w:val="auto"/>
                      <w:szCs w:val="21"/>
                    </w:rPr>
                  </w:pPr>
                  <w:r>
                    <w:rPr>
                      <w:color w:val="auto"/>
                      <w:szCs w:val="21"/>
                    </w:rPr>
                    <w:t>90</w:t>
                  </w:r>
                </w:p>
              </w:tc>
              <w:tc>
                <w:tcPr>
                  <w:tcW w:w="847" w:type="dxa"/>
                  <w:vAlign w:val="center"/>
                </w:tcPr>
                <w:p>
                  <w:pPr>
                    <w:adjustRightInd w:val="0"/>
                    <w:snapToGrid w:val="0"/>
                    <w:spacing w:line="240" w:lineRule="exact"/>
                    <w:jc w:val="center"/>
                    <w:rPr>
                      <w:color w:val="auto"/>
                      <w:szCs w:val="21"/>
                    </w:rPr>
                  </w:pPr>
                  <w:r>
                    <w:rPr>
                      <w:color w:val="auto"/>
                      <w:szCs w:val="21"/>
                    </w:rPr>
                    <w:t>84.0</w:t>
                  </w:r>
                </w:p>
              </w:tc>
              <w:tc>
                <w:tcPr>
                  <w:tcW w:w="846" w:type="dxa"/>
                  <w:vAlign w:val="center"/>
                </w:tcPr>
                <w:p>
                  <w:pPr>
                    <w:adjustRightInd w:val="0"/>
                    <w:snapToGrid w:val="0"/>
                    <w:spacing w:line="240" w:lineRule="exact"/>
                    <w:jc w:val="center"/>
                    <w:rPr>
                      <w:color w:val="auto"/>
                      <w:szCs w:val="21"/>
                    </w:rPr>
                  </w:pPr>
                  <w:r>
                    <w:rPr>
                      <w:color w:val="auto"/>
                      <w:szCs w:val="21"/>
                    </w:rPr>
                    <w:t>78.0</w:t>
                  </w:r>
                </w:p>
              </w:tc>
              <w:tc>
                <w:tcPr>
                  <w:tcW w:w="847" w:type="dxa"/>
                  <w:vAlign w:val="center"/>
                </w:tcPr>
                <w:p>
                  <w:pPr>
                    <w:adjustRightInd w:val="0"/>
                    <w:snapToGrid w:val="0"/>
                    <w:spacing w:line="240" w:lineRule="exact"/>
                    <w:jc w:val="center"/>
                    <w:rPr>
                      <w:color w:val="auto"/>
                      <w:szCs w:val="21"/>
                    </w:rPr>
                  </w:pPr>
                  <w:r>
                    <w:rPr>
                      <w:color w:val="auto"/>
                      <w:szCs w:val="21"/>
                    </w:rPr>
                    <w:t>74.4</w:t>
                  </w:r>
                </w:p>
              </w:tc>
              <w:tc>
                <w:tcPr>
                  <w:tcW w:w="846" w:type="dxa"/>
                  <w:vAlign w:val="center"/>
                </w:tcPr>
                <w:p>
                  <w:pPr>
                    <w:adjustRightInd w:val="0"/>
                    <w:snapToGrid w:val="0"/>
                    <w:spacing w:line="240" w:lineRule="exact"/>
                    <w:jc w:val="center"/>
                    <w:rPr>
                      <w:color w:val="auto"/>
                      <w:szCs w:val="21"/>
                    </w:rPr>
                  </w:pPr>
                  <w:r>
                    <w:rPr>
                      <w:color w:val="auto"/>
                      <w:szCs w:val="21"/>
                    </w:rPr>
                    <w:t>70.0</w:t>
                  </w:r>
                </w:p>
              </w:tc>
              <w:tc>
                <w:tcPr>
                  <w:tcW w:w="847" w:type="dxa"/>
                  <w:vAlign w:val="center"/>
                </w:tcPr>
                <w:p>
                  <w:pPr>
                    <w:adjustRightInd w:val="0"/>
                    <w:snapToGrid w:val="0"/>
                    <w:spacing w:line="240" w:lineRule="exact"/>
                    <w:jc w:val="center"/>
                    <w:rPr>
                      <w:color w:val="auto"/>
                      <w:szCs w:val="21"/>
                    </w:rPr>
                  </w:pPr>
                  <w:r>
                    <w:rPr>
                      <w:color w:val="auto"/>
                      <w:szCs w:val="21"/>
                    </w:rPr>
                    <w:t>65.9</w:t>
                  </w:r>
                </w:p>
              </w:tc>
              <w:tc>
                <w:tcPr>
                  <w:tcW w:w="844" w:type="dxa"/>
                  <w:vAlign w:val="center"/>
                </w:tcPr>
                <w:p>
                  <w:pPr>
                    <w:adjustRightInd w:val="0"/>
                    <w:snapToGrid w:val="0"/>
                    <w:spacing w:line="240" w:lineRule="exact"/>
                    <w:jc w:val="center"/>
                    <w:rPr>
                      <w:color w:val="auto"/>
                      <w:szCs w:val="21"/>
                    </w:rPr>
                  </w:pPr>
                  <w:r>
                    <w:rPr>
                      <w:color w:val="auto"/>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45"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推土机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86</w:t>
                  </w:r>
                </w:p>
              </w:tc>
              <w:tc>
                <w:tcPr>
                  <w:tcW w:w="847" w:type="dxa"/>
                  <w:vAlign w:val="center"/>
                </w:tcPr>
                <w:p>
                  <w:pPr>
                    <w:adjustRightInd w:val="0"/>
                    <w:snapToGrid w:val="0"/>
                    <w:spacing w:line="240" w:lineRule="exact"/>
                    <w:jc w:val="center"/>
                    <w:rPr>
                      <w:color w:val="auto"/>
                      <w:szCs w:val="21"/>
                    </w:rPr>
                  </w:pPr>
                  <w:r>
                    <w:rPr>
                      <w:color w:val="auto"/>
                      <w:szCs w:val="21"/>
                    </w:rPr>
                    <w:t>80.1</w:t>
                  </w:r>
                </w:p>
              </w:tc>
              <w:tc>
                <w:tcPr>
                  <w:tcW w:w="846" w:type="dxa"/>
                  <w:vAlign w:val="center"/>
                </w:tcPr>
                <w:p>
                  <w:pPr>
                    <w:adjustRightInd w:val="0"/>
                    <w:snapToGrid w:val="0"/>
                    <w:spacing w:line="240" w:lineRule="exact"/>
                    <w:jc w:val="center"/>
                    <w:rPr>
                      <w:color w:val="auto"/>
                      <w:szCs w:val="21"/>
                    </w:rPr>
                  </w:pPr>
                  <w:r>
                    <w:rPr>
                      <w:color w:val="auto"/>
                      <w:szCs w:val="21"/>
                    </w:rPr>
                    <w:t>74.0</w:t>
                  </w:r>
                </w:p>
              </w:tc>
              <w:tc>
                <w:tcPr>
                  <w:tcW w:w="847" w:type="dxa"/>
                  <w:vAlign w:val="center"/>
                </w:tcPr>
                <w:p>
                  <w:pPr>
                    <w:adjustRightInd w:val="0"/>
                    <w:snapToGrid w:val="0"/>
                    <w:spacing w:line="240" w:lineRule="exact"/>
                    <w:jc w:val="center"/>
                    <w:rPr>
                      <w:color w:val="auto"/>
                      <w:szCs w:val="21"/>
                    </w:rPr>
                  </w:pPr>
                  <w:r>
                    <w:rPr>
                      <w:color w:val="auto"/>
                      <w:szCs w:val="21"/>
                    </w:rPr>
                    <w:t>70.4</w:t>
                  </w:r>
                </w:p>
              </w:tc>
              <w:tc>
                <w:tcPr>
                  <w:tcW w:w="846" w:type="dxa"/>
                  <w:vAlign w:val="center"/>
                </w:tcPr>
                <w:p>
                  <w:pPr>
                    <w:adjustRightInd w:val="0"/>
                    <w:snapToGrid w:val="0"/>
                    <w:spacing w:line="240" w:lineRule="exact"/>
                    <w:jc w:val="center"/>
                    <w:rPr>
                      <w:color w:val="auto"/>
                      <w:szCs w:val="21"/>
                    </w:rPr>
                  </w:pPr>
                  <w:r>
                    <w:rPr>
                      <w:color w:val="auto"/>
                      <w:szCs w:val="21"/>
                    </w:rPr>
                    <w:t>66.0</w:t>
                  </w:r>
                </w:p>
              </w:tc>
              <w:tc>
                <w:tcPr>
                  <w:tcW w:w="847" w:type="dxa"/>
                  <w:vAlign w:val="center"/>
                </w:tcPr>
                <w:p>
                  <w:pPr>
                    <w:adjustRightInd w:val="0"/>
                    <w:snapToGrid w:val="0"/>
                    <w:spacing w:line="240" w:lineRule="exact"/>
                    <w:jc w:val="center"/>
                    <w:rPr>
                      <w:color w:val="auto"/>
                      <w:szCs w:val="21"/>
                    </w:rPr>
                  </w:pPr>
                  <w:r>
                    <w:rPr>
                      <w:color w:val="auto"/>
                      <w:szCs w:val="21"/>
                    </w:rPr>
                    <w:t>61.9</w:t>
                  </w:r>
                </w:p>
              </w:tc>
              <w:tc>
                <w:tcPr>
                  <w:tcW w:w="844" w:type="dxa"/>
                  <w:vAlign w:val="center"/>
                </w:tcPr>
                <w:p>
                  <w:pPr>
                    <w:adjustRightInd w:val="0"/>
                    <w:snapToGrid w:val="0"/>
                    <w:spacing w:line="240" w:lineRule="exact"/>
                    <w:jc w:val="center"/>
                    <w:rPr>
                      <w:color w:val="auto"/>
                      <w:szCs w:val="21"/>
                    </w:rPr>
                  </w:pPr>
                  <w:r>
                    <w:rPr>
                      <w:color w:val="auto"/>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挖掘机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84</w:t>
                  </w:r>
                </w:p>
              </w:tc>
              <w:tc>
                <w:tcPr>
                  <w:tcW w:w="847" w:type="dxa"/>
                  <w:vAlign w:val="center"/>
                </w:tcPr>
                <w:p>
                  <w:pPr>
                    <w:adjustRightInd w:val="0"/>
                    <w:snapToGrid w:val="0"/>
                    <w:spacing w:line="240" w:lineRule="exact"/>
                    <w:jc w:val="center"/>
                    <w:rPr>
                      <w:color w:val="auto"/>
                      <w:szCs w:val="21"/>
                    </w:rPr>
                  </w:pPr>
                  <w:r>
                    <w:rPr>
                      <w:color w:val="auto"/>
                      <w:szCs w:val="21"/>
                    </w:rPr>
                    <w:t>78.0</w:t>
                  </w:r>
                </w:p>
              </w:tc>
              <w:tc>
                <w:tcPr>
                  <w:tcW w:w="846" w:type="dxa"/>
                  <w:vAlign w:val="center"/>
                </w:tcPr>
                <w:p>
                  <w:pPr>
                    <w:adjustRightInd w:val="0"/>
                    <w:snapToGrid w:val="0"/>
                    <w:spacing w:line="240" w:lineRule="exact"/>
                    <w:jc w:val="center"/>
                    <w:rPr>
                      <w:color w:val="auto"/>
                      <w:szCs w:val="21"/>
                    </w:rPr>
                  </w:pPr>
                  <w:r>
                    <w:rPr>
                      <w:color w:val="auto"/>
                      <w:szCs w:val="21"/>
                    </w:rPr>
                    <w:t>72.0</w:t>
                  </w:r>
                </w:p>
              </w:tc>
              <w:tc>
                <w:tcPr>
                  <w:tcW w:w="847" w:type="dxa"/>
                  <w:vAlign w:val="center"/>
                </w:tcPr>
                <w:p>
                  <w:pPr>
                    <w:adjustRightInd w:val="0"/>
                    <w:snapToGrid w:val="0"/>
                    <w:spacing w:line="240" w:lineRule="exact"/>
                    <w:jc w:val="center"/>
                    <w:rPr>
                      <w:color w:val="auto"/>
                      <w:szCs w:val="21"/>
                    </w:rPr>
                  </w:pPr>
                  <w:r>
                    <w:rPr>
                      <w:color w:val="auto"/>
                      <w:szCs w:val="21"/>
                    </w:rPr>
                    <w:t>68.4</w:t>
                  </w:r>
                </w:p>
              </w:tc>
              <w:tc>
                <w:tcPr>
                  <w:tcW w:w="846" w:type="dxa"/>
                  <w:vAlign w:val="center"/>
                </w:tcPr>
                <w:p>
                  <w:pPr>
                    <w:adjustRightInd w:val="0"/>
                    <w:snapToGrid w:val="0"/>
                    <w:spacing w:line="240" w:lineRule="exact"/>
                    <w:jc w:val="center"/>
                    <w:rPr>
                      <w:color w:val="auto"/>
                      <w:szCs w:val="21"/>
                    </w:rPr>
                  </w:pPr>
                  <w:r>
                    <w:rPr>
                      <w:color w:val="auto"/>
                      <w:szCs w:val="21"/>
                    </w:rPr>
                    <w:t>64.0</w:t>
                  </w:r>
                </w:p>
              </w:tc>
              <w:tc>
                <w:tcPr>
                  <w:tcW w:w="847" w:type="dxa"/>
                  <w:vAlign w:val="center"/>
                </w:tcPr>
                <w:p>
                  <w:pPr>
                    <w:adjustRightInd w:val="0"/>
                    <w:snapToGrid w:val="0"/>
                    <w:spacing w:line="240" w:lineRule="exact"/>
                    <w:jc w:val="center"/>
                    <w:rPr>
                      <w:color w:val="auto"/>
                      <w:szCs w:val="21"/>
                    </w:rPr>
                  </w:pPr>
                  <w:r>
                    <w:rPr>
                      <w:color w:val="auto"/>
                      <w:szCs w:val="21"/>
                    </w:rPr>
                    <w:t>59.9</w:t>
                  </w:r>
                </w:p>
              </w:tc>
              <w:tc>
                <w:tcPr>
                  <w:tcW w:w="844" w:type="dxa"/>
                  <w:vAlign w:val="center"/>
                </w:tcPr>
                <w:p>
                  <w:pPr>
                    <w:adjustRightInd w:val="0"/>
                    <w:snapToGrid w:val="0"/>
                    <w:spacing w:line="240" w:lineRule="exact"/>
                    <w:jc w:val="center"/>
                    <w:rPr>
                      <w:color w:val="auto"/>
                      <w:szCs w:val="21"/>
                    </w:rPr>
                  </w:pPr>
                  <w:r>
                    <w:rPr>
                      <w:color w:val="auto"/>
                      <w:szCs w:val="21"/>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 w:hRule="atLeast"/>
              </w:trPr>
              <w:tc>
                <w:tcPr>
                  <w:tcW w:w="983" w:type="dxa"/>
                  <w:vMerge w:val="restart"/>
                  <w:vAlign w:val="center"/>
                </w:tcPr>
                <w:p>
                  <w:pPr>
                    <w:adjustRightInd w:val="0"/>
                    <w:snapToGrid w:val="0"/>
                    <w:spacing w:line="240" w:lineRule="exact"/>
                    <w:jc w:val="center"/>
                    <w:rPr>
                      <w:color w:val="auto"/>
                      <w:szCs w:val="21"/>
                    </w:rPr>
                  </w:pPr>
                  <w:r>
                    <w:rPr>
                      <w:color w:val="auto"/>
                      <w:szCs w:val="21"/>
                    </w:rPr>
                    <w:t>结  构</w:t>
                  </w:r>
                </w:p>
              </w:tc>
              <w:tc>
                <w:tcPr>
                  <w:tcW w:w="837" w:type="dxa"/>
                  <w:vAlign w:val="center"/>
                </w:tcPr>
                <w:p>
                  <w:pPr>
                    <w:adjustRightInd w:val="0"/>
                    <w:snapToGrid w:val="0"/>
                    <w:spacing w:line="240" w:lineRule="exact"/>
                    <w:jc w:val="center"/>
                    <w:rPr>
                      <w:color w:val="auto"/>
                      <w:szCs w:val="21"/>
                    </w:rPr>
                  </w:pPr>
                  <w:r>
                    <w:rPr>
                      <w:color w:val="auto"/>
                      <w:szCs w:val="21"/>
                    </w:rPr>
                    <w:t>搅拌机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88</w:t>
                  </w:r>
                </w:p>
              </w:tc>
              <w:tc>
                <w:tcPr>
                  <w:tcW w:w="847" w:type="dxa"/>
                  <w:vAlign w:val="center"/>
                </w:tcPr>
                <w:p>
                  <w:pPr>
                    <w:adjustRightInd w:val="0"/>
                    <w:snapToGrid w:val="0"/>
                    <w:spacing w:line="240" w:lineRule="exact"/>
                    <w:jc w:val="center"/>
                    <w:rPr>
                      <w:color w:val="auto"/>
                      <w:szCs w:val="21"/>
                    </w:rPr>
                  </w:pPr>
                  <w:r>
                    <w:rPr>
                      <w:color w:val="auto"/>
                      <w:szCs w:val="21"/>
                    </w:rPr>
                    <w:t>82.0</w:t>
                  </w:r>
                </w:p>
              </w:tc>
              <w:tc>
                <w:tcPr>
                  <w:tcW w:w="846" w:type="dxa"/>
                  <w:vAlign w:val="center"/>
                </w:tcPr>
                <w:p>
                  <w:pPr>
                    <w:adjustRightInd w:val="0"/>
                    <w:snapToGrid w:val="0"/>
                    <w:spacing w:line="240" w:lineRule="exact"/>
                    <w:jc w:val="center"/>
                    <w:rPr>
                      <w:color w:val="auto"/>
                      <w:szCs w:val="21"/>
                    </w:rPr>
                  </w:pPr>
                  <w:r>
                    <w:rPr>
                      <w:color w:val="auto"/>
                      <w:szCs w:val="21"/>
                    </w:rPr>
                    <w:t>76.0</w:t>
                  </w:r>
                </w:p>
              </w:tc>
              <w:tc>
                <w:tcPr>
                  <w:tcW w:w="847" w:type="dxa"/>
                  <w:vAlign w:val="center"/>
                </w:tcPr>
                <w:p>
                  <w:pPr>
                    <w:adjustRightInd w:val="0"/>
                    <w:snapToGrid w:val="0"/>
                    <w:spacing w:line="240" w:lineRule="exact"/>
                    <w:jc w:val="center"/>
                    <w:rPr>
                      <w:color w:val="auto"/>
                      <w:szCs w:val="21"/>
                    </w:rPr>
                  </w:pPr>
                  <w:r>
                    <w:rPr>
                      <w:color w:val="auto"/>
                      <w:szCs w:val="21"/>
                    </w:rPr>
                    <w:t>72.4</w:t>
                  </w:r>
                </w:p>
              </w:tc>
              <w:tc>
                <w:tcPr>
                  <w:tcW w:w="846" w:type="dxa"/>
                  <w:vAlign w:val="center"/>
                </w:tcPr>
                <w:p>
                  <w:pPr>
                    <w:adjustRightInd w:val="0"/>
                    <w:snapToGrid w:val="0"/>
                    <w:spacing w:line="240" w:lineRule="exact"/>
                    <w:jc w:val="center"/>
                    <w:rPr>
                      <w:color w:val="auto"/>
                      <w:szCs w:val="21"/>
                    </w:rPr>
                  </w:pPr>
                  <w:r>
                    <w:rPr>
                      <w:color w:val="auto"/>
                      <w:szCs w:val="21"/>
                    </w:rPr>
                    <w:t>68.0</w:t>
                  </w:r>
                </w:p>
              </w:tc>
              <w:tc>
                <w:tcPr>
                  <w:tcW w:w="847" w:type="dxa"/>
                  <w:vAlign w:val="center"/>
                </w:tcPr>
                <w:p>
                  <w:pPr>
                    <w:adjustRightInd w:val="0"/>
                    <w:snapToGrid w:val="0"/>
                    <w:spacing w:line="240" w:lineRule="exact"/>
                    <w:jc w:val="center"/>
                    <w:rPr>
                      <w:color w:val="auto"/>
                      <w:szCs w:val="21"/>
                    </w:rPr>
                  </w:pPr>
                  <w:r>
                    <w:rPr>
                      <w:color w:val="auto"/>
                      <w:szCs w:val="21"/>
                    </w:rPr>
                    <w:t>63.9</w:t>
                  </w:r>
                </w:p>
              </w:tc>
              <w:tc>
                <w:tcPr>
                  <w:tcW w:w="844" w:type="dxa"/>
                  <w:vAlign w:val="center"/>
                </w:tcPr>
                <w:p>
                  <w:pPr>
                    <w:adjustRightInd w:val="0"/>
                    <w:snapToGrid w:val="0"/>
                    <w:spacing w:line="240" w:lineRule="exact"/>
                    <w:jc w:val="center"/>
                    <w:rPr>
                      <w:color w:val="auto"/>
                      <w:szCs w:val="21"/>
                    </w:rPr>
                  </w:pPr>
                  <w:r>
                    <w:rPr>
                      <w:color w:val="auto"/>
                      <w:szCs w:val="21"/>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摊铺机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82</w:t>
                  </w:r>
                </w:p>
              </w:tc>
              <w:tc>
                <w:tcPr>
                  <w:tcW w:w="847" w:type="dxa"/>
                  <w:vAlign w:val="center"/>
                </w:tcPr>
                <w:p>
                  <w:pPr>
                    <w:adjustRightInd w:val="0"/>
                    <w:snapToGrid w:val="0"/>
                    <w:spacing w:line="240" w:lineRule="exact"/>
                    <w:jc w:val="center"/>
                    <w:rPr>
                      <w:color w:val="auto"/>
                      <w:szCs w:val="21"/>
                    </w:rPr>
                  </w:pPr>
                  <w:r>
                    <w:rPr>
                      <w:color w:val="auto"/>
                      <w:szCs w:val="21"/>
                    </w:rPr>
                    <w:t>76.0</w:t>
                  </w:r>
                </w:p>
              </w:tc>
              <w:tc>
                <w:tcPr>
                  <w:tcW w:w="846" w:type="dxa"/>
                  <w:vAlign w:val="center"/>
                </w:tcPr>
                <w:p>
                  <w:pPr>
                    <w:adjustRightInd w:val="0"/>
                    <w:snapToGrid w:val="0"/>
                    <w:spacing w:line="240" w:lineRule="exact"/>
                    <w:jc w:val="center"/>
                    <w:rPr>
                      <w:color w:val="auto"/>
                      <w:szCs w:val="21"/>
                    </w:rPr>
                  </w:pPr>
                  <w:r>
                    <w:rPr>
                      <w:color w:val="auto"/>
                      <w:szCs w:val="21"/>
                    </w:rPr>
                    <w:t>70.0</w:t>
                  </w:r>
                </w:p>
              </w:tc>
              <w:tc>
                <w:tcPr>
                  <w:tcW w:w="847" w:type="dxa"/>
                  <w:vAlign w:val="center"/>
                </w:tcPr>
                <w:p>
                  <w:pPr>
                    <w:adjustRightInd w:val="0"/>
                    <w:snapToGrid w:val="0"/>
                    <w:spacing w:line="240" w:lineRule="exact"/>
                    <w:jc w:val="center"/>
                    <w:rPr>
                      <w:color w:val="auto"/>
                      <w:szCs w:val="21"/>
                    </w:rPr>
                  </w:pPr>
                  <w:r>
                    <w:rPr>
                      <w:color w:val="auto"/>
                      <w:szCs w:val="21"/>
                    </w:rPr>
                    <w:t>56.4</w:t>
                  </w:r>
                </w:p>
              </w:tc>
              <w:tc>
                <w:tcPr>
                  <w:tcW w:w="846" w:type="dxa"/>
                  <w:vAlign w:val="center"/>
                </w:tcPr>
                <w:p>
                  <w:pPr>
                    <w:adjustRightInd w:val="0"/>
                    <w:snapToGrid w:val="0"/>
                    <w:spacing w:line="240" w:lineRule="exact"/>
                    <w:jc w:val="center"/>
                    <w:rPr>
                      <w:color w:val="auto"/>
                      <w:szCs w:val="21"/>
                    </w:rPr>
                  </w:pPr>
                  <w:r>
                    <w:rPr>
                      <w:color w:val="auto"/>
                      <w:szCs w:val="21"/>
                    </w:rPr>
                    <w:t>62.0</w:t>
                  </w:r>
                </w:p>
              </w:tc>
              <w:tc>
                <w:tcPr>
                  <w:tcW w:w="847" w:type="dxa"/>
                  <w:vAlign w:val="center"/>
                </w:tcPr>
                <w:p>
                  <w:pPr>
                    <w:adjustRightInd w:val="0"/>
                    <w:snapToGrid w:val="0"/>
                    <w:spacing w:line="240" w:lineRule="exact"/>
                    <w:jc w:val="center"/>
                    <w:rPr>
                      <w:color w:val="auto"/>
                      <w:szCs w:val="21"/>
                    </w:rPr>
                  </w:pPr>
                  <w:r>
                    <w:rPr>
                      <w:color w:val="auto"/>
                      <w:szCs w:val="21"/>
                    </w:rPr>
                    <w:t>57.9</w:t>
                  </w:r>
                </w:p>
              </w:tc>
              <w:tc>
                <w:tcPr>
                  <w:tcW w:w="844" w:type="dxa"/>
                  <w:vAlign w:val="center"/>
                </w:tcPr>
                <w:p>
                  <w:pPr>
                    <w:adjustRightInd w:val="0"/>
                    <w:snapToGrid w:val="0"/>
                    <w:spacing w:line="240" w:lineRule="exact"/>
                    <w:jc w:val="center"/>
                    <w:rPr>
                      <w:color w:val="auto"/>
                      <w:szCs w:val="21"/>
                    </w:rPr>
                  </w:pPr>
                  <w:r>
                    <w:rPr>
                      <w:color w:val="auto"/>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145" w:hRule="atLeast"/>
              </w:trPr>
              <w:tc>
                <w:tcPr>
                  <w:tcW w:w="983" w:type="dxa"/>
                  <w:vMerge w:val="continue"/>
                  <w:vAlign w:val="center"/>
                </w:tcPr>
                <w:p>
                  <w:pPr>
                    <w:adjustRightInd w:val="0"/>
                    <w:snapToGrid w:val="0"/>
                    <w:spacing w:line="240" w:lineRule="exact"/>
                    <w:jc w:val="center"/>
                    <w:rPr>
                      <w:color w:val="auto"/>
                      <w:szCs w:val="21"/>
                    </w:rPr>
                  </w:pPr>
                </w:p>
              </w:tc>
              <w:tc>
                <w:tcPr>
                  <w:tcW w:w="837" w:type="dxa"/>
                  <w:vAlign w:val="center"/>
                </w:tcPr>
                <w:p>
                  <w:pPr>
                    <w:adjustRightInd w:val="0"/>
                    <w:snapToGrid w:val="0"/>
                    <w:spacing w:line="240" w:lineRule="exact"/>
                    <w:jc w:val="center"/>
                    <w:rPr>
                      <w:color w:val="auto"/>
                      <w:szCs w:val="21"/>
                    </w:rPr>
                  </w:pPr>
                  <w:r>
                    <w:rPr>
                      <w:color w:val="auto"/>
                      <w:szCs w:val="21"/>
                    </w:rPr>
                    <w:t>压路机</w:t>
                  </w:r>
                </w:p>
              </w:tc>
              <w:tc>
                <w:tcPr>
                  <w:tcW w:w="1139" w:type="dxa"/>
                  <w:vMerge w:val="continue"/>
                  <w:vAlign w:val="center"/>
                </w:tcPr>
                <w:p>
                  <w:pPr>
                    <w:adjustRightInd w:val="0"/>
                    <w:snapToGrid w:val="0"/>
                    <w:spacing w:line="240" w:lineRule="exact"/>
                    <w:jc w:val="center"/>
                    <w:rPr>
                      <w:color w:val="auto"/>
                      <w:szCs w:val="21"/>
                    </w:rPr>
                  </w:pPr>
                </w:p>
              </w:tc>
              <w:tc>
                <w:tcPr>
                  <w:tcW w:w="846" w:type="dxa"/>
                  <w:vAlign w:val="center"/>
                </w:tcPr>
                <w:p>
                  <w:pPr>
                    <w:adjustRightInd w:val="0"/>
                    <w:snapToGrid w:val="0"/>
                    <w:spacing w:line="240" w:lineRule="exact"/>
                    <w:jc w:val="center"/>
                    <w:rPr>
                      <w:color w:val="auto"/>
                      <w:szCs w:val="21"/>
                    </w:rPr>
                  </w:pPr>
                  <w:r>
                    <w:rPr>
                      <w:color w:val="auto"/>
                      <w:szCs w:val="21"/>
                    </w:rPr>
                    <w:t>86</w:t>
                  </w:r>
                </w:p>
              </w:tc>
              <w:tc>
                <w:tcPr>
                  <w:tcW w:w="847" w:type="dxa"/>
                  <w:vAlign w:val="center"/>
                </w:tcPr>
                <w:p>
                  <w:pPr>
                    <w:adjustRightInd w:val="0"/>
                    <w:snapToGrid w:val="0"/>
                    <w:spacing w:line="240" w:lineRule="exact"/>
                    <w:jc w:val="center"/>
                    <w:rPr>
                      <w:color w:val="auto"/>
                      <w:szCs w:val="21"/>
                    </w:rPr>
                  </w:pPr>
                  <w:r>
                    <w:rPr>
                      <w:color w:val="auto"/>
                      <w:szCs w:val="21"/>
                    </w:rPr>
                    <w:t>80.0</w:t>
                  </w:r>
                </w:p>
              </w:tc>
              <w:tc>
                <w:tcPr>
                  <w:tcW w:w="846" w:type="dxa"/>
                  <w:vAlign w:val="center"/>
                </w:tcPr>
                <w:p>
                  <w:pPr>
                    <w:adjustRightInd w:val="0"/>
                    <w:snapToGrid w:val="0"/>
                    <w:spacing w:line="240" w:lineRule="exact"/>
                    <w:jc w:val="center"/>
                    <w:rPr>
                      <w:color w:val="auto"/>
                      <w:szCs w:val="21"/>
                    </w:rPr>
                  </w:pPr>
                  <w:r>
                    <w:rPr>
                      <w:color w:val="auto"/>
                      <w:szCs w:val="21"/>
                    </w:rPr>
                    <w:t>74.0</w:t>
                  </w:r>
                </w:p>
              </w:tc>
              <w:tc>
                <w:tcPr>
                  <w:tcW w:w="847" w:type="dxa"/>
                  <w:vAlign w:val="center"/>
                </w:tcPr>
                <w:p>
                  <w:pPr>
                    <w:adjustRightInd w:val="0"/>
                    <w:snapToGrid w:val="0"/>
                    <w:spacing w:line="240" w:lineRule="exact"/>
                    <w:jc w:val="center"/>
                    <w:rPr>
                      <w:color w:val="auto"/>
                      <w:szCs w:val="21"/>
                    </w:rPr>
                  </w:pPr>
                  <w:r>
                    <w:rPr>
                      <w:color w:val="auto"/>
                      <w:szCs w:val="21"/>
                    </w:rPr>
                    <w:t>70.4</w:t>
                  </w:r>
                </w:p>
              </w:tc>
              <w:tc>
                <w:tcPr>
                  <w:tcW w:w="846" w:type="dxa"/>
                  <w:vAlign w:val="center"/>
                </w:tcPr>
                <w:p>
                  <w:pPr>
                    <w:adjustRightInd w:val="0"/>
                    <w:snapToGrid w:val="0"/>
                    <w:spacing w:line="240" w:lineRule="exact"/>
                    <w:jc w:val="center"/>
                    <w:rPr>
                      <w:color w:val="auto"/>
                      <w:szCs w:val="21"/>
                    </w:rPr>
                  </w:pPr>
                  <w:r>
                    <w:rPr>
                      <w:color w:val="auto"/>
                      <w:szCs w:val="21"/>
                    </w:rPr>
                    <w:t>66.0</w:t>
                  </w:r>
                </w:p>
              </w:tc>
              <w:tc>
                <w:tcPr>
                  <w:tcW w:w="847" w:type="dxa"/>
                  <w:vAlign w:val="center"/>
                </w:tcPr>
                <w:p>
                  <w:pPr>
                    <w:adjustRightInd w:val="0"/>
                    <w:snapToGrid w:val="0"/>
                    <w:spacing w:line="240" w:lineRule="exact"/>
                    <w:jc w:val="center"/>
                    <w:rPr>
                      <w:color w:val="auto"/>
                      <w:szCs w:val="21"/>
                    </w:rPr>
                  </w:pPr>
                  <w:r>
                    <w:rPr>
                      <w:color w:val="auto"/>
                      <w:szCs w:val="21"/>
                    </w:rPr>
                    <w:t>61.9</w:t>
                  </w:r>
                </w:p>
              </w:tc>
              <w:tc>
                <w:tcPr>
                  <w:tcW w:w="844" w:type="dxa"/>
                  <w:vAlign w:val="center"/>
                </w:tcPr>
                <w:p>
                  <w:pPr>
                    <w:adjustRightInd w:val="0"/>
                    <w:snapToGrid w:val="0"/>
                    <w:spacing w:line="240" w:lineRule="exact"/>
                    <w:jc w:val="center"/>
                    <w:rPr>
                      <w:color w:val="auto"/>
                      <w:szCs w:val="21"/>
                    </w:rPr>
                  </w:pPr>
                  <w:r>
                    <w:rPr>
                      <w:color w:val="auto"/>
                      <w:szCs w:val="21"/>
                    </w:rPr>
                    <w:t>60.0</w:t>
                  </w:r>
                </w:p>
              </w:tc>
            </w:tr>
          </w:tbl>
          <w:p>
            <w:pPr>
              <w:adjustRightInd w:val="0"/>
              <w:snapToGrid w:val="0"/>
              <w:spacing w:line="440" w:lineRule="atLeast"/>
              <w:ind w:firstLine="480" w:firstLineChars="200"/>
              <w:rPr>
                <w:color w:val="auto"/>
                <w:sz w:val="24"/>
              </w:rPr>
            </w:pPr>
            <w:r>
              <w:rPr>
                <w:color w:val="auto"/>
                <w:sz w:val="24"/>
              </w:rPr>
              <w:t>注：预测计算模式：声源传到距离r观测点的噪声级为：</w:t>
            </w:r>
          </w:p>
          <w:p>
            <w:pPr>
              <w:adjustRightInd w:val="0"/>
              <w:snapToGrid w:val="0"/>
              <w:spacing w:line="440" w:lineRule="atLeast"/>
              <w:ind w:firstLine="2640" w:firstLineChars="1100"/>
              <w:rPr>
                <w:color w:val="auto"/>
                <w:sz w:val="24"/>
              </w:rPr>
            </w:pPr>
            <w:r>
              <w:rPr>
                <w:color w:val="auto"/>
                <w:sz w:val="24"/>
              </w:rPr>
              <w:t>L</w:t>
            </w:r>
            <w:r>
              <w:rPr>
                <w:color w:val="auto"/>
                <w:sz w:val="24"/>
                <w:vertAlign w:val="subscript"/>
              </w:rPr>
              <w:t>(r)</w:t>
            </w:r>
            <w:r>
              <w:rPr>
                <w:color w:val="auto"/>
                <w:sz w:val="24"/>
              </w:rPr>
              <w:t>=L</w:t>
            </w:r>
            <w:r>
              <w:rPr>
                <w:color w:val="auto"/>
                <w:sz w:val="24"/>
                <w:vertAlign w:val="subscript"/>
              </w:rPr>
              <w:t>(r0)</w:t>
            </w:r>
            <w:r>
              <w:rPr>
                <w:color w:val="auto"/>
                <w:sz w:val="24"/>
              </w:rPr>
              <w:t>-20lg(r/r</w:t>
            </w:r>
            <w:r>
              <w:rPr>
                <w:color w:val="auto"/>
                <w:sz w:val="24"/>
                <w:vertAlign w:val="subscript"/>
              </w:rPr>
              <w:t>0</w:t>
            </w:r>
            <w:r>
              <w:rPr>
                <w:color w:val="auto"/>
                <w:sz w:val="24"/>
              </w:rPr>
              <w:t>)</w:t>
            </w:r>
          </w:p>
          <w:p>
            <w:pPr>
              <w:adjustRightInd w:val="0"/>
              <w:snapToGrid w:val="0"/>
              <w:spacing w:line="440" w:lineRule="atLeast"/>
              <w:ind w:firstLine="941" w:firstLineChars="392"/>
              <w:jc w:val="left"/>
              <w:rPr>
                <w:color w:val="auto"/>
                <w:sz w:val="24"/>
              </w:rPr>
            </w:pPr>
            <w:r>
              <w:rPr>
                <w:color w:val="auto"/>
                <w:sz w:val="24"/>
              </w:rPr>
              <w:t>式中：L</w:t>
            </w:r>
            <w:r>
              <w:rPr>
                <w:color w:val="auto"/>
                <w:sz w:val="24"/>
                <w:vertAlign w:val="subscript"/>
              </w:rPr>
              <w:t>(r0)</w:t>
            </w:r>
            <w:r>
              <w:rPr>
                <w:color w:val="auto"/>
                <w:sz w:val="24"/>
              </w:rPr>
              <w:t>——声源r</w:t>
            </w:r>
            <w:r>
              <w:rPr>
                <w:color w:val="auto"/>
                <w:sz w:val="24"/>
                <w:vertAlign w:val="subscript"/>
              </w:rPr>
              <w:t>0</w:t>
            </w:r>
            <w:r>
              <w:rPr>
                <w:color w:val="auto"/>
                <w:sz w:val="24"/>
              </w:rPr>
              <w:t xml:space="preserve">处声级；  </w:t>
            </w:r>
          </w:p>
          <w:p>
            <w:pPr>
              <w:adjustRightInd w:val="0"/>
              <w:snapToGrid w:val="0"/>
              <w:spacing w:line="440" w:lineRule="atLeast"/>
              <w:ind w:firstLine="1661" w:firstLineChars="692"/>
              <w:jc w:val="left"/>
              <w:rPr>
                <w:color w:val="auto"/>
                <w:sz w:val="24"/>
              </w:rPr>
            </w:pPr>
            <w:r>
              <w:rPr>
                <w:color w:val="auto"/>
                <w:sz w:val="24"/>
              </w:rPr>
              <w:t>r——噪声源到观测点的距离。</w:t>
            </w:r>
          </w:p>
          <w:p>
            <w:pPr>
              <w:spacing w:line="480" w:lineRule="exact"/>
              <w:ind w:left="4" w:leftChars="2" w:firstLine="1680" w:firstLineChars="700"/>
              <w:rPr>
                <w:color w:val="auto"/>
                <w:sz w:val="24"/>
              </w:rPr>
            </w:pPr>
            <w:r>
              <w:rPr>
                <w:color w:val="auto"/>
                <w:sz w:val="24"/>
              </w:rPr>
              <w:t>式中未考虑声屏障、遮挡物、空气吸收等的影响。</w:t>
            </w:r>
          </w:p>
          <w:p>
            <w:pPr>
              <w:spacing w:line="360" w:lineRule="auto"/>
              <w:ind w:firstLine="482" w:firstLineChars="200"/>
              <w:rPr>
                <w:b w:val="0"/>
                <w:bCs/>
                <w:color w:val="auto"/>
                <w:sz w:val="24"/>
              </w:rPr>
            </w:pPr>
            <w:r>
              <w:rPr>
                <w:b w:val="0"/>
                <w:bCs/>
                <w:color w:val="auto"/>
                <w:sz w:val="24"/>
              </w:rPr>
              <w:t>4.2施工噪声影响分析</w:t>
            </w:r>
          </w:p>
          <w:p>
            <w:pPr>
              <w:spacing w:line="360" w:lineRule="auto"/>
              <w:ind w:firstLine="480" w:firstLineChars="200"/>
              <w:rPr>
                <w:color w:val="auto"/>
                <w:sz w:val="24"/>
              </w:rPr>
            </w:pPr>
            <w:r>
              <w:rPr>
                <w:color w:val="auto"/>
                <w:sz w:val="24"/>
              </w:rPr>
              <w:t>道路施工噪声采用点源预测公式对施工机械噪声的影响进行预测计算，由噪声预测结果可知：</w:t>
            </w:r>
          </w:p>
          <w:p>
            <w:pPr>
              <w:pStyle w:val="10"/>
              <w:snapToGrid w:val="0"/>
              <w:spacing w:line="360" w:lineRule="auto"/>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施工机械噪声由于噪声级较高，对空旷地带声传播距离较远，单台设备昼间最大影响范围在50m内，夜间在281m内。等效A声级基本达到《建筑施工场界环境噪声排放标准》（GB12523-2011）。</w:t>
            </w:r>
            <w:r>
              <w:rPr>
                <w:rFonts w:hint="eastAsia"/>
                <w:color w:val="auto"/>
                <w:sz w:val="24"/>
                <w:lang w:val="en-US" w:eastAsia="zh-CN"/>
              </w:rPr>
              <w:t>根据现场勘查，</w:t>
            </w:r>
            <w:r>
              <w:rPr>
                <w:rFonts w:hint="eastAsia"/>
                <w:color w:val="auto"/>
                <w:sz w:val="24"/>
                <w:lang w:eastAsia="zh-CN"/>
              </w:rPr>
              <w:t>项目东西两侧紧临崇文镇保障房和</w:t>
            </w:r>
            <w:r>
              <w:rPr>
                <w:rFonts w:hint="eastAsia"/>
                <w:color w:val="auto"/>
                <w:sz w:val="24"/>
                <w:lang w:val="en-US" w:eastAsia="zh-CN"/>
              </w:rPr>
              <w:t>焦村城改用房项目区，崇文镇重点保障房一期已建成居民暂未入住，二期正在建设中，焦村城改项目正在建设中。项目施工过程中若居民入住，对居民生活环境影响较大。</w:t>
            </w:r>
          </w:p>
          <w:p>
            <w:pPr>
              <w:spacing w:line="360" w:lineRule="auto"/>
              <w:ind w:firstLine="482" w:firstLineChars="200"/>
              <w:rPr>
                <w:b w:val="0"/>
                <w:bCs/>
                <w:color w:val="auto"/>
                <w:sz w:val="24"/>
              </w:rPr>
            </w:pPr>
            <w:r>
              <w:rPr>
                <w:b w:val="0"/>
                <w:bCs/>
                <w:color w:val="auto"/>
                <w:sz w:val="24"/>
              </w:rPr>
              <w:t>4.3施工期噪声影响减缓措施</w:t>
            </w:r>
          </w:p>
          <w:p>
            <w:pPr>
              <w:spacing w:line="500" w:lineRule="exact"/>
              <w:ind w:firstLine="480" w:firstLineChars="200"/>
              <w:rPr>
                <w:color w:val="auto"/>
                <w:sz w:val="24"/>
              </w:rPr>
            </w:pPr>
            <w:r>
              <w:rPr>
                <w:color w:val="auto"/>
                <w:sz w:val="24"/>
              </w:rPr>
              <w:t>为最大限度地减少施工噪声对环境的影响，建设单位</w:t>
            </w:r>
            <w:r>
              <w:rPr>
                <w:rFonts w:hint="eastAsia"/>
                <w:color w:val="auto"/>
                <w:sz w:val="24"/>
              </w:rPr>
              <w:t>应</w:t>
            </w:r>
            <w:r>
              <w:rPr>
                <w:color w:val="auto"/>
                <w:sz w:val="24"/>
              </w:rPr>
              <w:t>在工程施工期采取以下噪声控制措施：</w:t>
            </w:r>
          </w:p>
          <w:p>
            <w:pPr>
              <w:spacing w:line="500" w:lineRule="exact"/>
              <w:ind w:firstLine="480" w:firstLineChars="200"/>
              <w:rPr>
                <w:color w:val="auto"/>
                <w:sz w:val="24"/>
              </w:rPr>
            </w:pPr>
            <w:r>
              <w:rPr>
                <w:color w:val="auto"/>
                <w:sz w:val="24"/>
              </w:rPr>
              <w:t>（1）严格控制施工时间。</w:t>
            </w:r>
          </w:p>
          <w:p>
            <w:pPr>
              <w:spacing w:line="500" w:lineRule="exact"/>
              <w:ind w:firstLine="480" w:firstLineChars="200"/>
              <w:rPr>
                <w:color w:val="auto"/>
                <w:sz w:val="24"/>
              </w:rPr>
            </w:pPr>
            <w:r>
              <w:rPr>
                <w:rFonts w:hint="eastAsia"/>
                <w:color w:val="auto"/>
                <w:sz w:val="24"/>
                <w:lang w:eastAsia="zh-CN"/>
              </w:rPr>
              <w:t>环评要求项目尽量选在居民入住前施工，</w:t>
            </w:r>
            <w:r>
              <w:rPr>
                <w:color w:val="auto"/>
                <w:sz w:val="24"/>
              </w:rPr>
              <w:t>根据不同季节合理安排施工计划，</w:t>
            </w:r>
            <w:r>
              <w:rPr>
                <w:rFonts w:hint="eastAsia"/>
                <w:color w:val="auto"/>
                <w:sz w:val="24"/>
                <w:lang w:eastAsia="zh-CN"/>
              </w:rPr>
              <w:t>若施工时，居民已入住，</w:t>
            </w:r>
            <w:r>
              <w:rPr>
                <w:color w:val="auto"/>
                <w:sz w:val="24"/>
              </w:rPr>
              <w:t>尽可能避开午休时间动用高噪声设备，禁止夜间进行产生环境噪声污染的建筑施工作业（22：00~06：00），避免扰民。确应特殊需要必须连续作业的，必须有有关主管部门的证明，且必须公告附近居民。</w:t>
            </w:r>
          </w:p>
          <w:p>
            <w:pPr>
              <w:spacing w:line="500" w:lineRule="exact"/>
              <w:ind w:firstLine="480" w:firstLineChars="200"/>
              <w:rPr>
                <w:color w:val="auto"/>
                <w:sz w:val="24"/>
              </w:rPr>
            </w:pPr>
            <w:r>
              <w:rPr>
                <w:color w:val="auto"/>
                <w:sz w:val="24"/>
              </w:rPr>
              <w:t>（2）合理布置施工场地，安排施工方式，控制环境噪声污染。</w:t>
            </w:r>
          </w:p>
          <w:p>
            <w:pPr>
              <w:numPr>
                <w:ilvl w:val="0"/>
                <w:numId w:val="7"/>
              </w:numPr>
              <w:spacing w:line="500" w:lineRule="exact"/>
              <w:rPr>
                <w:color w:val="auto"/>
                <w:sz w:val="24"/>
              </w:rPr>
            </w:pPr>
            <w:r>
              <w:rPr>
                <w:color w:val="auto"/>
                <w:sz w:val="24"/>
              </w:rPr>
              <w:t>尽量将高噪声设备</w:t>
            </w:r>
            <w:r>
              <w:rPr>
                <w:rFonts w:hint="eastAsia"/>
                <w:color w:val="auto"/>
                <w:sz w:val="24"/>
                <w:lang w:eastAsia="zh-CN"/>
              </w:rPr>
              <w:t>在</w:t>
            </w:r>
            <w:r>
              <w:rPr>
                <w:color w:val="auto"/>
                <w:sz w:val="24"/>
              </w:rPr>
              <w:t>远离</w:t>
            </w:r>
            <w:r>
              <w:rPr>
                <w:rFonts w:hint="eastAsia"/>
                <w:color w:val="auto"/>
                <w:sz w:val="24"/>
                <w:lang w:eastAsia="zh-CN"/>
              </w:rPr>
              <w:t>入住居民的一侧</w:t>
            </w:r>
            <w:r>
              <w:rPr>
                <w:color w:val="auto"/>
                <w:sz w:val="24"/>
              </w:rPr>
              <w:t>布设；</w:t>
            </w:r>
          </w:p>
          <w:p>
            <w:pPr>
              <w:numPr>
                <w:ilvl w:val="0"/>
                <w:numId w:val="7"/>
              </w:numPr>
              <w:spacing w:line="500" w:lineRule="exact"/>
              <w:rPr>
                <w:color w:val="auto"/>
                <w:sz w:val="24"/>
              </w:rPr>
            </w:pPr>
            <w:r>
              <w:rPr>
                <w:color w:val="auto"/>
                <w:sz w:val="24"/>
              </w:rPr>
              <w:t>选用低噪声施工机械，严格限制或禁止使用高噪声设备；</w:t>
            </w:r>
          </w:p>
          <w:p>
            <w:pPr>
              <w:spacing w:line="500" w:lineRule="exact"/>
              <w:ind w:firstLine="480" w:firstLineChars="200"/>
              <w:rPr>
                <w:color w:val="auto"/>
                <w:sz w:val="24"/>
              </w:rPr>
            </w:pPr>
            <w:r>
              <w:rPr>
                <w:color w:val="auto"/>
                <w:sz w:val="24"/>
              </w:rPr>
              <w:t>（</w:t>
            </w:r>
            <w:r>
              <w:rPr>
                <w:rFonts w:hint="eastAsia"/>
                <w:color w:val="auto"/>
                <w:sz w:val="24"/>
                <w:lang w:val="en-US" w:eastAsia="zh-CN"/>
              </w:rPr>
              <w:t>3</w:t>
            </w:r>
            <w:r>
              <w:rPr>
                <w:color w:val="auto"/>
                <w:sz w:val="24"/>
              </w:rPr>
              <w:t>）严格操作规程，加强施工机械管理，降低人为噪声影响。</w:t>
            </w:r>
          </w:p>
          <w:p>
            <w:pPr>
              <w:spacing w:line="500" w:lineRule="exact"/>
              <w:ind w:firstLine="480" w:firstLineChars="200"/>
              <w:rPr>
                <w:color w:val="auto"/>
                <w:sz w:val="24"/>
              </w:rPr>
            </w:pPr>
            <w:r>
              <w:rPr>
                <w:color w:val="auto"/>
                <w:sz w:val="24"/>
              </w:rPr>
              <w:t>不合理施工作业是产生人为噪声的主要原因，施工场区要杜绝人为敲打、野蛮装卸现象，规范建筑物料、土石方清运车辆进出工地高速行驶、鸣笛等。</w:t>
            </w:r>
          </w:p>
          <w:p>
            <w:pPr>
              <w:spacing w:line="500" w:lineRule="exact"/>
              <w:ind w:firstLine="480" w:firstLineChars="200"/>
              <w:rPr>
                <w:color w:val="auto"/>
                <w:sz w:val="24"/>
              </w:rPr>
            </w:pPr>
            <w:r>
              <w:rPr>
                <w:color w:val="auto"/>
                <w:sz w:val="24"/>
              </w:rPr>
              <w:t>（</w:t>
            </w:r>
            <w:r>
              <w:rPr>
                <w:rFonts w:hint="eastAsia"/>
                <w:color w:val="auto"/>
                <w:sz w:val="24"/>
                <w:lang w:val="en-US" w:eastAsia="zh-CN"/>
              </w:rPr>
              <w:t>4</w:t>
            </w:r>
            <w:r>
              <w:rPr>
                <w:color w:val="auto"/>
                <w:sz w:val="24"/>
              </w:rPr>
              <w:t>）采取有效的隔</w:t>
            </w:r>
            <w:r>
              <w:rPr>
                <w:rFonts w:hint="eastAsia"/>
                <w:color w:val="auto"/>
                <w:sz w:val="24"/>
                <w:lang w:eastAsia="zh-CN"/>
              </w:rPr>
              <w:t>声</w:t>
            </w:r>
            <w:r>
              <w:rPr>
                <w:color w:val="auto"/>
                <w:sz w:val="24"/>
              </w:rPr>
              <w:t>、减振、消声措施，降低噪声级。</w:t>
            </w:r>
          </w:p>
          <w:p>
            <w:pPr>
              <w:spacing w:line="500" w:lineRule="exact"/>
              <w:ind w:firstLine="480" w:firstLineChars="200"/>
              <w:rPr>
                <w:color w:val="auto"/>
                <w:sz w:val="24"/>
              </w:rPr>
            </w:pPr>
            <w:r>
              <w:rPr>
                <w:color w:val="auto"/>
                <w:sz w:val="24"/>
              </w:rPr>
              <w:t>施工场区距离环境保护目标较近，施工机械噪声不能满足《建筑施工场界环境噪声排放标准》（GB12523-2011）的情况下，应采用彩钢板等进行围挡隔声，保证厂界噪声达标。</w:t>
            </w:r>
          </w:p>
          <w:p>
            <w:pPr>
              <w:spacing w:line="500" w:lineRule="exact"/>
              <w:ind w:firstLine="480" w:firstLineChars="200"/>
              <w:rPr>
                <w:color w:val="auto"/>
                <w:sz w:val="24"/>
              </w:rPr>
            </w:pPr>
            <w:r>
              <w:rPr>
                <w:color w:val="auto"/>
                <w:sz w:val="24"/>
              </w:rPr>
              <w:t>（</w:t>
            </w:r>
            <w:r>
              <w:rPr>
                <w:rFonts w:hint="eastAsia"/>
                <w:color w:val="auto"/>
                <w:sz w:val="24"/>
                <w:lang w:val="en-US" w:eastAsia="zh-CN"/>
              </w:rPr>
              <w:t>5</w:t>
            </w:r>
            <w:r>
              <w:rPr>
                <w:color w:val="auto"/>
                <w:sz w:val="24"/>
              </w:rPr>
              <w:t>）严格控制施工车辆运输路线，减少对周围环境敏感点的影响。</w:t>
            </w:r>
          </w:p>
          <w:p>
            <w:pPr>
              <w:spacing w:line="500" w:lineRule="exact"/>
              <w:ind w:firstLine="480" w:firstLineChars="200"/>
              <w:rPr>
                <w:color w:val="auto"/>
                <w:sz w:val="24"/>
              </w:rPr>
            </w:pPr>
            <w:r>
              <w:rPr>
                <w:color w:val="auto"/>
                <w:sz w:val="24"/>
              </w:rPr>
              <w:t>施工车辆运输物料路经敏感区时应禁止鸣笛，尽量放慢车速，以降低运输车辆的噪音对周围环境敏感点的影响。</w:t>
            </w:r>
          </w:p>
          <w:p>
            <w:pPr>
              <w:spacing w:line="360" w:lineRule="auto"/>
              <w:ind w:firstLine="482"/>
              <w:rPr>
                <w:bCs/>
                <w:color w:val="auto"/>
                <w:sz w:val="24"/>
              </w:rPr>
            </w:pPr>
            <w:r>
              <w:rPr>
                <w:rFonts w:hint="eastAsia"/>
                <w:bCs/>
                <w:color w:val="auto"/>
                <w:sz w:val="24"/>
              </w:rPr>
              <w:t>项目</w:t>
            </w:r>
            <w:r>
              <w:rPr>
                <w:rFonts w:hint="eastAsia"/>
                <w:bCs/>
                <w:color w:val="auto"/>
                <w:sz w:val="24"/>
                <w:lang w:eastAsia="zh-CN"/>
              </w:rPr>
              <w:t>施工时间较短，噪声影响随</w:t>
            </w:r>
            <w:r>
              <w:rPr>
                <w:rFonts w:hint="eastAsia"/>
                <w:bCs/>
                <w:color w:val="auto"/>
                <w:sz w:val="24"/>
              </w:rPr>
              <w:t>施工期结束</w:t>
            </w:r>
            <w:r>
              <w:rPr>
                <w:rFonts w:hint="eastAsia"/>
                <w:bCs/>
                <w:color w:val="auto"/>
                <w:sz w:val="24"/>
                <w:lang w:eastAsia="zh-CN"/>
              </w:rPr>
              <w:t>而</w:t>
            </w:r>
            <w:r>
              <w:rPr>
                <w:rFonts w:hint="eastAsia"/>
                <w:bCs/>
                <w:color w:val="auto"/>
                <w:sz w:val="24"/>
              </w:rPr>
              <w:t>随之</w:t>
            </w:r>
            <w:r>
              <w:rPr>
                <w:rFonts w:hint="eastAsia"/>
                <w:bCs/>
                <w:color w:val="auto"/>
                <w:sz w:val="24"/>
                <w:lang w:eastAsia="zh-CN"/>
              </w:rPr>
              <w:t>消失</w:t>
            </w:r>
            <w:r>
              <w:rPr>
                <w:bCs/>
                <w:color w:val="auto"/>
                <w:sz w:val="24"/>
              </w:rPr>
              <w:t>。</w:t>
            </w:r>
          </w:p>
          <w:p>
            <w:pPr>
              <w:spacing w:line="480" w:lineRule="exact"/>
              <w:outlineLvl w:val="0"/>
              <w:rPr>
                <w:b/>
                <w:color w:val="auto"/>
                <w:sz w:val="24"/>
              </w:rPr>
            </w:pPr>
            <w:r>
              <w:rPr>
                <w:b/>
                <w:color w:val="auto"/>
                <w:sz w:val="24"/>
              </w:rPr>
              <w:t>5、施工期固废对环境的影响及处置措施</w:t>
            </w:r>
          </w:p>
          <w:p>
            <w:pPr>
              <w:spacing w:line="360" w:lineRule="auto"/>
              <w:ind w:left="43" w:firstLine="480" w:firstLineChars="200"/>
              <w:rPr>
                <w:b/>
                <w:bCs/>
                <w:color w:val="auto"/>
                <w:sz w:val="24"/>
              </w:rPr>
            </w:pPr>
            <w:r>
              <w:rPr>
                <w:color w:val="auto"/>
                <w:sz w:val="24"/>
              </w:rPr>
              <w:t>5.1施工期间预计年产生生活垃圾</w:t>
            </w:r>
            <w:r>
              <w:rPr>
                <w:rFonts w:hint="eastAsia"/>
                <w:color w:val="auto"/>
                <w:sz w:val="24"/>
              </w:rPr>
              <w:t>2</w:t>
            </w:r>
            <w:r>
              <w:rPr>
                <w:color w:val="auto"/>
                <w:sz w:val="24"/>
              </w:rPr>
              <w:t>5</w:t>
            </w:r>
            <w:r>
              <w:rPr>
                <w:rFonts w:hint="eastAsia"/>
                <w:color w:val="auto"/>
                <w:sz w:val="24"/>
              </w:rPr>
              <w:t>kg</w:t>
            </w:r>
            <w:r>
              <w:rPr>
                <w:color w:val="auto"/>
                <w:sz w:val="24"/>
              </w:rPr>
              <w:t>/</w:t>
            </w:r>
            <w:r>
              <w:rPr>
                <w:rFonts w:hint="eastAsia"/>
                <w:color w:val="auto"/>
                <w:sz w:val="24"/>
              </w:rPr>
              <w:t>d</w:t>
            </w:r>
            <w:r>
              <w:rPr>
                <w:color w:val="auto"/>
                <w:sz w:val="24"/>
              </w:rPr>
              <w:t>（按</w:t>
            </w:r>
            <w:r>
              <w:rPr>
                <w:rFonts w:hint="eastAsia"/>
                <w:color w:val="auto"/>
                <w:sz w:val="24"/>
              </w:rPr>
              <w:t>50</w:t>
            </w:r>
            <w:r>
              <w:rPr>
                <w:color w:val="auto"/>
                <w:sz w:val="24"/>
              </w:rPr>
              <w:t>人，0.5kg/人天），这些生活垃圾由市政环卫部门统一收集处理，不会对周围环境造成明显影响。</w:t>
            </w:r>
            <w:r>
              <w:rPr>
                <w:b/>
                <w:bCs/>
                <w:color w:val="auto"/>
                <w:sz w:val="24"/>
              </w:rPr>
              <w:t xml:space="preserve">  </w:t>
            </w:r>
          </w:p>
          <w:p>
            <w:pPr>
              <w:spacing w:line="460" w:lineRule="exact"/>
              <w:ind w:firstLine="480" w:firstLineChars="200"/>
              <w:rPr>
                <w:color w:val="auto"/>
                <w:sz w:val="24"/>
              </w:rPr>
            </w:pPr>
            <w:r>
              <w:rPr>
                <w:color w:val="auto"/>
                <w:sz w:val="24"/>
              </w:rPr>
              <w:t>5.2施工弃土防治措施</w:t>
            </w:r>
          </w:p>
          <w:p>
            <w:pPr>
              <w:spacing w:line="460" w:lineRule="exact"/>
              <w:ind w:firstLine="480" w:firstLineChars="200"/>
              <w:rPr>
                <w:color w:val="auto"/>
                <w:sz w:val="24"/>
                <w:lang w:val="en-GB"/>
              </w:rPr>
            </w:pPr>
            <w:r>
              <w:rPr>
                <w:color w:val="auto"/>
                <w:sz w:val="24"/>
                <w:lang w:val="en-GB"/>
              </w:rPr>
              <w:t>为减少施工期弃土等固体废物对环境的影响，</w:t>
            </w:r>
            <w:r>
              <w:rPr>
                <w:rFonts w:hint="eastAsia"/>
                <w:color w:val="auto"/>
                <w:sz w:val="24"/>
                <w:lang w:val="en-GB"/>
              </w:rPr>
              <w:t>建设单位施工期间</w:t>
            </w:r>
            <w:r>
              <w:rPr>
                <w:color w:val="auto"/>
                <w:sz w:val="24"/>
                <w:lang w:val="en-GB"/>
              </w:rPr>
              <w:t>采取</w:t>
            </w:r>
            <w:r>
              <w:rPr>
                <w:rFonts w:hint="eastAsia"/>
                <w:color w:val="auto"/>
                <w:sz w:val="24"/>
                <w:lang w:val="en-GB"/>
              </w:rPr>
              <w:t>了</w:t>
            </w:r>
            <w:r>
              <w:rPr>
                <w:color w:val="auto"/>
                <w:sz w:val="24"/>
                <w:lang w:val="en-GB"/>
              </w:rPr>
              <w:t>如下措施：</w:t>
            </w:r>
          </w:p>
          <w:p>
            <w:pPr>
              <w:numPr>
                <w:ilvl w:val="0"/>
                <w:numId w:val="8"/>
              </w:numPr>
              <w:spacing w:line="460" w:lineRule="exact"/>
              <w:ind w:firstLine="480" w:firstLineChars="200"/>
              <w:rPr>
                <w:color w:val="auto"/>
                <w:sz w:val="24"/>
                <w:lang w:val="en-GB"/>
              </w:rPr>
            </w:pPr>
            <w:r>
              <w:rPr>
                <w:color w:val="auto"/>
                <w:sz w:val="24"/>
                <w:lang w:val="en-GB"/>
              </w:rPr>
              <w:t>施工车辆的物料运输应避开敏感点的交通高峰期。运输必须限制在规定时段内进行，按指定路段行驶。车辆运输散体物和废弃物时，运输车辆必须做到装载适量，加盖遮布，出工地前做好外部清洗，沿途不漏泥土、不飞扬。</w:t>
            </w:r>
          </w:p>
          <w:p>
            <w:pPr>
              <w:numPr>
                <w:ilvl w:val="0"/>
                <w:numId w:val="8"/>
              </w:numPr>
              <w:spacing w:line="460" w:lineRule="exact"/>
              <w:ind w:firstLine="480" w:firstLineChars="200"/>
              <w:rPr>
                <w:color w:val="auto"/>
                <w:sz w:val="24"/>
                <w:lang w:val="en-GB"/>
              </w:rPr>
            </w:pPr>
            <w:r>
              <w:rPr>
                <w:color w:val="auto"/>
                <w:sz w:val="24"/>
                <w:lang w:val="en-GB"/>
              </w:rPr>
              <w:t>对有扬尘的废物，采用围隔的堆放方法处置；</w:t>
            </w:r>
          </w:p>
          <w:p>
            <w:pPr>
              <w:numPr>
                <w:ilvl w:val="0"/>
                <w:numId w:val="8"/>
              </w:numPr>
              <w:spacing w:line="460" w:lineRule="exact"/>
              <w:ind w:firstLine="480" w:firstLineChars="200"/>
              <w:rPr>
                <w:color w:val="auto"/>
                <w:sz w:val="24"/>
                <w:lang w:val="en-GB"/>
              </w:rPr>
            </w:pPr>
            <w:r>
              <w:rPr>
                <w:color w:val="auto"/>
                <w:sz w:val="24"/>
                <w:lang w:val="en-GB"/>
              </w:rPr>
              <w:t>实施全封闭型施工，尽可能使施工期间的污染和影响控制在施工场地范围内，尽量减少对周围环境的影响。</w:t>
            </w:r>
          </w:p>
          <w:p>
            <w:pPr>
              <w:spacing w:line="460" w:lineRule="exact"/>
              <w:ind w:firstLine="480" w:firstLineChars="200"/>
              <w:rPr>
                <w:color w:val="auto"/>
                <w:sz w:val="24"/>
                <w:lang w:val="en-GB"/>
              </w:rPr>
            </w:pPr>
            <w:r>
              <w:rPr>
                <w:rFonts w:hint="eastAsia"/>
                <w:color w:val="auto"/>
                <w:sz w:val="24"/>
                <w:lang w:val="en-GB"/>
              </w:rPr>
              <w:t>环评要求，建设单位应进一步采取如下措施：</w:t>
            </w:r>
          </w:p>
          <w:p>
            <w:pPr>
              <w:spacing w:line="460" w:lineRule="exact"/>
              <w:ind w:firstLine="480" w:firstLineChars="200"/>
              <w:rPr>
                <w:color w:val="auto"/>
                <w:sz w:val="24"/>
                <w:lang w:val="en-GB"/>
              </w:rPr>
            </w:pPr>
            <w:r>
              <w:rPr>
                <w:color w:val="auto"/>
                <w:sz w:val="24"/>
                <w:lang w:val="en-GB"/>
              </w:rPr>
              <w:t>（</w:t>
            </w:r>
            <w:r>
              <w:rPr>
                <w:rFonts w:hint="eastAsia"/>
                <w:color w:val="auto"/>
                <w:sz w:val="24"/>
              </w:rPr>
              <w:t>1</w:t>
            </w:r>
            <w:r>
              <w:rPr>
                <w:color w:val="auto"/>
                <w:sz w:val="24"/>
                <w:lang w:val="en-GB"/>
              </w:rPr>
              <w:t xml:space="preserve">）对砖瓦等块状和颗粒废物，可采用一般堆存的方法处理，但一定要将其最终运送到指定的固废倾倒场。 </w:t>
            </w:r>
          </w:p>
          <w:p>
            <w:pPr>
              <w:spacing w:line="460" w:lineRule="exact"/>
              <w:ind w:firstLine="480" w:firstLineChars="200"/>
              <w:rPr>
                <w:color w:val="auto"/>
                <w:sz w:val="24"/>
                <w:lang w:val="en-GB"/>
              </w:rPr>
            </w:pPr>
            <w:r>
              <w:rPr>
                <w:color w:val="auto"/>
                <w:sz w:val="24"/>
                <w:lang w:val="en-GB"/>
              </w:rPr>
              <w:t>（</w:t>
            </w:r>
            <w:r>
              <w:rPr>
                <w:rFonts w:hint="eastAsia"/>
                <w:color w:val="auto"/>
                <w:sz w:val="24"/>
              </w:rPr>
              <w:t>2</w:t>
            </w:r>
            <w:r>
              <w:rPr>
                <w:color w:val="auto"/>
                <w:sz w:val="24"/>
                <w:lang w:val="en-GB"/>
              </w:rPr>
              <w:t>）施工单位必须按规定办理好弃土排放的手续，获得批准后方可在指定的受纳地点弃土。</w:t>
            </w:r>
          </w:p>
          <w:p>
            <w:pPr>
              <w:spacing w:line="360" w:lineRule="auto"/>
              <w:ind w:left="43" w:firstLine="480" w:firstLineChars="200"/>
              <w:rPr>
                <w:color w:val="auto"/>
                <w:sz w:val="24"/>
              </w:rPr>
            </w:pPr>
            <w:r>
              <w:rPr>
                <w:rFonts w:hint="eastAsia"/>
                <w:color w:val="auto"/>
                <w:sz w:val="24"/>
                <w:lang w:val="en-GB"/>
              </w:rPr>
              <w:t>施工期弃土经采取以上措施处理后，对周围环境影响不大。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9" w:hRule="atLeast"/>
          <w:jc w:val="center"/>
        </w:trPr>
        <w:tc>
          <w:tcPr>
            <w:tcW w:w="9108" w:type="dxa"/>
            <w:tcBorders>
              <w:top w:val="single" w:color="auto" w:sz="4" w:space="0"/>
              <w:left w:val="single" w:color="auto" w:sz="4" w:space="0"/>
              <w:bottom w:val="single" w:color="auto" w:sz="4" w:space="0"/>
              <w:right w:val="single" w:color="auto" w:sz="4" w:space="0"/>
            </w:tcBorders>
          </w:tcPr>
          <w:p>
            <w:pPr>
              <w:spacing w:line="360" w:lineRule="auto"/>
              <w:rPr>
                <w:b/>
                <w:color w:val="auto"/>
                <w:sz w:val="28"/>
                <w:szCs w:val="28"/>
              </w:rPr>
            </w:pPr>
            <w:r>
              <w:rPr>
                <w:b/>
                <w:color w:val="auto"/>
                <w:sz w:val="28"/>
                <w:szCs w:val="28"/>
              </w:rPr>
              <w:t xml:space="preserve">营运期环境影响分析： </w:t>
            </w:r>
          </w:p>
          <w:p>
            <w:pPr>
              <w:spacing w:line="360" w:lineRule="auto"/>
              <w:outlineLvl w:val="0"/>
              <w:rPr>
                <w:b/>
                <w:color w:val="auto"/>
                <w:sz w:val="24"/>
              </w:rPr>
            </w:pPr>
            <w:bookmarkStart w:id="54" w:name="_Toc173213731"/>
            <w:r>
              <w:rPr>
                <w:b/>
                <w:color w:val="auto"/>
                <w:sz w:val="24"/>
              </w:rPr>
              <w:t>1、生态环境影响分析</w:t>
            </w:r>
            <w:bookmarkEnd w:id="54"/>
          </w:p>
          <w:p>
            <w:pPr>
              <w:spacing w:line="360" w:lineRule="auto"/>
              <w:ind w:firstLine="480" w:firstLineChars="200"/>
              <w:rPr>
                <w:color w:val="auto"/>
                <w:sz w:val="24"/>
              </w:rPr>
            </w:pPr>
            <w:bookmarkStart w:id="55" w:name="_Toc173213732"/>
            <w:r>
              <w:rPr>
                <w:color w:val="auto"/>
                <w:sz w:val="24"/>
              </w:rPr>
              <w:t>1.1营运期对植被的影响分析</w:t>
            </w:r>
            <w:bookmarkEnd w:id="55"/>
          </w:p>
          <w:p>
            <w:pPr>
              <w:spacing w:line="360" w:lineRule="auto"/>
              <w:ind w:firstLine="480" w:firstLineChars="200"/>
              <w:rPr>
                <w:color w:val="auto"/>
                <w:sz w:val="24"/>
              </w:rPr>
            </w:pPr>
            <w:r>
              <w:rPr>
                <w:color w:val="auto"/>
                <w:sz w:val="24"/>
              </w:rPr>
              <w:t>由于本次工程为新建道路，主要占用</w:t>
            </w:r>
            <w:r>
              <w:rPr>
                <w:rFonts w:hint="eastAsia"/>
                <w:color w:val="auto"/>
                <w:sz w:val="24"/>
                <w:lang w:eastAsia="zh-CN"/>
              </w:rPr>
              <w:t>空地</w:t>
            </w:r>
            <w:r>
              <w:rPr>
                <w:color w:val="auto"/>
                <w:sz w:val="24"/>
              </w:rPr>
              <w:t>，</w:t>
            </w:r>
            <w:r>
              <w:rPr>
                <w:rFonts w:hint="eastAsia"/>
                <w:color w:val="auto"/>
                <w:sz w:val="24"/>
                <w:lang w:eastAsia="zh-CN"/>
              </w:rPr>
              <w:t>根据现场勘查，项目区受到周边项目的影响，基本已消失，</w:t>
            </w:r>
            <w:r>
              <w:rPr>
                <w:color w:val="auto"/>
                <w:sz w:val="24"/>
              </w:rPr>
              <w:t>项目建成后随道路建设绿化带，</w:t>
            </w:r>
            <w:bookmarkStart w:id="56" w:name="_Toc173213734"/>
            <w:r>
              <w:rPr>
                <w:color w:val="auto"/>
                <w:sz w:val="24"/>
              </w:rPr>
              <w:t>可以弥补</w:t>
            </w:r>
            <w:r>
              <w:rPr>
                <w:rFonts w:hint="eastAsia"/>
                <w:color w:val="auto"/>
                <w:sz w:val="24"/>
                <w:lang w:eastAsia="zh-CN"/>
              </w:rPr>
              <w:t>周边项目</w:t>
            </w:r>
            <w:r>
              <w:rPr>
                <w:color w:val="auto"/>
                <w:sz w:val="24"/>
              </w:rPr>
              <w:t>施工所造成的植被损失。</w:t>
            </w:r>
            <w:bookmarkEnd w:id="56"/>
          </w:p>
          <w:p>
            <w:pPr>
              <w:spacing w:line="360" w:lineRule="auto"/>
              <w:ind w:firstLine="480" w:firstLineChars="200"/>
              <w:rPr>
                <w:color w:val="auto"/>
                <w:sz w:val="24"/>
              </w:rPr>
            </w:pPr>
            <w:r>
              <w:rPr>
                <w:color w:val="auto"/>
                <w:sz w:val="24"/>
              </w:rPr>
              <w:t>道路建成后将形成特有的“路旁带状植物群落”，只要确保绿化方案得以实施，在运营期不会对植被再造成较大影响。</w:t>
            </w:r>
            <w:bookmarkStart w:id="57" w:name="_Toc173213737"/>
          </w:p>
          <w:p>
            <w:pPr>
              <w:spacing w:line="360" w:lineRule="auto"/>
              <w:ind w:firstLine="480" w:firstLineChars="200"/>
              <w:rPr>
                <w:color w:val="auto"/>
                <w:sz w:val="24"/>
              </w:rPr>
            </w:pPr>
            <w:r>
              <w:rPr>
                <w:color w:val="auto"/>
                <w:sz w:val="24"/>
              </w:rPr>
              <w:t>1.2营运期土壤的影响分析</w:t>
            </w:r>
            <w:bookmarkEnd w:id="57"/>
          </w:p>
          <w:p>
            <w:pPr>
              <w:spacing w:line="360" w:lineRule="auto"/>
              <w:ind w:firstLine="480" w:firstLineChars="200"/>
              <w:rPr>
                <w:color w:val="auto"/>
                <w:sz w:val="24"/>
              </w:rPr>
            </w:pPr>
            <w:r>
              <w:rPr>
                <w:color w:val="auto"/>
                <w:sz w:val="24"/>
              </w:rPr>
              <w:t>（1）运营期对周围土壤环境的影响较少，特别是无铅汽油已投入使用，土壤中的铅沉积量不会有大的改变，对土壤的影响较轻。</w:t>
            </w:r>
          </w:p>
          <w:p>
            <w:pPr>
              <w:spacing w:line="360" w:lineRule="auto"/>
              <w:ind w:firstLine="480" w:firstLineChars="200"/>
              <w:rPr>
                <w:color w:val="auto"/>
                <w:sz w:val="24"/>
              </w:rPr>
            </w:pPr>
            <w:r>
              <w:rPr>
                <w:color w:val="auto"/>
                <w:sz w:val="24"/>
              </w:rPr>
              <w:t>（2）交通事故或危险品泄漏的发生，将对土壤产生污染。</w:t>
            </w:r>
          </w:p>
          <w:p>
            <w:pPr>
              <w:spacing w:line="360" w:lineRule="auto"/>
              <w:ind w:firstLine="480" w:firstLineChars="200"/>
              <w:rPr>
                <w:color w:val="auto"/>
                <w:sz w:val="24"/>
              </w:rPr>
            </w:pPr>
            <w:r>
              <w:rPr>
                <w:color w:val="auto"/>
                <w:sz w:val="24"/>
              </w:rPr>
              <w:t>1.3营运期的水土保持</w:t>
            </w:r>
          </w:p>
          <w:p>
            <w:pPr>
              <w:spacing w:line="360" w:lineRule="auto"/>
              <w:ind w:firstLine="480" w:firstLineChars="200"/>
              <w:rPr>
                <w:color w:val="auto"/>
                <w:sz w:val="24"/>
              </w:rPr>
            </w:pPr>
            <w:r>
              <w:rPr>
                <w:color w:val="auto"/>
                <w:sz w:val="24"/>
              </w:rPr>
              <w:t>为了尽量减少与防止工程兴建时造成水土流失的影响，提出以下水土保持措施：</w:t>
            </w:r>
          </w:p>
          <w:p>
            <w:pPr>
              <w:spacing w:line="360" w:lineRule="auto"/>
              <w:ind w:firstLine="480" w:firstLineChars="200"/>
              <w:rPr>
                <w:color w:val="auto"/>
                <w:sz w:val="24"/>
              </w:rPr>
            </w:pPr>
            <w:r>
              <w:rPr>
                <w:color w:val="auto"/>
                <w:sz w:val="24"/>
              </w:rPr>
              <w:t>（1）加强施工人员的环保意识，规范其在施工当中的行为，严禁肆意破坏与工程无关的土壤、植被。</w:t>
            </w:r>
          </w:p>
          <w:p>
            <w:pPr>
              <w:spacing w:line="360" w:lineRule="auto"/>
              <w:ind w:firstLine="480" w:firstLineChars="200"/>
              <w:rPr>
                <w:color w:val="auto"/>
                <w:sz w:val="24"/>
              </w:rPr>
            </w:pPr>
            <w:r>
              <w:rPr>
                <w:color w:val="auto"/>
                <w:sz w:val="24"/>
              </w:rPr>
              <w:t>（2）对于施工的机械车辆应固定其行驶路线，尽量多走施工便道和已有道路。</w:t>
            </w:r>
          </w:p>
          <w:p>
            <w:pPr>
              <w:spacing w:line="360" w:lineRule="auto"/>
              <w:ind w:firstLine="480" w:firstLineChars="200"/>
              <w:rPr>
                <w:color w:val="auto"/>
                <w:sz w:val="24"/>
              </w:rPr>
            </w:pPr>
            <w:r>
              <w:rPr>
                <w:color w:val="auto"/>
                <w:sz w:val="24"/>
              </w:rPr>
              <w:t>（3）施工期间，料场及其它临时占地应固定，选择在植被稀疏地段开挖和堆放，禁止肆意破坏；施工结束后，做好料场及其它临时占地的回填、平整工作，尽可能以原有弃除的表层回填、平整。</w:t>
            </w:r>
          </w:p>
          <w:p>
            <w:pPr>
              <w:spacing w:line="360" w:lineRule="auto"/>
              <w:ind w:firstLine="480" w:firstLineChars="200"/>
              <w:rPr>
                <w:color w:val="auto"/>
                <w:sz w:val="24"/>
              </w:rPr>
            </w:pPr>
            <w:r>
              <w:rPr>
                <w:color w:val="auto"/>
                <w:sz w:val="24"/>
              </w:rPr>
              <w:t>（4）加强</w:t>
            </w:r>
            <w:r>
              <w:rPr>
                <w:rFonts w:hint="eastAsia"/>
                <w:color w:val="auto"/>
                <w:sz w:val="24"/>
                <w:lang w:eastAsia="zh-CN"/>
              </w:rPr>
              <w:t>项目绿化</w:t>
            </w:r>
            <w:r>
              <w:rPr>
                <w:color w:val="auto"/>
                <w:sz w:val="24"/>
              </w:rPr>
              <w:t>的建设和保护工作。</w:t>
            </w:r>
            <w:r>
              <w:rPr>
                <w:rFonts w:hint="eastAsia"/>
                <w:color w:val="auto"/>
                <w:sz w:val="24"/>
                <w:lang w:eastAsia="zh-CN"/>
              </w:rPr>
              <w:t>道路施工完成后，设置绿化带</w:t>
            </w:r>
            <w:r>
              <w:rPr>
                <w:color w:val="auto"/>
                <w:sz w:val="24"/>
              </w:rPr>
              <w:t>，最好种植适宜于当地生境的树种（以当地树种优先种考虑），按照要求具体落实，并严格管理，确保其存活率。</w:t>
            </w:r>
          </w:p>
          <w:p>
            <w:pPr>
              <w:spacing w:line="360" w:lineRule="auto"/>
              <w:outlineLvl w:val="0"/>
              <w:rPr>
                <w:b/>
                <w:color w:val="auto"/>
                <w:sz w:val="24"/>
              </w:rPr>
            </w:pPr>
            <w:r>
              <w:rPr>
                <w:b/>
                <w:color w:val="auto"/>
                <w:sz w:val="24"/>
              </w:rPr>
              <w:t>2、营运期水污染防治措施及环境影响分析</w:t>
            </w:r>
          </w:p>
          <w:p>
            <w:pPr>
              <w:spacing w:line="360" w:lineRule="auto"/>
              <w:ind w:firstLine="480" w:firstLineChars="200"/>
              <w:rPr>
                <w:color w:val="auto"/>
                <w:sz w:val="24"/>
              </w:rPr>
            </w:pPr>
            <w:r>
              <w:rPr>
                <w:color w:val="auto"/>
                <w:sz w:val="24"/>
              </w:rPr>
              <w:t>2.1水污染防治措施</w:t>
            </w:r>
          </w:p>
          <w:p>
            <w:pPr>
              <w:spacing w:line="360" w:lineRule="auto"/>
              <w:ind w:firstLine="480" w:firstLineChars="200"/>
              <w:rPr>
                <w:color w:val="auto"/>
                <w:sz w:val="24"/>
                <w:lang w:val="en-GB"/>
              </w:rPr>
            </w:pPr>
            <w:r>
              <w:rPr>
                <w:color w:val="auto"/>
                <w:sz w:val="24"/>
                <w:lang w:val="en-GB"/>
              </w:rPr>
              <w:t>本次工程营运期水污染物主要是降雨产生的路面径流，因其水中污染物浓度相对较低，评价要求道路加强营运管理，通行车辆应保持良好车况，避免机油等洒落，最大限度降低雨水对周边环境的影响。</w:t>
            </w:r>
          </w:p>
          <w:p>
            <w:pPr>
              <w:spacing w:line="500" w:lineRule="exact"/>
              <w:ind w:firstLine="480" w:firstLineChars="200"/>
              <w:rPr>
                <w:color w:val="auto"/>
                <w:sz w:val="24"/>
              </w:rPr>
            </w:pPr>
            <w:r>
              <w:rPr>
                <w:color w:val="auto"/>
                <w:sz w:val="24"/>
              </w:rPr>
              <w:t>2.2水环境影响分析</w:t>
            </w:r>
          </w:p>
          <w:p>
            <w:pPr>
              <w:spacing w:line="500" w:lineRule="exact"/>
              <w:ind w:firstLine="480" w:firstLineChars="200"/>
              <w:rPr>
                <w:color w:val="auto"/>
                <w:sz w:val="24"/>
              </w:rPr>
            </w:pPr>
            <w:r>
              <w:rPr>
                <w:color w:val="auto"/>
                <w:sz w:val="24"/>
              </w:rPr>
              <w:t>影响路面径流污染的因素众多，包括降雨量、降雨历时、与车流量有关的路面及大气污染程度、两场降雨之间的间隔时间、路面宽度、灰尘沉降量和前期干旱时间、纳污路段长度等。因此，影响路面径流污染物浓度的因素是多种多样的，由于其影响因素变化性大、各种因素随机性强，偶然性大，至今尚无一套普遍适用的统一方法可供采用。</w:t>
            </w:r>
          </w:p>
          <w:p>
            <w:pPr>
              <w:spacing w:line="500" w:lineRule="exact"/>
              <w:ind w:firstLine="480" w:firstLineChars="200"/>
              <w:rPr>
                <w:color w:val="auto"/>
                <w:sz w:val="24"/>
              </w:rPr>
            </w:pPr>
            <w:r>
              <w:rPr>
                <w:rFonts w:hint="eastAsia"/>
                <w:color w:val="auto"/>
                <w:sz w:val="24"/>
                <w:lang w:eastAsia="zh-CN"/>
              </w:rPr>
              <w:t>根据《西安市城市路面地表径流特征研究》</w:t>
            </w:r>
            <w:r>
              <w:rPr>
                <w:color w:val="auto"/>
                <w:sz w:val="24"/>
              </w:rPr>
              <w:t>，路面污染物浓度见表</w:t>
            </w:r>
            <w:r>
              <w:rPr>
                <w:rFonts w:hint="eastAsia"/>
                <w:color w:val="auto"/>
                <w:sz w:val="24"/>
                <w:lang w:val="en-US" w:eastAsia="zh-CN"/>
              </w:rPr>
              <w:t>15</w:t>
            </w:r>
            <w:r>
              <w:rPr>
                <w:color w:val="auto"/>
                <w:sz w:val="24"/>
              </w:rPr>
              <w:t>。可见，</w:t>
            </w:r>
            <w:r>
              <w:rPr>
                <w:rFonts w:hint="eastAsia"/>
                <w:color w:val="auto"/>
                <w:sz w:val="24"/>
                <w:lang w:eastAsia="zh-CN"/>
              </w:rPr>
              <w:t>市政路面产生径流的</w:t>
            </w:r>
            <w:r>
              <w:rPr>
                <w:rFonts w:hint="eastAsia"/>
                <w:color w:val="auto"/>
                <w:sz w:val="24"/>
                <w:lang w:val="en-US" w:eastAsia="zh-CN"/>
              </w:rPr>
              <w:t>6~8mm内污染物的含量最大，</w:t>
            </w:r>
            <w:r>
              <w:rPr>
                <w:rFonts w:hint="eastAsia"/>
                <w:color w:val="auto"/>
                <w:sz w:val="24"/>
                <w:lang w:eastAsia="zh-CN"/>
              </w:rPr>
              <w:t>径流初期的污染物含量较高</w:t>
            </w:r>
            <w:r>
              <w:rPr>
                <w:color w:val="auto"/>
                <w:sz w:val="24"/>
              </w:rPr>
              <w:t>，</w:t>
            </w:r>
            <w:r>
              <w:rPr>
                <w:rFonts w:hint="eastAsia"/>
                <w:color w:val="auto"/>
                <w:sz w:val="24"/>
                <w:lang w:eastAsia="zh-CN"/>
              </w:rPr>
              <w:t>随着径流时间的延长含量呈下降趋势，浊度值和</w:t>
            </w:r>
            <w:r>
              <w:rPr>
                <w:rFonts w:hint="eastAsia"/>
                <w:color w:val="auto"/>
                <w:sz w:val="24"/>
                <w:lang w:val="en-US" w:eastAsia="zh-CN"/>
              </w:rPr>
              <w:t>SS始终保持在一个较高的数值，主要受到降雨特征、前期晴天数等因素的影响</w:t>
            </w:r>
            <w:r>
              <w:rPr>
                <w:color w:val="auto"/>
                <w:sz w:val="24"/>
              </w:rPr>
              <w:t>。在实际排水过程中，路面径流在通过路面衡坡自然散排、漫流到排水系统而排走。</w:t>
            </w:r>
          </w:p>
          <w:p>
            <w:pPr>
              <w:spacing w:line="500" w:lineRule="exact"/>
              <w:ind w:firstLine="573"/>
              <w:rPr>
                <w:color w:val="auto"/>
                <w:sz w:val="24"/>
              </w:rPr>
            </w:pPr>
            <w:r>
              <w:rPr>
                <w:color w:val="auto"/>
                <w:sz w:val="24"/>
              </w:rPr>
              <w:t>综上所述，项目建成后设置路面雨水径流收集系统，其对地表水体影响较小。</w:t>
            </w:r>
          </w:p>
          <w:p>
            <w:pPr>
              <w:spacing w:line="360" w:lineRule="auto"/>
              <w:outlineLvl w:val="0"/>
              <w:rPr>
                <w:b/>
                <w:color w:val="auto"/>
                <w:sz w:val="24"/>
              </w:rPr>
            </w:pPr>
            <w:r>
              <w:rPr>
                <w:b/>
                <w:color w:val="auto"/>
                <w:sz w:val="24"/>
              </w:rPr>
              <w:t>3、营运期大气环境影响预测及评价</w:t>
            </w:r>
          </w:p>
          <w:p>
            <w:pPr>
              <w:autoSpaceDE w:val="0"/>
              <w:autoSpaceDN w:val="0"/>
              <w:adjustRightInd w:val="0"/>
              <w:spacing w:line="360" w:lineRule="auto"/>
              <w:ind w:firstLine="480" w:firstLineChars="200"/>
              <w:rPr>
                <w:color w:val="auto"/>
                <w:sz w:val="24"/>
              </w:rPr>
            </w:pPr>
            <w:r>
              <w:rPr>
                <w:color w:val="auto"/>
                <w:sz w:val="24"/>
              </w:rPr>
              <w:t>3.1营运期环境空气减缓措施</w:t>
            </w:r>
          </w:p>
          <w:p>
            <w:pPr>
              <w:autoSpaceDE w:val="0"/>
              <w:autoSpaceDN w:val="0"/>
              <w:spacing w:line="360" w:lineRule="auto"/>
              <w:ind w:firstLine="480" w:firstLineChars="200"/>
              <w:rPr>
                <w:color w:val="auto"/>
                <w:sz w:val="24"/>
              </w:rPr>
            </w:pPr>
            <w:r>
              <w:rPr>
                <w:color w:val="auto"/>
                <w:sz w:val="24"/>
              </w:rPr>
              <w:t>营运期的大气环境污染主要来自汽车尾气，随着道路的运行，通行车辆逐渐增多，汽车尾气污染将有所加剧。为此建议：</w:t>
            </w:r>
          </w:p>
          <w:p>
            <w:pPr>
              <w:spacing w:line="360" w:lineRule="auto"/>
              <w:ind w:firstLine="480" w:firstLineChars="200"/>
              <w:rPr>
                <w:color w:val="auto"/>
                <w:sz w:val="24"/>
              </w:rPr>
            </w:pPr>
            <w:r>
              <w:rPr>
                <w:color w:val="auto"/>
                <w:sz w:val="24"/>
              </w:rPr>
              <w:t xml:space="preserve">（1）对污染源采取控制措施 </w:t>
            </w:r>
          </w:p>
          <w:p>
            <w:pPr>
              <w:spacing w:line="360" w:lineRule="auto"/>
              <w:ind w:firstLine="480" w:firstLineChars="200"/>
              <w:rPr>
                <w:color w:val="auto"/>
                <w:sz w:val="24"/>
              </w:rPr>
            </w:pPr>
            <w:r>
              <w:rPr>
                <w:color w:val="auto"/>
                <w:sz w:val="24"/>
              </w:rPr>
              <w:t xml:space="preserve">本工程的大气污染源就是路面上行驶的机动车，机动车属流动源，对机动车尾气污染物的控制，单靠一条或几条路桥采取措施，是很难开展的，而且又是较难收到效果的。国内外的经验表明，对机动车尾气污染物的控制应是一个城市或区域内的系统工程，所以，对本工程路面行驶机动车尾气污染物控制与整个地区甚至陕西省乃至国家的机动车尾气污染物排放控制政策措施密切相关。因而，对于本工程路面上行驶机动车尾气污染物排放的控制措施应与地方及国家的的机动车尾气控制政策措施结合起来。本工程的建设单位及管理单位要在行动和意识上执行国家及当地各级部门制定的对机动车尾气污染物排放控制的各项政策措施，并采取一些相应措施对本工程路面上行驶机动车尾气污染物的排放进行控制，具体来讲，环评建议采取以下措施： </w:t>
            </w:r>
          </w:p>
          <w:p>
            <w:pPr>
              <w:spacing w:line="360" w:lineRule="auto"/>
              <w:ind w:firstLine="480" w:firstLineChars="200"/>
              <w:rPr>
                <w:color w:val="auto"/>
                <w:sz w:val="24"/>
              </w:rPr>
            </w:pPr>
            <w:r>
              <w:rPr>
                <w:rFonts w:ascii="宋体"/>
                <w:color w:val="auto"/>
                <w:sz w:val="24"/>
              </w:rPr>
              <w:t>①</w:t>
            </w:r>
            <w:r>
              <w:rPr>
                <w:color w:val="auto"/>
                <w:sz w:val="24"/>
              </w:rPr>
              <w:t xml:space="preserve"> 禁止尾气污染物超标排放机动车通行 </w:t>
            </w:r>
          </w:p>
          <w:p>
            <w:pPr>
              <w:spacing w:line="360" w:lineRule="auto"/>
              <w:ind w:firstLine="480" w:firstLineChars="200"/>
              <w:rPr>
                <w:color w:val="auto"/>
                <w:sz w:val="24"/>
              </w:rPr>
            </w:pPr>
            <w:r>
              <w:rPr>
                <w:color w:val="auto"/>
                <w:sz w:val="24"/>
              </w:rPr>
              <w:t>20</w:t>
            </w:r>
            <w:r>
              <w:rPr>
                <w:rFonts w:hint="eastAsia"/>
                <w:color w:val="auto"/>
                <w:sz w:val="24"/>
              </w:rPr>
              <w:t>13</w:t>
            </w:r>
            <w:r>
              <w:rPr>
                <w:color w:val="auto"/>
                <w:sz w:val="24"/>
              </w:rPr>
              <w:t>年</w:t>
            </w:r>
            <w:r>
              <w:rPr>
                <w:rFonts w:hint="eastAsia"/>
                <w:color w:val="auto"/>
                <w:sz w:val="24"/>
              </w:rPr>
              <w:t>9</w:t>
            </w:r>
            <w:r>
              <w:rPr>
                <w:color w:val="auto"/>
                <w:sz w:val="24"/>
              </w:rPr>
              <w:t>月1</w:t>
            </w:r>
            <w:r>
              <w:rPr>
                <w:rFonts w:hint="eastAsia"/>
                <w:color w:val="auto"/>
                <w:sz w:val="24"/>
              </w:rPr>
              <w:t>7</w:t>
            </w:r>
            <w:r>
              <w:rPr>
                <w:color w:val="auto"/>
                <w:sz w:val="24"/>
              </w:rPr>
              <w:t>日我国</w:t>
            </w:r>
            <w:r>
              <w:rPr>
                <w:rFonts w:hint="eastAsia"/>
                <w:color w:val="auto"/>
                <w:sz w:val="24"/>
              </w:rPr>
              <w:t>发</w:t>
            </w:r>
            <w:r>
              <w:rPr>
                <w:color w:val="auto"/>
                <w:sz w:val="24"/>
              </w:rPr>
              <w:t>布了轻型汽车污染物排放限值及测量方法（中国第五阶段）</w:t>
            </w:r>
            <w:r>
              <w:rPr>
                <w:rFonts w:hint="eastAsia"/>
                <w:color w:val="auto"/>
                <w:sz w:val="24"/>
              </w:rPr>
              <w:t>（GB 18352.5-2013代替GB18352.3-2005）</w:t>
            </w:r>
            <w:r>
              <w:rPr>
                <w:color w:val="auto"/>
                <w:sz w:val="24"/>
              </w:rPr>
              <w:t>；在2003年9月1日起，重型车执行（GB17691-2001）第二时段和（GB14762-2002）。为了减轻机动车尾气污染物的排放，本工程经营管理部门可禁止超标机动车通行，这可在一定程度上缓解本工程可能产生的环境空气污染。</w:t>
            </w:r>
          </w:p>
          <w:p>
            <w:pPr>
              <w:spacing w:line="360" w:lineRule="auto"/>
              <w:ind w:firstLine="480" w:firstLineChars="200"/>
              <w:rPr>
                <w:color w:val="auto"/>
                <w:sz w:val="24"/>
              </w:rPr>
            </w:pPr>
            <w:r>
              <w:rPr>
                <w:rFonts w:ascii="宋体"/>
                <w:color w:val="auto"/>
                <w:sz w:val="24"/>
              </w:rPr>
              <w:t>②</w:t>
            </w:r>
            <w:r>
              <w:rPr>
                <w:color w:val="auto"/>
                <w:sz w:val="24"/>
              </w:rPr>
              <w:t xml:space="preserve">加强机动车的检测与维修 </w:t>
            </w:r>
          </w:p>
          <w:p>
            <w:pPr>
              <w:spacing w:line="360" w:lineRule="auto"/>
              <w:ind w:firstLine="480" w:firstLineChars="200"/>
              <w:rPr>
                <w:color w:val="auto"/>
                <w:sz w:val="24"/>
              </w:rPr>
            </w:pPr>
            <w:r>
              <w:rPr>
                <w:color w:val="auto"/>
                <w:sz w:val="24"/>
              </w:rPr>
              <w:t>实践表明，机动车尾气污染物的排放量与发动机是否处于正常技术状态关系甚大。在用车排气经常超标，主要因为是低水平维修、发动机技术恶化等。机动车在使用无铅汽油、安装尾气净化器后，检测、维修将显得更为重要。因此，一定要加强对车的检测与维修，使在用车经常保持在良好的状态，以减少尾气污染物的排放。</w:t>
            </w:r>
          </w:p>
          <w:p>
            <w:pPr>
              <w:spacing w:line="360" w:lineRule="auto"/>
              <w:ind w:firstLine="480" w:firstLineChars="200"/>
              <w:rPr>
                <w:color w:val="auto"/>
                <w:sz w:val="24"/>
              </w:rPr>
            </w:pPr>
            <w:r>
              <w:rPr>
                <w:color w:val="auto"/>
                <w:sz w:val="24"/>
              </w:rPr>
              <w:t>随着机动车污染物排放标准越来越严格，各种机动车排气控制措施将相继使用，为保证各种措施的有效性，为控制尾气污染物排放，就必须努力加强机动车检测与检修，机动车工况排放检测及燃油挥发排放测试等检测手段需列入计划日程。</w:t>
            </w:r>
          </w:p>
          <w:p>
            <w:pPr>
              <w:spacing w:line="360" w:lineRule="auto"/>
              <w:ind w:firstLine="480" w:firstLineChars="200"/>
              <w:rPr>
                <w:color w:val="auto"/>
                <w:sz w:val="24"/>
              </w:rPr>
            </w:pPr>
            <w:r>
              <w:rPr>
                <w:rFonts w:ascii="宋体"/>
                <w:color w:val="auto"/>
                <w:sz w:val="24"/>
              </w:rPr>
              <w:t>③</w:t>
            </w:r>
            <w:r>
              <w:rPr>
                <w:color w:val="auto"/>
                <w:sz w:val="24"/>
              </w:rPr>
              <w:t xml:space="preserve">降低路面尘粒 </w:t>
            </w:r>
          </w:p>
          <w:p>
            <w:pPr>
              <w:spacing w:line="360" w:lineRule="auto"/>
              <w:ind w:firstLine="480" w:firstLineChars="200"/>
              <w:rPr>
                <w:color w:val="auto"/>
                <w:sz w:val="24"/>
              </w:rPr>
            </w:pPr>
            <w:r>
              <w:rPr>
                <w:color w:val="auto"/>
                <w:sz w:val="24"/>
              </w:rPr>
              <w:t>由于道路扬尘来自沉降在路面上的尘粒，减少这些尘粒的数量就意味着降低了污染源强。加强道路清扫保洁工作，提高城市道路清洁度。</w:t>
            </w:r>
          </w:p>
          <w:p>
            <w:pPr>
              <w:spacing w:line="360" w:lineRule="auto"/>
              <w:ind w:firstLine="480" w:firstLineChars="200"/>
              <w:rPr>
                <w:color w:val="auto"/>
                <w:sz w:val="24"/>
              </w:rPr>
            </w:pPr>
            <w:r>
              <w:rPr>
                <w:rFonts w:ascii="宋体"/>
                <w:color w:val="auto"/>
                <w:sz w:val="24"/>
              </w:rPr>
              <w:t>④</w:t>
            </w:r>
            <w:r>
              <w:rPr>
                <w:color w:val="auto"/>
                <w:sz w:val="24"/>
              </w:rPr>
              <w:t xml:space="preserve">支持配合当地政府搞好机动车尾气污染控制 </w:t>
            </w:r>
          </w:p>
          <w:p>
            <w:pPr>
              <w:spacing w:line="360" w:lineRule="auto"/>
              <w:ind w:firstLine="480" w:firstLineChars="200"/>
              <w:rPr>
                <w:color w:val="auto"/>
                <w:sz w:val="24"/>
              </w:rPr>
            </w:pPr>
            <w:r>
              <w:rPr>
                <w:color w:val="auto"/>
                <w:sz w:val="24"/>
              </w:rPr>
              <w:t xml:space="preserve">因机动车尾气污染是一个城市或一个区域内的系统控制工程，单靠一条或几条路对机动车尾气污染控制，是不可能从根本上解决尾气污染的。因此，道路管理部门应积极配合道路所在地政府及环境保护主管部门，共同搞好机动车尾气污染控制。 </w:t>
            </w:r>
          </w:p>
          <w:p>
            <w:pPr>
              <w:spacing w:line="360" w:lineRule="auto"/>
              <w:ind w:firstLine="480" w:firstLineChars="200"/>
              <w:rPr>
                <w:color w:val="auto"/>
                <w:sz w:val="24"/>
              </w:rPr>
            </w:pPr>
            <w:r>
              <w:rPr>
                <w:color w:val="auto"/>
                <w:sz w:val="24"/>
              </w:rPr>
              <w:t>（</w:t>
            </w:r>
            <w:r>
              <w:rPr>
                <w:rFonts w:hint="eastAsia"/>
                <w:color w:val="auto"/>
                <w:sz w:val="24"/>
                <w:lang w:val="en-US" w:eastAsia="zh-CN"/>
              </w:rPr>
              <w:t>2</w:t>
            </w:r>
            <w:r>
              <w:rPr>
                <w:color w:val="auto"/>
                <w:sz w:val="24"/>
              </w:rPr>
              <w:t>）利用植被净化空气</w:t>
            </w:r>
          </w:p>
          <w:p>
            <w:pPr>
              <w:spacing w:line="360" w:lineRule="auto"/>
              <w:ind w:firstLine="480" w:firstLineChars="200"/>
              <w:rPr>
                <w:color w:val="auto"/>
                <w:sz w:val="24"/>
              </w:rPr>
            </w:pPr>
            <w:r>
              <w:rPr>
                <w:color w:val="auto"/>
                <w:sz w:val="24"/>
              </w:rPr>
              <w:t>试验证明，道路两侧的阔叶乔木具有一定的防尘和污染物净化作用，建设单位应在道路两侧进行绿化，以充分利用植被对环境空气的净化功能。</w:t>
            </w:r>
          </w:p>
          <w:p>
            <w:pPr>
              <w:autoSpaceDE w:val="0"/>
              <w:autoSpaceDN w:val="0"/>
              <w:adjustRightInd w:val="0"/>
              <w:spacing w:line="360" w:lineRule="auto"/>
              <w:ind w:firstLine="480" w:firstLineChars="200"/>
              <w:rPr>
                <w:color w:val="auto"/>
                <w:sz w:val="24"/>
              </w:rPr>
            </w:pPr>
            <w:r>
              <w:rPr>
                <w:color w:val="auto"/>
                <w:sz w:val="24"/>
              </w:rPr>
              <w:t>3.2营运期环境空气影响分析</w:t>
            </w:r>
          </w:p>
          <w:p>
            <w:pPr>
              <w:autoSpaceDE w:val="0"/>
              <w:autoSpaceDN w:val="0"/>
              <w:adjustRightInd w:val="0"/>
              <w:spacing w:line="360" w:lineRule="auto"/>
              <w:ind w:firstLine="480" w:firstLineChars="200"/>
              <w:rPr>
                <w:color w:val="auto"/>
                <w:sz w:val="24"/>
              </w:rPr>
            </w:pPr>
            <w:r>
              <w:rPr>
                <w:color w:val="auto"/>
                <w:sz w:val="24"/>
              </w:rPr>
              <w:t>项目建成运营后，车辆尾气、道路扬尘将影响环境空气。定期对路面进行清扫等措施可有效减少道路扬尘影响，因此评价主要分析汽车尾气对环境空气的影响。</w:t>
            </w:r>
          </w:p>
          <w:p>
            <w:pPr>
              <w:spacing w:line="360" w:lineRule="auto"/>
              <w:ind w:firstLine="480" w:firstLineChars="200"/>
              <w:rPr>
                <w:color w:val="auto"/>
                <w:sz w:val="24"/>
              </w:rPr>
            </w:pPr>
            <w:r>
              <w:rPr>
                <w:color w:val="auto"/>
                <w:sz w:val="24"/>
              </w:rPr>
              <w:t>（1）随着汽车制造技术的不断进步和人们对环境质量要求的提高，国家将制定愈来愈严格的机动车排放标准，单车排放因子也将愈来愈低。2004年7月1日我国己开始实施欧Ⅱ标准，并为实施相当于欧Ⅲ标准的机动车排放标准作准备。据相关调查资料显示，与欧Ⅰ标准相比，达到欧Ⅱ标准的单车污染物排放氮氧化物降低55.8%左右；而欧Ⅲ标准与欧Ⅱ标准比较，氮氧化物排放将会减少37%左右，颗粒物排放将减少50%左右，基本上能够消除可见颗粒物的排放。因此公路运输过程中二氧化氮及总悬浮颗粒物对外环境的影响较小。</w:t>
            </w:r>
          </w:p>
          <w:p>
            <w:pPr>
              <w:spacing w:line="360" w:lineRule="auto"/>
              <w:ind w:firstLine="480" w:firstLineChars="200"/>
              <w:rPr>
                <w:color w:val="auto"/>
                <w:sz w:val="24"/>
                <w:lang w:val="zh-CN"/>
              </w:rPr>
            </w:pPr>
            <w:r>
              <w:rPr>
                <w:color w:val="auto"/>
                <w:sz w:val="24"/>
              </w:rPr>
              <w:t>（2）对于CO，根据对其他各类公路的调查资料显示，一般而言，除隧道路段由于通风不畅可能造成CO富集外，其他路段一般不会出现CO浓度超标情况。其浓度的分布与路基高度及到路边的距离成反比，根据资料显示，当路基高度在3米以下或路堑时，CO浓度的最大值出现在路边5~10m处，当路基高度高于3米时，CO浓度的最大值出现在路边20~25m处。在平坦路段，离路25m处得CO浓度为公路上的一半左右，离路150m处，浓度减至公路上的10%~20%。本工程不涉及隧道路段，运营期CO排放对周围环境空气质量影响较小。</w:t>
            </w:r>
          </w:p>
          <w:p>
            <w:pPr>
              <w:spacing w:line="360" w:lineRule="auto"/>
              <w:ind w:firstLine="480" w:firstLineChars="200"/>
              <w:rPr>
                <w:color w:val="auto"/>
                <w:sz w:val="24"/>
              </w:rPr>
            </w:pPr>
            <w:r>
              <w:rPr>
                <w:color w:val="auto"/>
                <w:sz w:val="24"/>
              </w:rPr>
              <w:t>综上所述，随着工程的修建，车流量及车速的增加，NO</w:t>
            </w:r>
            <w:r>
              <w:rPr>
                <w:color w:val="auto"/>
                <w:sz w:val="24"/>
                <w:vertAlign w:val="subscript"/>
              </w:rPr>
              <w:t>2</w:t>
            </w:r>
            <w:r>
              <w:rPr>
                <w:color w:val="auto"/>
                <w:sz w:val="24"/>
              </w:rPr>
              <w:t>、TSP及CO排放浓度会有一定程度的增加，但在沿线采取绿化，同时加强对行驶机动车尾气污染物的排放进行控制等措施后，项目运营对区域环境空气质量影响较小。</w:t>
            </w:r>
          </w:p>
          <w:p>
            <w:pPr>
              <w:spacing w:line="360" w:lineRule="auto"/>
              <w:outlineLvl w:val="0"/>
              <w:rPr>
                <w:b/>
                <w:color w:val="auto"/>
                <w:sz w:val="24"/>
              </w:rPr>
            </w:pPr>
            <w:r>
              <w:rPr>
                <w:b/>
                <w:color w:val="auto"/>
                <w:sz w:val="24"/>
              </w:rPr>
              <w:t>4、营运期噪声的影响</w:t>
            </w:r>
          </w:p>
          <w:p>
            <w:pPr>
              <w:spacing w:line="360" w:lineRule="auto"/>
              <w:ind w:firstLine="480" w:firstLineChars="200"/>
              <w:rPr>
                <w:color w:val="auto"/>
                <w:sz w:val="24"/>
              </w:rPr>
            </w:pPr>
            <w:bookmarkStart w:id="58" w:name="_Toc197138411"/>
            <w:r>
              <w:rPr>
                <w:color w:val="auto"/>
                <w:sz w:val="24"/>
              </w:rPr>
              <w:t>公路进入运营期后，沿线各处环境保护目标将会受到一定程度的噪声影响，因此，有必要对该公路建成后在预测年的噪声总体水平及其对周围评价范围内的敏感点噪声影响作出预测和评价，以便根据噪声影响的实际情况因地制宜的制定合理的降噪措施，并给今后在项目沿线的相关规划提供科学依据。</w:t>
            </w:r>
          </w:p>
          <w:p>
            <w:pPr>
              <w:pStyle w:val="3"/>
              <w:spacing w:before="0" w:after="0" w:line="360" w:lineRule="auto"/>
              <w:ind w:firstLine="470" w:firstLineChars="196"/>
              <w:rPr>
                <w:b w:val="0"/>
                <w:bCs w:val="0"/>
                <w:color w:val="auto"/>
                <w:sz w:val="24"/>
                <w:szCs w:val="24"/>
              </w:rPr>
            </w:pPr>
            <w:r>
              <w:rPr>
                <w:b w:val="0"/>
                <w:bCs w:val="0"/>
                <w:color w:val="auto"/>
                <w:sz w:val="24"/>
                <w:szCs w:val="24"/>
              </w:rPr>
              <w:t>4.1公路交通噪声预测模式</w:t>
            </w:r>
            <w:bookmarkEnd w:id="58"/>
          </w:p>
          <w:p>
            <w:pPr>
              <w:spacing w:line="360" w:lineRule="auto"/>
              <w:ind w:firstLine="480" w:firstLineChars="200"/>
              <w:rPr>
                <w:color w:val="auto"/>
                <w:sz w:val="24"/>
              </w:rPr>
            </w:pPr>
            <w:r>
              <w:rPr>
                <w:color w:val="auto"/>
                <w:sz w:val="24"/>
              </w:rPr>
              <w:t>4.1.1 各类型车的交通噪声预测模式</w:t>
            </w:r>
          </w:p>
          <w:p>
            <w:pPr>
              <w:spacing w:line="360" w:lineRule="auto"/>
              <w:ind w:firstLine="480" w:firstLineChars="200"/>
              <w:rPr>
                <w:color w:val="auto"/>
                <w:sz w:val="24"/>
              </w:rPr>
            </w:pPr>
            <w:r>
              <w:rPr>
                <w:color w:val="auto"/>
                <w:sz w:val="24"/>
              </w:rPr>
              <w:t>公路上行驶的车辆可视为连续的线声源，根据《环境影响评价技术导则—声环境》（HJ2.4-2009），其噪声预测模式如下：</w:t>
            </w:r>
          </w:p>
          <w:p>
            <w:pPr>
              <w:tabs>
                <w:tab w:val="left" w:pos="6660"/>
              </w:tabs>
              <w:spacing w:line="360" w:lineRule="auto"/>
              <w:rPr>
                <w:color w:val="auto"/>
                <w:sz w:val="24"/>
              </w:rPr>
            </w:pPr>
            <w:r>
              <w:rPr>
                <w:color w:val="auto"/>
                <w:sz w:val="24"/>
              </w:rPr>
              <w:t xml:space="preserve">        </w:t>
            </w:r>
            <w:r>
              <w:rPr>
                <w:color w:val="auto"/>
                <w:sz w:val="24"/>
              </w:rPr>
              <w:object>
                <v:shape id="_x0000_i1027" o:spt="75" type="#_x0000_t75" style="height:36pt;width:324pt;" o:ole="t" fillcolor="#000005" filled="f" o:preferrelative="t" stroked="f" coordsize="21600,21600">
                  <v:path/>
                  <v:fill on="f" focussize="0,0"/>
                  <v:stroke on="f" joinstyle="miter"/>
                  <v:imagedata r:id="rId32" o:title=""/>
                  <o:lock v:ext="edit" aspectratio="t"/>
                  <w10:wrap type="none"/>
                  <w10:anchorlock/>
                </v:shape>
                <o:OLEObject Type="Embed" ProgID="Equation.DSMT4" ShapeID="_x0000_i1027" DrawAspect="Content" ObjectID="_1468075727" r:id="rId31">
                  <o:LockedField>false</o:LockedField>
                </o:OLEObject>
              </w:object>
            </w:r>
          </w:p>
          <w:p>
            <w:pPr>
              <w:tabs>
                <w:tab w:val="left" w:pos="1890"/>
                <w:tab w:val="left" w:pos="2310"/>
                <w:tab w:val="left" w:pos="2520"/>
                <w:tab w:val="left" w:pos="2730"/>
                <w:tab w:val="left" w:pos="3045"/>
                <w:tab w:val="left" w:pos="3780"/>
                <w:tab w:val="left" w:pos="3990"/>
              </w:tabs>
              <w:spacing w:line="360" w:lineRule="auto"/>
              <w:rPr>
                <w:color w:val="auto"/>
                <w:sz w:val="24"/>
              </w:rPr>
            </w:pPr>
            <w:r>
              <w:rPr>
                <w:color w:val="auto"/>
                <w:sz w:val="24"/>
              </w:rPr>
              <w:t>式中：</w:t>
            </w:r>
          </w:p>
          <w:p>
            <w:pPr>
              <w:tabs>
                <w:tab w:val="left" w:pos="3780"/>
                <w:tab w:val="left" w:pos="3990"/>
              </w:tabs>
              <w:spacing w:line="360" w:lineRule="auto"/>
              <w:ind w:firstLine="480"/>
              <w:rPr>
                <w:color w:val="auto"/>
                <w:sz w:val="24"/>
              </w:rPr>
            </w:pPr>
            <w:r>
              <w:rPr>
                <w:color w:val="auto"/>
                <w:sz w:val="24"/>
              </w:rPr>
              <w:object>
                <v:shape id="_x0000_i1028" o:spt="75" type="#_x0000_t75" style="height:18.75pt;width:36pt;" o:ole="t" filled="f" o:preferrelative="t" stroked="f" coordsize="21600,21600">
                  <v:path/>
                  <v:fill on="f" focussize="0,0"/>
                  <v:stroke on="f" joinstyle="miter"/>
                  <v:imagedata r:id="rId34" o:title=""/>
                  <o:lock v:ext="edit" aspectratio="t"/>
                  <w10:wrap type="none"/>
                  <w10:anchorlock/>
                </v:shape>
                <o:OLEObject Type="Embed" ProgID="Equation.DSMT4" ShapeID="_x0000_i1028" DrawAspect="Content" ObjectID="_1468075728" r:id="rId33">
                  <o:LockedField>false</o:LockedField>
                </o:OLEObject>
              </w:object>
            </w:r>
            <w:r>
              <w:rPr>
                <w:color w:val="auto"/>
                <w:sz w:val="24"/>
              </w:rPr>
              <w:t>——第i类车型车流在接受点的等效声级，dB(A)；</w:t>
            </w:r>
          </w:p>
          <w:p>
            <w:pPr>
              <w:tabs>
                <w:tab w:val="left" w:pos="3780"/>
                <w:tab w:val="left" w:pos="3990"/>
              </w:tabs>
              <w:spacing w:line="360" w:lineRule="auto"/>
              <w:ind w:firstLine="480"/>
              <w:rPr>
                <w:color w:val="auto"/>
                <w:sz w:val="24"/>
              </w:rPr>
            </w:pPr>
            <w:r>
              <w:rPr>
                <w:color w:val="auto"/>
                <w:sz w:val="24"/>
              </w:rPr>
              <w:object>
                <v:shape id="_x0000_i1029" o:spt="75" type="#_x0000_t75" style="height:21pt;width:30pt;" o:ole="t" filled="f" o:preferrelative="t" stroked="f" coordsize="21600,21600">
                  <v:path/>
                  <v:fill on="f" focussize="0,0"/>
                  <v:stroke on="f" joinstyle="miter"/>
                  <v:imagedata r:id="rId36" o:title=""/>
                  <o:lock v:ext="edit" aspectratio="t"/>
                  <w10:wrap type="none"/>
                  <w10:anchorlock/>
                </v:shape>
                <o:OLEObject Type="Embed" ProgID="Equation.DSMT4" ShapeID="_x0000_i1029" DrawAspect="Content" ObjectID="_1468075729" r:id="rId35">
                  <o:LockedField>false</o:LockedField>
                </o:OLEObject>
              </w:object>
            </w:r>
            <w:r>
              <w:rPr>
                <w:color w:val="auto"/>
                <w:sz w:val="24"/>
              </w:rPr>
              <w:t>——第i类车速度为Vi，km/h；水平距离为7.5米处的能量平均A声级，dB(A)；</w:t>
            </w:r>
          </w:p>
          <w:p>
            <w:pPr>
              <w:tabs>
                <w:tab w:val="left" w:pos="3780"/>
                <w:tab w:val="left" w:pos="3990"/>
              </w:tabs>
              <w:spacing w:line="360" w:lineRule="auto"/>
              <w:ind w:firstLine="480"/>
              <w:rPr>
                <w:color w:val="auto"/>
                <w:sz w:val="24"/>
              </w:rPr>
            </w:pPr>
            <w:r>
              <w:rPr>
                <w:color w:val="auto"/>
                <w:sz w:val="24"/>
              </w:rPr>
              <w:t>N</w:t>
            </w:r>
            <w:r>
              <w:rPr>
                <w:color w:val="auto"/>
                <w:sz w:val="24"/>
                <w:vertAlign w:val="subscript"/>
              </w:rPr>
              <w:t xml:space="preserve">i </w:t>
            </w:r>
            <w:r>
              <w:rPr>
                <w:color w:val="auto"/>
                <w:sz w:val="24"/>
              </w:rPr>
              <w:t>——昼间，夜间通过某个预测点的第i类车平均小时车流量，辆/h；</w:t>
            </w:r>
          </w:p>
          <w:p>
            <w:pPr>
              <w:tabs>
                <w:tab w:val="left" w:pos="3780"/>
                <w:tab w:val="left" w:pos="3990"/>
              </w:tabs>
              <w:spacing w:line="360" w:lineRule="auto"/>
              <w:ind w:firstLine="480"/>
              <w:rPr>
                <w:color w:val="auto"/>
                <w:sz w:val="24"/>
              </w:rPr>
            </w:pPr>
            <w:r>
              <w:rPr>
                <w:color w:val="auto"/>
                <w:sz w:val="24"/>
              </w:rPr>
              <w:t>T ——观察时段或计算等效声级的时间段（常取为1小时），h；</w:t>
            </w:r>
          </w:p>
          <w:p>
            <w:pPr>
              <w:tabs>
                <w:tab w:val="left" w:pos="3780"/>
                <w:tab w:val="left" w:pos="3990"/>
              </w:tabs>
              <w:spacing w:line="360" w:lineRule="auto"/>
              <w:ind w:left="1079" w:leftChars="228" w:hanging="600" w:hangingChars="250"/>
              <w:rPr>
                <w:color w:val="auto"/>
                <w:sz w:val="24"/>
              </w:rPr>
            </w:pPr>
            <w:r>
              <w:rPr>
                <w:color w:val="auto"/>
                <w:sz w:val="24"/>
              </w:rPr>
              <w:t xml:space="preserve">r——从车道中心线到预测点的距离，m；适用于r＞7.5m预测点的噪声预测。 </w:t>
            </w:r>
          </w:p>
          <w:p>
            <w:pPr>
              <w:tabs>
                <w:tab w:val="left" w:pos="630"/>
                <w:tab w:val="left" w:pos="840"/>
                <w:tab w:val="left" w:pos="1050"/>
                <w:tab w:val="left" w:pos="1365"/>
                <w:tab w:val="left" w:pos="2205"/>
                <w:tab w:val="left" w:pos="2940"/>
                <w:tab w:val="left" w:pos="3465"/>
                <w:tab w:val="left" w:pos="3780"/>
                <w:tab w:val="left" w:pos="3885"/>
                <w:tab w:val="left" w:pos="3990"/>
                <w:tab w:val="left" w:pos="4095"/>
              </w:tabs>
              <w:spacing w:line="360" w:lineRule="auto"/>
              <w:ind w:firstLine="480"/>
              <w:rPr>
                <w:color w:val="auto"/>
                <w:sz w:val="24"/>
              </w:rPr>
            </w:pPr>
            <w:r>
              <w:rPr>
                <w:color w:val="auto"/>
                <w:sz w:val="24"/>
              </w:rPr>
              <w:t>V</w:t>
            </w:r>
            <w:r>
              <w:rPr>
                <w:color w:val="auto"/>
                <w:sz w:val="24"/>
                <w:vertAlign w:val="subscript"/>
              </w:rPr>
              <w:t xml:space="preserve">i </w:t>
            </w:r>
            <w:r>
              <w:rPr>
                <w:color w:val="auto"/>
                <w:sz w:val="24"/>
              </w:rPr>
              <w:t>——第i类车辆的平均车速，km/h；</w:t>
            </w:r>
          </w:p>
          <w:p>
            <w:pPr>
              <w:tabs>
                <w:tab w:val="left" w:pos="3780"/>
                <w:tab w:val="left" w:pos="3990"/>
              </w:tabs>
              <w:spacing w:line="360" w:lineRule="auto"/>
              <w:ind w:firstLine="480"/>
              <w:rPr>
                <w:color w:val="auto"/>
                <w:sz w:val="24"/>
              </w:rPr>
            </w:pPr>
            <w:r>
              <w:rPr>
                <w:color w:val="auto"/>
                <w:sz w:val="24"/>
              </w:rPr>
              <w:object>
                <v:shape id="_x0000_i1030" o:spt="75" type="#_x0000_t75" style="height:17.25pt;width:42pt;" o:ole="t" filled="f" o:preferrelative="t" stroked="f" coordsize="21600,21600">
                  <v:path/>
                  <v:fill on="f" focussize="0,0"/>
                  <v:stroke on="f" joinstyle="miter"/>
                  <v:imagedata r:id="rId38" o:title=""/>
                  <o:lock v:ext="edit" aspectratio="t"/>
                  <w10:wrap type="none"/>
                  <w10:anchorlock/>
                </v:shape>
                <o:OLEObject Type="Embed" ProgID="Equation.DSMT4" ShapeID="_x0000_i1030" DrawAspect="Content" ObjectID="_1468075730" r:id="rId37">
                  <o:LockedField>false</o:LockedField>
                </o:OLEObject>
              </w:object>
            </w:r>
            <w:r>
              <w:rPr>
                <w:color w:val="auto"/>
                <w:sz w:val="24"/>
              </w:rPr>
              <w:t>——预测点到有限长路段两端的张角，弧度，rad；</w:t>
            </w:r>
          </w:p>
          <w:p>
            <w:pPr>
              <w:tabs>
                <w:tab w:val="left" w:pos="5565"/>
                <w:tab w:val="left" w:pos="5850"/>
              </w:tabs>
              <w:spacing w:line="360" w:lineRule="auto"/>
              <w:ind w:left="600"/>
              <w:rPr>
                <w:color w:val="auto"/>
                <w:sz w:val="24"/>
              </w:rPr>
            </w:pPr>
            <w:r>
              <w:rPr>
                <w:bCs/>
                <w:color w:val="auto"/>
                <w:sz w:val="24"/>
              </w:rPr>
              <w:t>Δ</w:t>
            </w:r>
            <w:r>
              <w:rPr>
                <w:bCs/>
                <w:i/>
                <w:iCs/>
                <w:color w:val="auto"/>
                <w:sz w:val="24"/>
              </w:rPr>
              <w:t>L</w:t>
            </w:r>
            <w:r>
              <w:rPr>
                <w:color w:val="auto"/>
                <w:sz w:val="24"/>
              </w:rPr>
              <w:t>—由其他因素引起的修正量，dB(A)，可按下式计算：</w:t>
            </w:r>
          </w:p>
          <w:p>
            <w:pPr>
              <w:tabs>
                <w:tab w:val="left" w:pos="5565"/>
                <w:tab w:val="left" w:pos="5850"/>
              </w:tabs>
              <w:ind w:left="601"/>
              <w:jc w:val="center"/>
              <w:rPr>
                <w:color w:val="auto"/>
                <w:sz w:val="24"/>
              </w:rPr>
            </w:pPr>
            <w:r>
              <w:rPr>
                <w:color w:val="auto"/>
                <w:sz w:val="24"/>
              </w:rPr>
              <w:object>
                <v:shape id="_x0000_i1031" o:spt="75" type="#_x0000_t75" style="height:18.75pt;width:150pt;" o:ole="t" fillcolor="#000005" filled="f" o:preferrelative="t" stroked="f" coordsize="21600,21600">
                  <v:path/>
                  <v:fill on="f" focussize="0,0"/>
                  <v:stroke on="f" joinstyle="miter"/>
                  <v:imagedata r:id="rId40" o:title=""/>
                  <o:lock v:ext="edit" aspectratio="t"/>
                  <w10:wrap type="none"/>
                  <w10:anchorlock/>
                </v:shape>
                <o:OLEObject Type="Embed" ProgID="Equation.3" ShapeID="_x0000_i1031" DrawAspect="Content" ObjectID="_1468075731" r:id="rId39">
                  <o:LockedField>false</o:LockedField>
                </o:OLEObject>
              </w:object>
            </w:r>
          </w:p>
          <w:p>
            <w:pPr>
              <w:tabs>
                <w:tab w:val="left" w:pos="5565"/>
                <w:tab w:val="left" w:pos="5850"/>
              </w:tabs>
              <w:ind w:left="601"/>
              <w:jc w:val="center"/>
              <w:rPr>
                <w:color w:val="auto"/>
                <w:sz w:val="24"/>
              </w:rPr>
            </w:pPr>
            <w:r>
              <w:rPr>
                <w:color w:val="auto"/>
                <w:sz w:val="24"/>
              </w:rPr>
              <w:object>
                <v:shape id="_x0000_i1032" o:spt="75" type="#_x0000_t75" style="height:18.75pt;width:145.5pt;" o:ole="t" fillcolor="#000005" filled="f" o:preferrelative="t" stroked="f" coordsize="21600,21600">
                  <v:path/>
                  <v:fill on="f" focussize="0,0"/>
                  <v:stroke on="f" joinstyle="miter"/>
                  <v:imagedata r:id="rId42" o:title=""/>
                  <o:lock v:ext="edit" aspectratio="t"/>
                  <w10:wrap type="none"/>
                  <w10:anchorlock/>
                </v:shape>
                <o:OLEObject Type="Embed" ProgID="Equation.3" ShapeID="_x0000_i1032" DrawAspect="Content" ObjectID="_1468075732" r:id="rId41">
                  <o:LockedField>false</o:LockedField>
                </o:OLEObject>
              </w:object>
            </w:r>
          </w:p>
          <w:p>
            <w:pPr>
              <w:tabs>
                <w:tab w:val="left" w:pos="5565"/>
                <w:tab w:val="left" w:pos="5850"/>
              </w:tabs>
              <w:ind w:left="601"/>
              <w:jc w:val="center"/>
              <w:rPr>
                <w:color w:val="auto"/>
                <w:sz w:val="24"/>
              </w:rPr>
            </w:pPr>
            <w:r>
              <w:rPr>
                <w:color w:val="auto"/>
                <w:sz w:val="24"/>
              </w:rPr>
              <w:object>
                <v:shape id="_x0000_i1033" o:spt="75" type="#_x0000_t75" style="height:18.75pt;width:198.75pt;" o:ole="t" fillcolor="#000005" filled="f" o:preferrelative="t" stroked="f" coordsize="21600,21600">
                  <v:path/>
                  <v:fill on="f" focussize="0,0"/>
                  <v:stroke on="f" joinstyle="miter"/>
                  <v:imagedata r:id="rId44" o:title=""/>
                  <o:lock v:ext="edit" aspectratio="t"/>
                  <w10:wrap type="none"/>
                  <w10:anchorlock/>
                </v:shape>
                <o:OLEObject Type="Embed" ProgID="Equation.3" ShapeID="_x0000_i1033" DrawAspect="Content" ObjectID="_1468075733" r:id="rId43">
                  <o:LockedField>false</o:LockedField>
                </o:OLEObject>
              </w:object>
            </w:r>
          </w:p>
          <w:p>
            <w:pPr>
              <w:tabs>
                <w:tab w:val="left" w:pos="5565"/>
                <w:tab w:val="left" w:pos="5850"/>
              </w:tabs>
              <w:spacing w:line="360" w:lineRule="auto"/>
              <w:ind w:left="600"/>
              <w:rPr>
                <w:color w:val="auto"/>
                <w:sz w:val="24"/>
              </w:rPr>
            </w:pPr>
            <w:r>
              <w:rPr>
                <w:color w:val="auto"/>
                <w:sz w:val="24"/>
              </w:rPr>
              <w:t>式中：</w:t>
            </w:r>
          </w:p>
          <w:p>
            <w:pPr>
              <w:tabs>
                <w:tab w:val="left" w:pos="5565"/>
                <w:tab w:val="left" w:pos="5850"/>
              </w:tabs>
              <w:spacing w:line="360" w:lineRule="auto"/>
              <w:ind w:left="600"/>
              <w:rPr>
                <w:bCs/>
                <w:color w:val="auto"/>
                <w:sz w:val="24"/>
              </w:rPr>
            </w:pPr>
            <w:r>
              <w:rPr>
                <w:bCs/>
                <w:color w:val="auto"/>
                <w:sz w:val="24"/>
              </w:rPr>
              <w:t>Δ</w:t>
            </w:r>
            <w:r>
              <w:rPr>
                <w:bCs/>
                <w:i/>
                <w:iCs/>
                <w:color w:val="auto"/>
                <w:sz w:val="24"/>
              </w:rPr>
              <w:t>L</w:t>
            </w:r>
            <w:r>
              <w:rPr>
                <w:bCs/>
                <w:color w:val="auto"/>
                <w:sz w:val="24"/>
                <w:vertAlign w:val="subscript"/>
              </w:rPr>
              <w:t xml:space="preserve">1 </w:t>
            </w:r>
            <w:r>
              <w:rPr>
                <w:bCs/>
                <w:color w:val="auto"/>
                <w:sz w:val="24"/>
              </w:rPr>
              <w:t>—线路因素引起的修正量，dB(A)；</w:t>
            </w:r>
          </w:p>
          <w:p>
            <w:pPr>
              <w:tabs>
                <w:tab w:val="left" w:pos="5565"/>
                <w:tab w:val="left" w:pos="5850"/>
              </w:tabs>
              <w:spacing w:line="360" w:lineRule="auto"/>
              <w:ind w:left="600"/>
              <w:rPr>
                <w:bCs/>
                <w:color w:val="auto"/>
                <w:sz w:val="24"/>
              </w:rPr>
            </w:pPr>
            <w:r>
              <w:rPr>
                <w:bCs/>
                <w:color w:val="auto"/>
                <w:sz w:val="24"/>
              </w:rPr>
              <w:t>Δ</w:t>
            </w:r>
            <w:r>
              <w:rPr>
                <w:bCs/>
                <w:i/>
                <w:iCs/>
                <w:color w:val="auto"/>
                <w:sz w:val="24"/>
              </w:rPr>
              <w:t xml:space="preserve">L </w:t>
            </w:r>
            <w:r>
              <w:rPr>
                <w:bCs/>
                <w:color w:val="auto"/>
                <w:sz w:val="24"/>
                <w:vertAlign w:val="subscript"/>
              </w:rPr>
              <w:t>坡度</w:t>
            </w:r>
            <w:r>
              <w:rPr>
                <w:bCs/>
                <w:color w:val="auto"/>
                <w:sz w:val="24"/>
              </w:rPr>
              <w:t>—公路纵坡修正量，dB(A)；</w:t>
            </w:r>
          </w:p>
          <w:p>
            <w:pPr>
              <w:tabs>
                <w:tab w:val="left" w:pos="5565"/>
                <w:tab w:val="left" w:pos="5850"/>
              </w:tabs>
              <w:spacing w:line="360" w:lineRule="auto"/>
              <w:ind w:left="600"/>
              <w:rPr>
                <w:bCs/>
                <w:color w:val="auto"/>
                <w:sz w:val="24"/>
              </w:rPr>
            </w:pPr>
            <w:r>
              <w:rPr>
                <w:bCs/>
                <w:color w:val="auto"/>
                <w:sz w:val="24"/>
              </w:rPr>
              <w:t>Δ</w:t>
            </w:r>
            <w:r>
              <w:rPr>
                <w:bCs/>
                <w:i/>
                <w:iCs/>
                <w:color w:val="auto"/>
                <w:sz w:val="24"/>
              </w:rPr>
              <w:t>L</w:t>
            </w:r>
            <w:r>
              <w:rPr>
                <w:bCs/>
                <w:color w:val="auto"/>
                <w:sz w:val="24"/>
                <w:vertAlign w:val="subscript"/>
              </w:rPr>
              <w:t>路面</w:t>
            </w:r>
            <w:r>
              <w:rPr>
                <w:bCs/>
                <w:color w:val="auto"/>
                <w:sz w:val="24"/>
              </w:rPr>
              <w:t xml:space="preserve"> —公路路面材料引起的修正量，dB(A)；</w:t>
            </w:r>
          </w:p>
          <w:p>
            <w:pPr>
              <w:tabs>
                <w:tab w:val="left" w:pos="5565"/>
                <w:tab w:val="left" w:pos="5850"/>
              </w:tabs>
              <w:spacing w:line="360" w:lineRule="auto"/>
              <w:ind w:left="600"/>
              <w:rPr>
                <w:bCs/>
                <w:color w:val="auto"/>
                <w:sz w:val="24"/>
              </w:rPr>
            </w:pPr>
            <w:r>
              <w:rPr>
                <w:bCs/>
                <w:color w:val="auto"/>
                <w:sz w:val="24"/>
              </w:rPr>
              <w:t>Δ</w:t>
            </w:r>
            <w:r>
              <w:rPr>
                <w:bCs/>
                <w:i/>
                <w:iCs/>
                <w:color w:val="auto"/>
                <w:sz w:val="24"/>
              </w:rPr>
              <w:t>L</w:t>
            </w:r>
            <w:r>
              <w:rPr>
                <w:bCs/>
                <w:color w:val="auto"/>
                <w:sz w:val="24"/>
                <w:vertAlign w:val="subscript"/>
              </w:rPr>
              <w:t xml:space="preserve">2 </w:t>
            </w:r>
            <w:r>
              <w:rPr>
                <w:bCs/>
                <w:color w:val="auto"/>
                <w:sz w:val="24"/>
              </w:rPr>
              <w:t>—声波传播途径中引起的衰减量，dB(A)；</w:t>
            </w:r>
          </w:p>
          <w:p>
            <w:pPr>
              <w:tabs>
                <w:tab w:val="left" w:pos="5565"/>
                <w:tab w:val="left" w:pos="5850"/>
              </w:tabs>
              <w:spacing w:line="360" w:lineRule="auto"/>
              <w:ind w:left="600"/>
              <w:rPr>
                <w:color w:val="auto"/>
                <w:sz w:val="24"/>
              </w:rPr>
            </w:pPr>
            <w:r>
              <w:rPr>
                <w:bCs/>
                <w:color w:val="auto"/>
                <w:sz w:val="24"/>
              </w:rPr>
              <w:t>Δ</w:t>
            </w:r>
            <w:r>
              <w:rPr>
                <w:bCs/>
                <w:i/>
                <w:iCs/>
                <w:color w:val="auto"/>
                <w:sz w:val="24"/>
              </w:rPr>
              <w:t>L</w:t>
            </w:r>
            <w:r>
              <w:rPr>
                <w:bCs/>
                <w:color w:val="auto"/>
                <w:sz w:val="24"/>
                <w:vertAlign w:val="subscript"/>
              </w:rPr>
              <w:t xml:space="preserve">3 </w:t>
            </w:r>
            <w:r>
              <w:rPr>
                <w:bCs/>
                <w:color w:val="auto"/>
                <w:sz w:val="24"/>
              </w:rPr>
              <w:t>—</w:t>
            </w:r>
            <w:r>
              <w:rPr>
                <w:color w:val="auto"/>
                <w:sz w:val="24"/>
              </w:rPr>
              <w:t>由反射等引起的修正量，dB(A)。</w:t>
            </w:r>
          </w:p>
          <w:p>
            <w:pPr>
              <w:tabs>
                <w:tab w:val="left" w:pos="5565"/>
                <w:tab w:val="left" w:pos="5850"/>
              </w:tabs>
              <w:spacing w:line="360" w:lineRule="auto"/>
              <w:ind w:left="480"/>
              <w:rPr>
                <w:color w:val="auto"/>
                <w:sz w:val="24"/>
              </w:rPr>
            </w:pPr>
            <w:r>
              <w:rPr>
                <w:color w:val="auto"/>
                <w:sz w:val="24"/>
              </w:rPr>
              <w:t>（1） 观测点处交通噪声等效声级预测模式</w:t>
            </w:r>
            <w:r>
              <w:rPr>
                <w:color w:val="auto"/>
                <w:sz w:val="24"/>
              </w:rPr>
              <w:tab/>
            </w:r>
            <w:r>
              <w:rPr>
                <w:color w:val="auto"/>
                <w:sz w:val="24"/>
              </w:rPr>
              <w:tab/>
            </w:r>
          </w:p>
          <w:p>
            <w:pPr>
              <w:tabs>
                <w:tab w:val="left" w:pos="5565"/>
                <w:tab w:val="left" w:pos="5850"/>
              </w:tabs>
              <w:spacing w:line="360" w:lineRule="auto"/>
              <w:ind w:firstLine="480" w:firstLineChars="200"/>
              <w:rPr>
                <w:color w:val="auto"/>
                <w:sz w:val="24"/>
              </w:rPr>
            </w:pPr>
            <w:r>
              <w:rPr>
                <w:color w:val="auto"/>
                <w:sz w:val="24"/>
              </w:rPr>
              <w:t>n种车型在观测点处的等效声级计算</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240" w:lineRule="auto"/>
              <w:ind w:left="0" w:leftChars="0" w:firstLine="2040" w:firstLineChars="850"/>
              <w:jc w:val="both"/>
              <w:textAlignment w:val="auto"/>
              <w:outlineLvl w:val="9"/>
              <w:rPr>
                <w:color w:val="auto"/>
                <w:sz w:val="24"/>
              </w:rPr>
            </w:pPr>
            <w:r>
              <w:rPr>
                <w:color w:val="auto"/>
                <w:sz w:val="24"/>
              </w:rPr>
              <w:object>
                <v:shape id="_x0000_i1034" o:spt="75" type="#_x0000_t75" style="height:34.5pt;width:111pt;" o:ole="t" fillcolor="#000005" filled="f" o:preferrelative="t" stroked="f" coordsize="21600,21600">
                  <v:path/>
                  <v:fill on="f" focussize="0,0"/>
                  <v:stroke on="f" joinstyle="miter"/>
                  <v:imagedata r:id="rId46" o:title=""/>
                  <o:lock v:ext="edit" aspectratio="t"/>
                  <w10:wrap type="none"/>
                  <w10:anchorlock/>
                </v:shape>
                <o:OLEObject Type="Embed" ProgID="Equation.3" ShapeID="_x0000_i1034" DrawAspect="Content" ObjectID="_1468075734" r:id="rId45">
                  <o:LockedField>false</o:LockedField>
                </o:OLEObject>
              </w:object>
            </w:r>
            <w:r>
              <w:rPr>
                <w:color w:val="auto"/>
                <w:sz w:val="24"/>
              </w:rPr>
              <w:t xml:space="preserve">                       </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（2）线路因素引起的修正量（</w:t>
            </w:r>
            <w:r>
              <w:rPr>
                <w:bCs/>
                <w:color w:val="auto"/>
                <w:sz w:val="24"/>
              </w:rPr>
              <w:t>Δ</w:t>
            </w:r>
            <w:r>
              <w:rPr>
                <w:bCs/>
                <w:i/>
                <w:iCs/>
                <w:color w:val="auto"/>
                <w:sz w:val="24"/>
              </w:rPr>
              <w:t>L</w:t>
            </w:r>
            <w:r>
              <w:rPr>
                <w:bCs/>
                <w:color w:val="auto"/>
                <w:sz w:val="24"/>
                <w:vertAlign w:val="subscript"/>
              </w:rPr>
              <w:t>1</w:t>
            </w:r>
            <w:r>
              <w:rPr>
                <w:color w:val="auto"/>
                <w:sz w:val="24"/>
              </w:rPr>
              <w:t xml:space="preserve"> ）</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a)纵坡修正量（</w:t>
            </w:r>
            <w:r>
              <w:rPr>
                <w:bCs/>
                <w:color w:val="auto"/>
                <w:sz w:val="24"/>
              </w:rPr>
              <w:t>Δ</w:t>
            </w:r>
            <w:r>
              <w:rPr>
                <w:bCs/>
                <w:i/>
                <w:iCs/>
                <w:color w:val="auto"/>
                <w:sz w:val="24"/>
              </w:rPr>
              <w:t xml:space="preserve">L </w:t>
            </w:r>
            <w:r>
              <w:rPr>
                <w:bCs/>
                <w:color w:val="auto"/>
                <w:sz w:val="24"/>
                <w:vertAlign w:val="subscript"/>
              </w:rPr>
              <w:t>坡度</w:t>
            </w:r>
            <w:r>
              <w:rPr>
                <w:color w:val="auto"/>
                <w:sz w:val="24"/>
              </w:rPr>
              <w:t>）</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公路纵坡修正量</w:t>
            </w:r>
            <w:r>
              <w:rPr>
                <w:bCs/>
                <w:color w:val="auto"/>
                <w:sz w:val="24"/>
              </w:rPr>
              <w:t>Δ</w:t>
            </w:r>
            <w:r>
              <w:rPr>
                <w:bCs/>
                <w:i/>
                <w:iCs/>
                <w:color w:val="auto"/>
                <w:sz w:val="24"/>
              </w:rPr>
              <w:t xml:space="preserve">L </w:t>
            </w:r>
            <w:r>
              <w:rPr>
                <w:bCs/>
                <w:color w:val="auto"/>
                <w:sz w:val="24"/>
                <w:vertAlign w:val="subscript"/>
              </w:rPr>
              <w:t>坡度</w:t>
            </w:r>
            <w:r>
              <w:rPr>
                <w:color w:val="auto"/>
                <w:sz w:val="24"/>
              </w:rPr>
              <w:t>可按下式计算：</w:t>
            </w:r>
          </w:p>
          <w:p>
            <w:pPr>
              <w:keepNext w:val="0"/>
              <w:keepLines w:val="0"/>
              <w:pageBreakBefore w:val="0"/>
              <w:widowControl w:val="0"/>
              <w:tabs>
                <w:tab w:val="left" w:pos="5812"/>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大型车：</w:t>
            </w:r>
            <w:r>
              <w:rPr>
                <w:bCs/>
                <w:color w:val="auto"/>
                <w:sz w:val="24"/>
              </w:rPr>
              <w:t>Δ</w:t>
            </w:r>
            <w:r>
              <w:rPr>
                <w:bCs/>
                <w:i/>
                <w:iCs/>
                <w:color w:val="auto"/>
                <w:sz w:val="24"/>
              </w:rPr>
              <w:t xml:space="preserve">L </w:t>
            </w:r>
            <w:r>
              <w:rPr>
                <w:bCs/>
                <w:color w:val="auto"/>
                <w:sz w:val="24"/>
                <w:vertAlign w:val="subscript"/>
              </w:rPr>
              <w:t>坡度</w:t>
            </w:r>
            <w:r>
              <w:rPr>
                <w:color w:val="auto"/>
                <w:sz w:val="24"/>
              </w:rPr>
              <w:t>=98×βdB(A)</w:t>
            </w:r>
          </w:p>
          <w:p>
            <w:pPr>
              <w:keepNext w:val="0"/>
              <w:keepLines w:val="0"/>
              <w:pageBreakBefore w:val="0"/>
              <w:widowControl w:val="0"/>
              <w:tabs>
                <w:tab w:val="left" w:pos="508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中型车：Δ</w:t>
            </w:r>
            <w:r>
              <w:rPr>
                <w:bCs/>
                <w:i/>
                <w:iCs/>
                <w:color w:val="auto"/>
                <w:sz w:val="24"/>
              </w:rPr>
              <w:t xml:space="preserve">L </w:t>
            </w:r>
            <w:r>
              <w:rPr>
                <w:bCs/>
                <w:color w:val="auto"/>
                <w:sz w:val="24"/>
                <w:vertAlign w:val="subscript"/>
              </w:rPr>
              <w:t>坡度</w:t>
            </w:r>
            <w:r>
              <w:rPr>
                <w:color w:val="auto"/>
                <w:sz w:val="24"/>
              </w:rPr>
              <w:t>=73×βdB(A)</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小型车：Δ</w:t>
            </w:r>
            <w:r>
              <w:rPr>
                <w:bCs/>
                <w:i/>
                <w:iCs/>
                <w:color w:val="auto"/>
                <w:sz w:val="24"/>
              </w:rPr>
              <w:t xml:space="preserve">L </w:t>
            </w:r>
            <w:r>
              <w:rPr>
                <w:bCs/>
                <w:color w:val="auto"/>
                <w:sz w:val="24"/>
                <w:vertAlign w:val="subscript"/>
              </w:rPr>
              <w:t>坡度</w:t>
            </w:r>
            <w:r>
              <w:rPr>
                <w:color w:val="auto"/>
                <w:sz w:val="24"/>
              </w:rPr>
              <w:t xml:space="preserve">=50×βdB(A)  </w:t>
            </w:r>
          </w:p>
          <w:p>
            <w:pPr>
              <w:keepNext w:val="0"/>
              <w:keepLines w:val="0"/>
              <w:pageBreakBefore w:val="0"/>
              <w:widowControl w:val="0"/>
              <w:tabs>
                <w:tab w:val="left" w:pos="5565"/>
                <w:tab w:val="left" w:pos="5850"/>
              </w:tabs>
              <w:kinsoku/>
              <w:wordWrap/>
              <w:overflowPunct/>
              <w:topLinePunct w:val="0"/>
              <w:autoSpaceDE/>
              <w:autoSpaceDN/>
              <w:bidi w:val="0"/>
              <w:adjustRightInd/>
              <w:snapToGrid/>
              <w:spacing w:line="440" w:lineRule="exact"/>
              <w:ind w:left="0" w:leftChars="0" w:right="480" w:firstLine="480" w:firstLineChars="200"/>
              <w:jc w:val="both"/>
              <w:textAlignment w:val="auto"/>
              <w:outlineLvl w:val="9"/>
              <w:rPr>
                <w:color w:val="auto"/>
                <w:sz w:val="24"/>
              </w:rPr>
            </w:pPr>
            <w:r>
              <w:rPr>
                <w:color w:val="auto"/>
                <w:sz w:val="24"/>
              </w:rPr>
              <w:t xml:space="preserve"> 式中： β—公路纵坡坡度，%。</w:t>
            </w:r>
          </w:p>
          <w:p>
            <w:pPr>
              <w:tabs>
                <w:tab w:val="left" w:pos="5565"/>
                <w:tab w:val="left" w:pos="5850"/>
              </w:tabs>
              <w:spacing w:line="360" w:lineRule="auto"/>
              <w:ind w:right="480" w:firstLine="480" w:firstLineChars="200"/>
              <w:rPr>
                <w:color w:val="auto"/>
                <w:sz w:val="24"/>
              </w:rPr>
            </w:pPr>
            <w:r>
              <w:rPr>
                <w:color w:val="auto"/>
                <w:sz w:val="24"/>
              </w:rPr>
              <w:t>b)路面修正量（</w:t>
            </w:r>
            <w:r>
              <w:rPr>
                <w:bCs/>
                <w:color w:val="auto"/>
                <w:sz w:val="24"/>
              </w:rPr>
              <w:t>Δ</w:t>
            </w:r>
            <w:r>
              <w:rPr>
                <w:bCs/>
                <w:i/>
                <w:iCs/>
                <w:color w:val="auto"/>
                <w:sz w:val="24"/>
              </w:rPr>
              <w:t>L</w:t>
            </w:r>
            <w:r>
              <w:rPr>
                <w:bCs/>
                <w:color w:val="auto"/>
                <w:sz w:val="24"/>
                <w:vertAlign w:val="subscript"/>
              </w:rPr>
              <w:t>路面</w:t>
            </w:r>
            <w:r>
              <w:rPr>
                <w:color w:val="auto"/>
                <w:sz w:val="24"/>
              </w:rPr>
              <w:t>）不同路面的噪声修正量见表</w:t>
            </w:r>
            <w:r>
              <w:rPr>
                <w:rFonts w:hint="eastAsia"/>
                <w:color w:val="auto"/>
                <w:kern w:val="0"/>
                <w:sz w:val="24"/>
                <w:lang w:val="en-US" w:eastAsia="zh-CN"/>
              </w:rPr>
              <w:t>21</w:t>
            </w:r>
            <w:r>
              <w:rPr>
                <w:color w:val="auto"/>
                <w:kern w:val="0"/>
                <w:sz w:val="24"/>
              </w:rPr>
              <w:t>；</w:t>
            </w:r>
          </w:p>
          <w:p>
            <w:pPr>
              <w:adjustRightInd w:val="0"/>
              <w:snapToGrid w:val="0"/>
              <w:spacing w:line="440" w:lineRule="atLeast"/>
              <w:jc w:val="center"/>
              <w:rPr>
                <w:b/>
                <w:color w:val="auto"/>
                <w:szCs w:val="21"/>
              </w:rPr>
            </w:pPr>
            <w:r>
              <w:rPr>
                <w:b/>
                <w:color w:val="auto"/>
                <w:sz w:val="24"/>
              </w:rPr>
              <w:t>表</w:t>
            </w:r>
            <w:r>
              <w:rPr>
                <w:rFonts w:hint="eastAsia"/>
                <w:b/>
                <w:color w:val="auto"/>
                <w:sz w:val="24"/>
                <w:lang w:val="en-US" w:eastAsia="zh-CN"/>
              </w:rPr>
              <w:t>21</w:t>
            </w:r>
            <w:r>
              <w:rPr>
                <w:b/>
                <w:color w:val="auto"/>
                <w:sz w:val="24"/>
              </w:rPr>
              <w:t xml:space="preserve">                 常见路面噪声修正量               单位：dB(A)</w:t>
            </w:r>
          </w:p>
          <w:tbl>
            <w:tblPr>
              <w:tblStyle w:val="22"/>
              <w:tblW w:w="8833"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2128"/>
              <w:gridCol w:w="2235"/>
              <w:gridCol w:w="2235"/>
              <w:gridCol w:w="2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220" w:hRule="atLeast"/>
                <w:jc w:val="center"/>
              </w:trPr>
              <w:tc>
                <w:tcPr>
                  <w:tcW w:w="2128" w:type="dxa"/>
                  <w:vMerge w:val="restart"/>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路面类型</w:t>
                  </w:r>
                </w:p>
              </w:tc>
              <w:tc>
                <w:tcPr>
                  <w:tcW w:w="6705" w:type="dxa"/>
                  <w:gridSpan w:val="3"/>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不同行驶速度修正量（km/h）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137" w:hRule="atLeast"/>
                <w:jc w:val="center"/>
              </w:trPr>
              <w:tc>
                <w:tcPr>
                  <w:tcW w:w="2128" w:type="dxa"/>
                  <w:vMerge w:val="continue"/>
                  <w:vAlign w:val="center"/>
                </w:tcPr>
                <w:p>
                  <w:pPr>
                    <w:pStyle w:val="10"/>
                    <w:spacing w:line="240" w:lineRule="exact"/>
                    <w:jc w:val="center"/>
                    <w:rPr>
                      <w:rFonts w:ascii="Times New Roman" w:hAnsi="Times New Roman"/>
                      <w:color w:val="auto"/>
                      <w:spacing w:val="0"/>
                      <w:szCs w:val="21"/>
                    </w:rPr>
                  </w:pP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30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40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137" w:hRule="atLeast"/>
                <w:jc w:val="center"/>
              </w:trPr>
              <w:tc>
                <w:tcPr>
                  <w:tcW w:w="2128"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沥青混凝土</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Ex>
              <w:trPr>
                <w:trHeight w:val="137" w:hRule="atLeast"/>
                <w:jc w:val="center"/>
              </w:trPr>
              <w:tc>
                <w:tcPr>
                  <w:tcW w:w="2128"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水泥混凝土</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1.0</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1.5</w:t>
                  </w:r>
                </w:p>
              </w:tc>
              <w:tc>
                <w:tcPr>
                  <w:tcW w:w="2235"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2.0</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（3）地面效应衰减（</w:t>
            </w:r>
            <w:r>
              <w:rPr>
                <w:bCs/>
                <w:color w:val="auto"/>
                <w:sz w:val="24"/>
              </w:rPr>
              <w:t>Δ</w:t>
            </w:r>
            <w:r>
              <w:rPr>
                <w:bCs/>
                <w:i/>
                <w:iCs/>
                <w:color w:val="auto"/>
                <w:sz w:val="24"/>
              </w:rPr>
              <w:t>A</w:t>
            </w:r>
            <w:r>
              <w:rPr>
                <w:bCs/>
                <w:i/>
                <w:iCs/>
                <w:color w:val="auto"/>
                <w:sz w:val="24"/>
                <w:vertAlign w:val="subscript"/>
              </w:rPr>
              <w:t>gr</w:t>
            </w:r>
            <w:r>
              <w:rPr>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 xml:space="preserve">声波越过疏松地面传播时，或大部分为疏松地面的混合地面，在预测点仅计算A声级前提下，地面效应引起的倍频带衰减可用下式计算。 </w:t>
            </w:r>
          </w:p>
          <w:p>
            <w:pPr>
              <w:keepNext w:val="0"/>
              <w:keepLines w:val="0"/>
              <w:pageBreakBefore w:val="0"/>
              <w:widowControl w:val="0"/>
              <w:kinsoku/>
              <w:wordWrap/>
              <w:overflowPunct/>
              <w:topLinePunct w:val="0"/>
              <w:autoSpaceDE/>
              <w:autoSpaceDN/>
              <w:bidi w:val="0"/>
              <w:adjustRightInd/>
              <w:snapToGrid/>
              <w:spacing w:line="440" w:lineRule="exact"/>
              <w:ind w:right="480" w:firstLine="8760" w:firstLineChars="3650"/>
              <w:jc w:val="both"/>
              <w:textAlignment w:val="auto"/>
              <w:outlineLvl w:val="9"/>
              <w:rPr>
                <w:color w:val="auto"/>
                <w:sz w:val="24"/>
              </w:rPr>
            </w:pPr>
            <w:r>
              <w:rPr>
                <w:color w:val="auto"/>
                <w:sz w:val="24"/>
              </w:rPr>
              <w:drawing>
                <wp:anchor distT="0" distB="0" distL="114300" distR="114300" simplePos="0" relativeHeight="251658240" behindDoc="0" locked="0" layoutInCell="1" allowOverlap="1">
                  <wp:simplePos x="0" y="0"/>
                  <wp:positionH relativeFrom="column">
                    <wp:posOffset>1795145</wp:posOffset>
                  </wp:positionH>
                  <wp:positionV relativeFrom="paragraph">
                    <wp:posOffset>34290</wp:posOffset>
                  </wp:positionV>
                  <wp:extent cx="1866900" cy="431800"/>
                  <wp:effectExtent l="0" t="0" r="0" b="0"/>
                  <wp:wrapNone/>
                  <wp:docPr id="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5"/>
                          <pic:cNvPicPr>
                            <a:picLocks noChangeAspect="1" noChangeArrowheads="1"/>
                          </pic:cNvPicPr>
                        </pic:nvPicPr>
                        <pic:blipFill>
                          <a:blip r:embed="rId47" cstate="print"/>
                          <a:srcRect/>
                          <a:stretch>
                            <a:fillRect/>
                          </a:stretch>
                        </pic:blipFill>
                        <pic:spPr>
                          <a:xfrm>
                            <a:off x="0" y="0"/>
                            <a:ext cx="1866900" cy="43180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 xml:space="preserve">式中：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 xml:space="preserve">r—声源到预测点的距离，m； </w:t>
            </w:r>
          </w:p>
          <w:p>
            <w:pPr>
              <w:keepNext w:val="0"/>
              <w:keepLines w:val="0"/>
              <w:pageBreakBefore w:val="0"/>
              <w:widowControl w:val="0"/>
              <w:kinsoku/>
              <w:wordWrap/>
              <w:overflowPunct/>
              <w:topLinePunct w:val="0"/>
              <w:autoSpaceDE/>
              <w:autoSpaceDN/>
              <w:bidi w:val="0"/>
              <w:adjustRightInd/>
              <w:snapToGrid/>
              <w:spacing w:line="440" w:lineRule="exact"/>
              <w:ind w:left="1079" w:leftChars="228" w:hanging="600" w:hangingChars="250"/>
              <w:jc w:val="both"/>
              <w:textAlignment w:val="auto"/>
              <w:outlineLvl w:val="9"/>
              <w:rPr>
                <w:color w:val="auto"/>
                <w:sz w:val="24"/>
              </w:rPr>
            </w:pPr>
            <w:r>
              <w:rPr>
                <w:color w:val="auto"/>
                <w:sz w:val="24"/>
              </w:rPr>
              <w:t>h</w:t>
            </w:r>
            <w:r>
              <w:rPr>
                <w:color w:val="auto"/>
                <w:sz w:val="24"/>
                <w:vertAlign w:val="subscript"/>
              </w:rPr>
              <w:t>m</w:t>
            </w:r>
            <w:r>
              <w:rPr>
                <w:color w:val="auto"/>
                <w:sz w:val="24"/>
              </w:rPr>
              <w:t>—传播路径的平均离地高度，m；可按图</w:t>
            </w:r>
            <w:r>
              <w:rPr>
                <w:color w:val="auto"/>
                <w:kern w:val="0"/>
                <w:sz w:val="24"/>
              </w:rPr>
              <w:t>4</w:t>
            </w:r>
            <w:r>
              <w:rPr>
                <w:color w:val="auto"/>
                <w:sz w:val="24"/>
              </w:rPr>
              <w:t>进行计算，h</w:t>
            </w:r>
            <w:r>
              <w:rPr>
                <w:color w:val="auto"/>
                <w:sz w:val="24"/>
                <w:vertAlign w:val="subscript"/>
              </w:rPr>
              <w:t>m</w:t>
            </w:r>
            <w:r>
              <w:rPr>
                <w:color w:val="auto"/>
                <w:sz w:val="24"/>
              </w:rPr>
              <w:t>= F/r，；F：面积，m</w:t>
            </w:r>
            <w:r>
              <w:rPr>
                <w:color w:val="auto"/>
                <w:sz w:val="24"/>
                <w:vertAlign w:val="superscript"/>
              </w:rPr>
              <w:t>2</w:t>
            </w:r>
            <w:r>
              <w:rPr>
                <w:color w:val="auto"/>
                <w:sz w:val="24"/>
              </w:rPr>
              <w:t xml:space="preserve">；r，m；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outlineLvl w:val="9"/>
              <w:rPr>
                <w:color w:val="auto"/>
                <w:sz w:val="24"/>
              </w:rPr>
            </w:pPr>
            <w:r>
              <w:rPr>
                <w:color w:val="auto"/>
                <w:sz w:val="24"/>
              </w:rPr>
              <w:t>若Agr计算出负值，则Agr可用“0”代替。</w:t>
            </w:r>
          </w:p>
          <w:p>
            <w:pPr>
              <w:spacing w:line="360" w:lineRule="auto"/>
              <w:ind w:firstLine="420" w:firstLineChars="200"/>
              <w:jc w:val="center"/>
              <w:rPr>
                <w:color w:val="auto"/>
                <w:sz w:val="24"/>
              </w:rPr>
            </w:pPr>
            <w:r>
              <w:rPr>
                <w:color w:val="auto"/>
              </w:rPr>
              <w:drawing>
                <wp:inline distT="0" distB="0" distL="0" distR="0">
                  <wp:extent cx="4229100" cy="1962150"/>
                  <wp:effectExtent l="19050" t="0" r="0" b="0"/>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0"/>
                          <pic:cNvPicPr>
                            <a:picLocks noChangeAspect="1" noChangeArrowheads="1"/>
                          </pic:cNvPicPr>
                        </pic:nvPicPr>
                        <pic:blipFill>
                          <a:blip r:embed="rId48" cstate="print"/>
                          <a:srcRect/>
                          <a:stretch>
                            <a:fillRect/>
                          </a:stretch>
                        </pic:blipFill>
                        <pic:spPr>
                          <a:xfrm>
                            <a:off x="0" y="0"/>
                            <a:ext cx="4229100" cy="1962150"/>
                          </a:xfrm>
                          <a:prstGeom prst="rect">
                            <a:avLst/>
                          </a:prstGeom>
                          <a:noFill/>
                          <a:ln w="9525">
                            <a:noFill/>
                            <a:miter lim="800000"/>
                            <a:headEnd/>
                            <a:tailEnd/>
                          </a:ln>
                        </pic:spPr>
                      </pic:pic>
                    </a:graphicData>
                  </a:graphic>
                </wp:inline>
              </w:drawing>
            </w:r>
          </w:p>
          <w:p>
            <w:pPr>
              <w:spacing w:line="360" w:lineRule="auto"/>
              <w:jc w:val="center"/>
              <w:rPr>
                <w:b/>
                <w:color w:val="auto"/>
                <w:sz w:val="24"/>
              </w:rPr>
            </w:pPr>
            <w:r>
              <w:rPr>
                <w:b/>
                <w:color w:val="auto"/>
                <w:sz w:val="24"/>
              </w:rPr>
              <w:t>图4 估计平均高度hm的方法</w:t>
            </w:r>
          </w:p>
          <w:p>
            <w:pPr>
              <w:spacing w:line="360" w:lineRule="auto"/>
              <w:ind w:firstLine="480" w:firstLineChars="200"/>
              <w:rPr>
                <w:color w:val="auto"/>
                <w:sz w:val="24"/>
              </w:rPr>
            </w:pPr>
            <w:r>
              <w:rPr>
                <w:color w:val="auto"/>
                <w:sz w:val="24"/>
              </w:rPr>
              <w:t>4.1.2环境噪声预测模式</w:t>
            </w:r>
          </w:p>
          <w:p>
            <w:pPr>
              <w:spacing w:line="360" w:lineRule="auto"/>
              <w:ind w:right="480" w:firstLine="1680" w:firstLineChars="700"/>
              <w:rPr>
                <w:color w:val="auto"/>
                <w:sz w:val="24"/>
              </w:rPr>
            </w:pPr>
            <w:r>
              <w:rPr>
                <w:color w:val="auto"/>
                <w:sz w:val="24"/>
              </w:rPr>
              <w:object>
                <v:shape id="_x0000_i1035" o:spt="75" type="#_x0000_t75" style="height:21pt;width:180pt;" o:ole="t" filled="f" o:preferrelative="t" stroked="f" coordsize="21600,21600">
                  <v:path/>
                  <v:fill on="f" focussize="0,0"/>
                  <v:stroke on="f" joinstyle="miter"/>
                  <v:imagedata r:id="rId50" o:title=""/>
                  <o:lock v:ext="edit" aspectratio="t"/>
                  <w10:wrap type="none"/>
                  <w10:anchorlock/>
                </v:shape>
                <o:OLEObject Type="Embed" ProgID="Equation.3" ShapeID="_x0000_i1035" DrawAspect="Content" ObjectID="_1468075735" r:id="rId49">
                  <o:LockedField>false</o:LockedField>
                </o:OLEObject>
              </w:object>
            </w:r>
            <w:r>
              <w:rPr>
                <w:color w:val="auto"/>
                <w:sz w:val="24"/>
              </w:rPr>
              <w:t xml:space="preserve">           </w:t>
            </w:r>
          </w:p>
          <w:p>
            <w:pPr>
              <w:pStyle w:val="10"/>
              <w:spacing w:line="440" w:lineRule="exact"/>
              <w:rPr>
                <w:rFonts w:ascii="Times New Roman" w:hAnsi="Times New Roman"/>
                <w:color w:val="auto"/>
                <w:spacing w:val="0"/>
                <w:sz w:val="24"/>
              </w:rPr>
            </w:pPr>
            <w:r>
              <w:rPr>
                <w:rFonts w:ascii="Times New Roman" w:hAnsi="Times New Roman"/>
                <w:color w:val="auto"/>
                <w:spacing w:val="0"/>
                <w:sz w:val="24"/>
              </w:rPr>
              <w:t>式中：</w:t>
            </w:r>
          </w:p>
          <w:p>
            <w:pPr>
              <w:pStyle w:val="10"/>
              <w:spacing w:line="440" w:lineRule="exact"/>
              <w:ind w:firstLine="720" w:firstLineChars="300"/>
              <w:rPr>
                <w:rFonts w:ascii="Times New Roman" w:hAnsi="Times New Roman"/>
                <w:color w:val="auto"/>
                <w:spacing w:val="0"/>
                <w:sz w:val="24"/>
                <w:szCs w:val="24"/>
              </w:rPr>
            </w:pPr>
            <w:r>
              <w:rPr>
                <w:rFonts w:ascii="Times New Roman" w:hAnsi="Times New Roman"/>
                <w:color w:val="auto"/>
                <w:spacing w:val="0"/>
                <w:sz w:val="24"/>
                <w:szCs w:val="24"/>
              </w:rPr>
              <w:object>
                <v:shape id="_x0000_i1036" o:spt="75" type="#_x0000_t75" style="height:21pt;width:36pt;" o:ole="t" filled="f" o:preferrelative="t" stroked="f" coordsize="21600,21600">
                  <v:path/>
                  <v:fill on="f" focussize="0,0"/>
                  <v:stroke on="f" joinstyle="miter"/>
                  <v:imagedata r:id="rId52" o:title=""/>
                  <o:lock v:ext="edit" aspectratio="t"/>
                  <w10:wrap type="none"/>
                  <w10:anchorlock/>
                </v:shape>
                <o:OLEObject Type="Embed" ProgID="Equation.3" ShapeID="_x0000_i1036" DrawAspect="Content" ObjectID="_1468075736" r:id="rId51">
                  <o:LockedField>false</o:LockedField>
                </o:OLEObject>
              </w:object>
            </w:r>
            <w:r>
              <w:rPr>
                <w:rFonts w:ascii="Times New Roman" w:hAnsi="Times New Roman"/>
                <w:color w:val="auto"/>
                <w:spacing w:val="0"/>
                <w:sz w:val="24"/>
                <w:szCs w:val="24"/>
              </w:rPr>
              <w:t>—预测点的环境噪声值，dB(A)；</w:t>
            </w:r>
          </w:p>
          <w:p>
            <w:pPr>
              <w:pStyle w:val="10"/>
              <w:spacing w:line="440" w:lineRule="exact"/>
              <w:ind w:firstLine="720" w:firstLineChars="300"/>
              <w:rPr>
                <w:rFonts w:ascii="Times New Roman" w:hAnsi="Times New Roman"/>
                <w:color w:val="auto"/>
                <w:spacing w:val="0"/>
                <w:sz w:val="24"/>
                <w:szCs w:val="24"/>
              </w:rPr>
            </w:pPr>
            <w:r>
              <w:rPr>
                <w:rFonts w:ascii="Times New Roman" w:hAnsi="Times New Roman"/>
                <w:color w:val="auto"/>
                <w:spacing w:val="0"/>
                <w:sz w:val="24"/>
                <w:szCs w:val="24"/>
              </w:rPr>
              <w:object>
                <v:shape id="_x0000_i1037" o:spt="75" type="#_x0000_t75" style="height:21pt;width:37.5pt;" o:ole="t" filled="f" o:preferrelative="t" stroked="f" coordsize="21600,21600">
                  <v:path/>
                  <v:fill on="f" focussize="0,0"/>
                  <v:stroke on="f" joinstyle="miter"/>
                  <v:imagedata r:id="rId54" o:title=""/>
                  <o:lock v:ext="edit" aspectratio="t"/>
                  <w10:wrap type="none"/>
                  <w10:anchorlock/>
                </v:shape>
                <o:OLEObject Type="Embed" ProgID="Equation.3" ShapeID="_x0000_i1037" DrawAspect="Content" ObjectID="_1468075737" r:id="rId53">
                  <o:LockedField>false</o:LockedField>
                </o:OLEObject>
              </w:object>
            </w:r>
            <w:r>
              <w:rPr>
                <w:rFonts w:ascii="Times New Roman" w:hAnsi="Times New Roman"/>
                <w:color w:val="auto"/>
                <w:spacing w:val="0"/>
                <w:sz w:val="24"/>
                <w:szCs w:val="24"/>
              </w:rPr>
              <w:t>—预测点的交通噪声值，dB(A)；</w:t>
            </w:r>
          </w:p>
          <w:p>
            <w:pPr>
              <w:spacing w:line="440" w:lineRule="exact"/>
              <w:ind w:firstLine="720" w:firstLineChars="300"/>
              <w:rPr>
                <w:color w:val="auto"/>
                <w:sz w:val="24"/>
              </w:rPr>
            </w:pPr>
            <w:r>
              <w:rPr>
                <w:color w:val="auto"/>
                <w:sz w:val="24"/>
              </w:rPr>
              <w:object>
                <v:shape id="_x0000_i1038" o:spt="75" type="#_x0000_t75" style="height:21pt;width:37.5pt;" o:ole="t" filled="f" o:preferrelative="t" stroked="f" coordsize="21600,21600">
                  <v:path/>
                  <v:fill on="f" focussize="0,0"/>
                  <v:stroke on="f" joinstyle="miter"/>
                  <v:imagedata r:id="rId56" o:title=""/>
                  <o:lock v:ext="edit" aspectratio="t"/>
                  <w10:wrap type="none"/>
                  <w10:anchorlock/>
                </v:shape>
                <o:OLEObject Type="Embed" ProgID="Equation.3" ShapeID="_x0000_i1038" DrawAspect="Content" ObjectID="_1468075738" r:id="rId55">
                  <o:LockedField>false</o:LockedField>
                </o:OLEObject>
              </w:object>
            </w:r>
            <w:r>
              <w:rPr>
                <w:color w:val="auto"/>
                <w:sz w:val="24"/>
              </w:rPr>
              <w:t>—预测点的背景噪声值，dB(A)。</w:t>
            </w:r>
          </w:p>
          <w:p>
            <w:pPr>
              <w:pStyle w:val="3"/>
              <w:spacing w:before="0" w:after="0" w:line="440" w:lineRule="exact"/>
              <w:ind w:firstLine="480" w:firstLineChars="200"/>
              <w:rPr>
                <w:b w:val="0"/>
                <w:bCs w:val="0"/>
                <w:color w:val="auto"/>
                <w:sz w:val="24"/>
                <w:szCs w:val="24"/>
              </w:rPr>
            </w:pPr>
            <w:bookmarkStart w:id="59" w:name="_Toc197138412"/>
            <w:r>
              <w:rPr>
                <w:b w:val="0"/>
                <w:bCs w:val="0"/>
                <w:color w:val="auto"/>
                <w:sz w:val="24"/>
                <w:szCs w:val="24"/>
              </w:rPr>
              <w:t>4.2预测模式中参数确定</w:t>
            </w:r>
            <w:bookmarkEnd w:id="59"/>
          </w:p>
          <w:p>
            <w:pPr>
              <w:pStyle w:val="10"/>
              <w:spacing w:line="440" w:lineRule="exact"/>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4.2.1车速（V</w:t>
            </w:r>
            <w:r>
              <w:rPr>
                <w:rFonts w:ascii="Times New Roman" w:hAnsi="Times New Roman"/>
                <w:color w:val="auto"/>
                <w:spacing w:val="0"/>
                <w:sz w:val="24"/>
                <w:szCs w:val="24"/>
                <w:vertAlign w:val="subscript"/>
              </w:rPr>
              <w:t>i</w:t>
            </w:r>
            <w:r>
              <w:rPr>
                <w:rFonts w:ascii="Times New Roman" w:hAnsi="Times New Roman"/>
                <w:color w:val="auto"/>
                <w:spacing w:val="0"/>
                <w:sz w:val="24"/>
                <w:szCs w:val="24"/>
              </w:rPr>
              <w:t>）</w:t>
            </w:r>
          </w:p>
          <w:p>
            <w:pPr>
              <w:spacing w:line="440" w:lineRule="exact"/>
              <w:ind w:firstLine="480" w:firstLineChars="200"/>
              <w:rPr>
                <w:color w:val="auto"/>
                <w:sz w:val="24"/>
              </w:rPr>
            </w:pPr>
            <w:r>
              <w:rPr>
                <w:color w:val="auto"/>
                <w:sz w:val="24"/>
              </w:rPr>
              <w:t>根据《公路建设项目环境影响评价规范》（JTG B03-2006），公路交通噪声预测（附录C）中各类型单车车速预测采用如下公式：</w:t>
            </w:r>
          </w:p>
          <w:p>
            <w:pPr>
              <w:pStyle w:val="10"/>
              <w:spacing w:line="360" w:lineRule="auto"/>
              <w:jc w:val="center"/>
              <w:rPr>
                <w:rFonts w:ascii="Times New Roman" w:hAnsi="Times New Roman"/>
                <w:color w:val="auto"/>
                <w:spacing w:val="0"/>
                <w:sz w:val="24"/>
              </w:rPr>
            </w:pPr>
            <w:r>
              <w:rPr>
                <w:rFonts w:ascii="Times New Roman" w:hAnsi="Times New Roman"/>
                <w:color w:val="auto"/>
                <w:spacing w:val="0"/>
                <w:sz w:val="24"/>
              </w:rPr>
              <w:object>
                <v:shape id="_x0000_i1039" o:spt="75" type="#_x0000_t75" style="height:37.5pt;width:165pt;" o:ole="t" filled="f" o:preferrelative="t" stroked="f" coordsize="21600,21600">
                  <v:path/>
                  <v:fill on="f" focussize="0,0"/>
                  <v:stroke on="f" joinstyle="miter"/>
                  <v:imagedata r:id="rId58" o:title=""/>
                  <o:lock v:ext="edit" aspectratio="t"/>
                  <w10:wrap type="none"/>
                  <w10:anchorlock/>
                </v:shape>
                <o:OLEObject Type="Embed" ProgID="Equation.DSMT4" ShapeID="_x0000_i1039" DrawAspect="Content" ObjectID="_1468075739" r:id="rId57">
                  <o:LockedField>false</o:LockedField>
                </o:OLEObject>
              </w:object>
            </w:r>
          </w:p>
          <w:p>
            <w:pPr>
              <w:pStyle w:val="10"/>
              <w:spacing w:line="360" w:lineRule="auto"/>
              <w:jc w:val="center"/>
              <w:rPr>
                <w:rFonts w:ascii="Times New Roman" w:hAnsi="Times New Roman"/>
                <w:color w:val="auto"/>
                <w:spacing w:val="0"/>
                <w:sz w:val="24"/>
              </w:rPr>
            </w:pPr>
            <w:r>
              <w:rPr>
                <w:rFonts w:ascii="Times New Roman" w:hAnsi="Times New Roman"/>
                <w:color w:val="auto"/>
                <w:spacing w:val="0"/>
                <w:sz w:val="24"/>
              </w:rPr>
              <w:object>
                <v:shape id="_x0000_i1040" o:spt="75" type="#_x0000_t75" style="height:21pt;width:150pt;" o:ole="t" filled="f" o:preferrelative="t" stroked="f" coordsize="21600,21600">
                  <v:path/>
                  <v:fill on="f" focussize="0,0"/>
                  <v:stroke on="f" joinstyle="miter"/>
                  <v:imagedata r:id="rId60" o:title=""/>
                  <o:lock v:ext="edit" aspectratio="t"/>
                  <w10:wrap type="none"/>
                  <w10:anchorlock/>
                </v:shape>
                <o:OLEObject Type="Embed" ProgID="Equation.DSMT4" ShapeID="_x0000_i1040" DrawAspect="Content" ObjectID="_1468075740" r:id="rId59">
                  <o:LockedField>false</o:LockedField>
                </o:OLEObject>
              </w:object>
            </w:r>
          </w:p>
          <w:p>
            <w:pPr>
              <w:pStyle w:val="10"/>
              <w:spacing w:line="460" w:lineRule="exact"/>
              <w:ind w:left="1797" w:leftChars="227" w:hanging="1320" w:hangingChars="550"/>
              <w:rPr>
                <w:rFonts w:ascii="Times New Roman" w:hAnsi="Times New Roman"/>
                <w:color w:val="auto"/>
                <w:spacing w:val="0"/>
                <w:sz w:val="24"/>
                <w:szCs w:val="24"/>
              </w:rPr>
            </w:pPr>
            <w:r>
              <w:rPr>
                <w:rFonts w:ascii="Times New Roman" w:hAnsi="Times New Roman"/>
                <w:color w:val="auto"/>
                <w:spacing w:val="0"/>
                <w:sz w:val="24"/>
                <w:szCs w:val="24"/>
              </w:rPr>
              <w:t>式中：</w:t>
            </w:r>
            <w:r>
              <w:rPr>
                <w:rFonts w:ascii="Times New Roman" w:hAnsi="Times New Roman"/>
                <w:color w:val="auto"/>
                <w:spacing w:val="0"/>
                <w:sz w:val="24"/>
                <w:szCs w:val="24"/>
              </w:rPr>
              <w:object>
                <v:shape id="_x0000_i1041" o:spt="75" type="#_x0000_t75" style="height:17.25pt;width:11.25pt;" o:ole="t" filled="f" o:preferrelative="t" stroked="f" coordsize="21600,21600">
                  <v:path/>
                  <v:fill on="f" focussize="0,0"/>
                  <v:stroke on="f" joinstyle="miter"/>
                  <v:imagedata r:id="rId62" o:title=""/>
                  <o:lock v:ext="edit" aspectratio="t"/>
                  <w10:wrap type="none"/>
                  <w10:anchorlock/>
                </v:shape>
                <o:OLEObject Type="Embed" ProgID="Equation.DSMT4" ShapeID="_x0000_i1041" DrawAspect="Content" ObjectID="_1468075741" r:id="rId61">
                  <o:LockedField>false</o:LockedField>
                </o:OLEObject>
              </w:object>
            </w:r>
            <w:r>
              <w:rPr>
                <w:rFonts w:ascii="Times New Roman" w:hAnsi="Times New Roman"/>
                <w:i/>
                <w:color w:val="auto"/>
                <w:spacing w:val="0"/>
                <w:sz w:val="24"/>
                <w:szCs w:val="24"/>
              </w:rPr>
              <w:t>——</w:t>
            </w:r>
            <w:r>
              <w:rPr>
                <w:rFonts w:ascii="Times New Roman" w:hAnsi="Times New Roman"/>
                <w:color w:val="auto"/>
                <w:spacing w:val="0"/>
                <w:sz w:val="24"/>
                <w:szCs w:val="24"/>
              </w:rPr>
              <w:t>第</w:t>
            </w:r>
            <w:r>
              <w:rPr>
                <w:rFonts w:ascii="Times New Roman" w:hAnsi="Times New Roman"/>
                <w:i/>
                <w:color w:val="auto"/>
                <w:spacing w:val="0"/>
                <w:sz w:val="24"/>
                <w:szCs w:val="24"/>
              </w:rPr>
              <w:t>i</w:t>
            </w:r>
            <w:r>
              <w:rPr>
                <w:rFonts w:ascii="Times New Roman" w:hAnsi="Times New Roman"/>
                <w:color w:val="auto"/>
                <w:spacing w:val="0"/>
                <w:sz w:val="24"/>
                <w:szCs w:val="24"/>
              </w:rPr>
              <w:t>种车型车辆的预测车速，km/h；当设计车速小于120km/h时，该型车预测车速按比例降低；</w:t>
            </w:r>
          </w:p>
          <w:p>
            <w:pPr>
              <w:pStyle w:val="10"/>
              <w:spacing w:line="460" w:lineRule="exact"/>
              <w:ind w:firstLine="1440" w:firstLineChars="600"/>
              <w:rPr>
                <w:rFonts w:ascii="Times New Roman" w:hAnsi="Times New Roman"/>
                <w:color w:val="auto"/>
                <w:spacing w:val="0"/>
                <w:sz w:val="24"/>
                <w:szCs w:val="24"/>
              </w:rPr>
            </w:pPr>
            <w:r>
              <w:rPr>
                <w:rFonts w:ascii="Times New Roman" w:hAnsi="Times New Roman"/>
                <w:color w:val="auto"/>
                <w:spacing w:val="0"/>
                <w:sz w:val="24"/>
                <w:szCs w:val="24"/>
              </w:rPr>
              <w:object>
                <v:shape id="_x0000_i1042" o:spt="75" type="#_x0000_t75" style="height:18.75pt;width:11.25pt;" o:ole="t" filled="f" o:preferrelative="t" stroked="f" coordsize="21600,21600">
                  <v:path/>
                  <v:fill on="f" focussize="0,0"/>
                  <v:stroke on="f" joinstyle="miter"/>
                  <v:imagedata r:id="rId64" o:title=""/>
                  <o:lock v:ext="edit" aspectratio="t"/>
                  <w10:wrap type="none"/>
                  <w10:anchorlock/>
                </v:shape>
                <o:OLEObject Type="Embed" ProgID="Equation.DSMT4" ShapeID="_x0000_i1042" DrawAspect="Content" ObjectID="_1468075742" r:id="rId63">
                  <o:LockedField>false</o:LockedField>
                </o:OLEObject>
              </w:object>
            </w:r>
            <w:r>
              <w:rPr>
                <w:rFonts w:ascii="Times New Roman" w:hAnsi="Times New Roman"/>
                <w:color w:val="auto"/>
                <w:spacing w:val="0"/>
                <w:sz w:val="24"/>
                <w:szCs w:val="24"/>
              </w:rPr>
              <w:t>、</w:t>
            </w:r>
            <w:r>
              <w:rPr>
                <w:rFonts w:ascii="Times New Roman" w:hAnsi="Times New Roman"/>
                <w:color w:val="auto"/>
                <w:spacing w:val="0"/>
                <w:sz w:val="24"/>
                <w:szCs w:val="24"/>
              </w:rPr>
              <w:object>
                <v:shape id="_x0000_i1043" o:spt="75" type="#_x0000_t75" style="height:18.75pt;width:13.5pt;" o:ole="t" filled="f" o:preferrelative="t" stroked="f" coordsize="21600,21600">
                  <v:path/>
                  <v:fill on="f" focussize="0,0"/>
                  <v:stroke on="f" joinstyle="miter"/>
                  <v:imagedata r:id="rId66" o:title=""/>
                  <o:lock v:ext="edit" aspectratio="t"/>
                  <w10:wrap type="none"/>
                  <w10:anchorlock/>
                </v:shape>
                <o:OLEObject Type="Embed" ProgID="Equation.DSMT4" ShapeID="_x0000_i1043" DrawAspect="Content" ObjectID="_1468075743" r:id="rId65">
                  <o:LockedField>false</o:LockedField>
                </o:OLEObject>
              </w:object>
            </w:r>
            <w:r>
              <w:rPr>
                <w:rFonts w:ascii="Times New Roman" w:hAnsi="Times New Roman"/>
                <w:color w:val="auto"/>
                <w:spacing w:val="0"/>
                <w:sz w:val="24"/>
                <w:szCs w:val="24"/>
              </w:rPr>
              <w:t>、</w:t>
            </w:r>
            <w:r>
              <w:rPr>
                <w:rFonts w:ascii="Times New Roman" w:hAnsi="Times New Roman"/>
                <w:color w:val="auto"/>
                <w:spacing w:val="0"/>
                <w:sz w:val="24"/>
                <w:szCs w:val="24"/>
              </w:rPr>
              <w:object>
                <v:shape id="_x0000_i1044" o:spt="75" type="#_x0000_t75" style="height:18.75pt;width:13.5pt;" o:ole="t" filled="f" o:preferrelative="t" stroked="f" coordsize="21600,21600">
                  <v:path/>
                  <v:fill on="f" focussize="0,0"/>
                  <v:stroke on="f" joinstyle="miter"/>
                  <v:imagedata r:id="rId68" o:title=""/>
                  <o:lock v:ext="edit" aspectratio="t"/>
                  <w10:wrap type="none"/>
                  <w10:anchorlock/>
                </v:shape>
                <o:OLEObject Type="Embed" ProgID="Equation.DSMT4" ShapeID="_x0000_i1044" DrawAspect="Content" ObjectID="_1468075744" r:id="rId67">
                  <o:LockedField>false</o:LockedField>
                </o:OLEObject>
              </w:object>
            </w:r>
            <w:r>
              <w:rPr>
                <w:rFonts w:ascii="Times New Roman" w:hAnsi="Times New Roman"/>
                <w:color w:val="auto"/>
                <w:spacing w:val="0"/>
                <w:sz w:val="24"/>
                <w:szCs w:val="24"/>
              </w:rPr>
              <w:t>、</w:t>
            </w:r>
            <w:r>
              <w:rPr>
                <w:rFonts w:ascii="Times New Roman" w:hAnsi="Times New Roman"/>
                <w:color w:val="auto"/>
                <w:spacing w:val="0"/>
                <w:sz w:val="24"/>
                <w:szCs w:val="24"/>
              </w:rPr>
              <w:object>
                <v:shape id="_x0000_i1045" o:spt="75" type="#_x0000_t75" style="height:18.75pt;width:13.5pt;" o:ole="t" filled="f" o:preferrelative="t" stroked="f" coordsize="21600,21600">
                  <v:path/>
                  <v:fill on="f" focussize="0,0"/>
                  <v:stroke on="f" joinstyle="miter"/>
                  <v:imagedata r:id="rId70" o:title=""/>
                  <o:lock v:ext="edit" aspectratio="t"/>
                  <w10:wrap type="none"/>
                  <w10:anchorlock/>
                </v:shape>
                <o:OLEObject Type="Embed" ProgID="Equation.DSMT4" ShapeID="_x0000_i1045" DrawAspect="Content" ObjectID="_1468075745" r:id="rId69">
                  <o:LockedField>false</o:LockedField>
                </o:OLEObject>
              </w:object>
            </w:r>
            <w:r>
              <w:rPr>
                <w:rFonts w:ascii="Times New Roman" w:hAnsi="Times New Roman"/>
                <w:i/>
                <w:color w:val="auto"/>
                <w:spacing w:val="0"/>
                <w:sz w:val="24"/>
                <w:szCs w:val="24"/>
              </w:rPr>
              <w:t>——</w:t>
            </w:r>
            <w:r>
              <w:rPr>
                <w:rFonts w:ascii="Times New Roman" w:hAnsi="Times New Roman"/>
                <w:color w:val="auto"/>
                <w:spacing w:val="0"/>
                <w:sz w:val="24"/>
                <w:szCs w:val="24"/>
              </w:rPr>
              <w:t>回归系数，按表</w:t>
            </w:r>
            <w:r>
              <w:rPr>
                <w:rFonts w:hint="eastAsia" w:ascii="Times New Roman" w:hAnsi="Times New Roman"/>
                <w:color w:val="auto"/>
                <w:spacing w:val="0"/>
                <w:sz w:val="24"/>
                <w:szCs w:val="24"/>
              </w:rPr>
              <w:t>24</w:t>
            </w:r>
            <w:r>
              <w:rPr>
                <w:rFonts w:ascii="Times New Roman" w:hAnsi="Times New Roman"/>
                <w:color w:val="auto"/>
                <w:spacing w:val="0"/>
                <w:sz w:val="24"/>
                <w:szCs w:val="24"/>
              </w:rPr>
              <w:t>取值；</w:t>
            </w:r>
          </w:p>
          <w:p>
            <w:pPr>
              <w:pStyle w:val="10"/>
              <w:spacing w:line="460" w:lineRule="exact"/>
              <w:ind w:firstLine="1440" w:firstLineChars="600"/>
              <w:rPr>
                <w:rFonts w:ascii="Times New Roman" w:hAnsi="Times New Roman"/>
                <w:color w:val="auto"/>
                <w:spacing w:val="0"/>
                <w:sz w:val="24"/>
                <w:szCs w:val="24"/>
              </w:rPr>
            </w:pPr>
            <w:r>
              <w:rPr>
                <w:rFonts w:ascii="Times New Roman" w:hAnsi="Times New Roman"/>
                <w:color w:val="auto"/>
                <w:spacing w:val="0"/>
                <w:sz w:val="24"/>
                <w:szCs w:val="24"/>
              </w:rPr>
              <w:object>
                <v:shape id="_x0000_i1046" o:spt="75" type="#_x0000_t75" style="height:18.75pt;width:11.25pt;" o:ole="t" filled="f" o:preferrelative="t" stroked="f" coordsize="21600,21600">
                  <v:path/>
                  <v:fill on="f" focussize="0,0"/>
                  <v:stroke on="f" joinstyle="miter"/>
                  <v:imagedata r:id="rId72" o:title=""/>
                  <o:lock v:ext="edit" aspectratio="t"/>
                  <w10:wrap type="none"/>
                  <w10:anchorlock/>
                </v:shape>
                <o:OLEObject Type="Embed" ProgID="Equation.DSMT4" ShapeID="_x0000_i1046" DrawAspect="Content" ObjectID="_1468075746" r:id="rId71">
                  <o:LockedField>false</o:LockedField>
                </o:OLEObject>
              </w:object>
            </w:r>
            <w:r>
              <w:rPr>
                <w:rFonts w:ascii="Times New Roman" w:hAnsi="Times New Roman"/>
                <w:i/>
                <w:color w:val="auto"/>
                <w:spacing w:val="0"/>
                <w:sz w:val="24"/>
                <w:szCs w:val="24"/>
              </w:rPr>
              <w:t xml:space="preserve">—— </w:t>
            </w:r>
            <w:r>
              <w:rPr>
                <w:rFonts w:ascii="Times New Roman" w:hAnsi="Times New Roman"/>
                <w:color w:val="auto"/>
                <w:spacing w:val="0"/>
                <w:sz w:val="24"/>
                <w:szCs w:val="24"/>
              </w:rPr>
              <w:t>该车型的当量车速；</w:t>
            </w:r>
          </w:p>
          <w:p>
            <w:pPr>
              <w:pStyle w:val="10"/>
              <w:spacing w:line="460" w:lineRule="exact"/>
              <w:ind w:firstLine="1440" w:firstLineChars="600"/>
              <w:rPr>
                <w:rFonts w:ascii="Times New Roman" w:hAnsi="Times New Roman"/>
                <w:color w:val="auto"/>
                <w:spacing w:val="0"/>
                <w:sz w:val="24"/>
                <w:szCs w:val="24"/>
              </w:rPr>
            </w:pPr>
            <w:r>
              <w:rPr>
                <w:rFonts w:ascii="Times New Roman" w:hAnsi="Times New Roman"/>
                <w:color w:val="auto"/>
                <w:spacing w:val="0"/>
                <w:sz w:val="24"/>
                <w:szCs w:val="24"/>
              </w:rPr>
              <w:object>
                <v:shape id="_x0000_i1047" o:spt="75" type="#_x0000_t75" style="height:18.75pt;width:43.5pt;" o:ole="t" filled="f" o:preferrelative="t" stroked="f" coordsize="21600,21600">
                  <v:path/>
                  <v:fill on="f" focussize="0,0"/>
                  <v:stroke on="f" joinstyle="miter"/>
                  <v:imagedata r:id="rId74" o:title=""/>
                  <o:lock v:ext="edit" aspectratio="t"/>
                  <w10:wrap type="none"/>
                  <w10:anchorlock/>
                </v:shape>
                <o:OLEObject Type="Embed" ProgID="Equation.DSMT4" ShapeID="_x0000_i1047" DrawAspect="Content" ObjectID="_1468075747" r:id="rId73">
                  <o:LockedField>false</o:LockedField>
                </o:OLEObject>
              </w:object>
            </w:r>
            <w:r>
              <w:rPr>
                <w:rFonts w:ascii="Times New Roman" w:hAnsi="Times New Roman"/>
                <w:i/>
                <w:color w:val="auto"/>
                <w:spacing w:val="0"/>
                <w:sz w:val="24"/>
                <w:szCs w:val="24"/>
              </w:rPr>
              <w:t xml:space="preserve">—— </w:t>
            </w:r>
            <w:r>
              <w:rPr>
                <w:rFonts w:ascii="Times New Roman" w:hAnsi="Times New Roman"/>
                <w:color w:val="auto"/>
                <w:spacing w:val="0"/>
                <w:sz w:val="24"/>
                <w:szCs w:val="24"/>
              </w:rPr>
              <w:t>单车道小时车流量；</w:t>
            </w:r>
          </w:p>
          <w:p>
            <w:pPr>
              <w:pStyle w:val="10"/>
              <w:spacing w:line="460" w:lineRule="exact"/>
              <w:ind w:firstLine="1440" w:firstLineChars="600"/>
              <w:rPr>
                <w:rFonts w:ascii="Times New Roman" w:hAnsi="Times New Roman"/>
                <w:color w:val="auto"/>
                <w:spacing w:val="0"/>
                <w:sz w:val="24"/>
              </w:rPr>
            </w:pPr>
            <w:r>
              <w:rPr>
                <w:rFonts w:ascii="Times New Roman" w:hAnsi="Times New Roman"/>
                <w:color w:val="auto"/>
                <w:spacing w:val="0"/>
                <w:sz w:val="24"/>
              </w:rPr>
              <w:object>
                <v:shape id="_x0000_i1048" o:spt="75" type="#_x0000_t75" style="height:18.75pt;width:11.25pt;" o:ole="t" filled="f" o:preferrelative="t" stroked="f" coordsize="21600,21600">
                  <v:path/>
                  <v:fill on="f" focussize="0,0"/>
                  <v:stroke on="f" joinstyle="miter"/>
                  <v:imagedata r:id="rId76" o:title=""/>
                  <o:lock v:ext="edit" aspectratio="t"/>
                  <w10:wrap type="none"/>
                  <w10:anchorlock/>
                </v:shape>
                <o:OLEObject Type="Embed" ProgID="Equation.DSMT4" ShapeID="_x0000_i1048" DrawAspect="Content" ObjectID="_1468075748" r:id="rId75">
                  <o:LockedField>false</o:LockedField>
                </o:OLEObject>
              </w:object>
            </w:r>
            <w:r>
              <w:rPr>
                <w:rFonts w:ascii="Times New Roman" w:hAnsi="Times New Roman"/>
                <w:i/>
                <w:color w:val="auto"/>
                <w:spacing w:val="0"/>
                <w:sz w:val="24"/>
              </w:rPr>
              <w:t xml:space="preserve">—— </w:t>
            </w:r>
            <w:r>
              <w:rPr>
                <w:rFonts w:ascii="Times New Roman" w:hAnsi="Times New Roman"/>
                <w:color w:val="auto"/>
                <w:spacing w:val="0"/>
                <w:sz w:val="24"/>
              </w:rPr>
              <w:t>该车型的车型比；</w:t>
            </w:r>
          </w:p>
          <w:p>
            <w:pPr>
              <w:pStyle w:val="10"/>
              <w:spacing w:line="460" w:lineRule="exact"/>
              <w:ind w:firstLine="1440" w:firstLineChars="600"/>
              <w:rPr>
                <w:rFonts w:ascii="Times New Roman" w:hAnsi="Times New Roman"/>
                <w:color w:val="auto"/>
                <w:spacing w:val="0"/>
                <w:sz w:val="24"/>
              </w:rPr>
            </w:pPr>
            <w:r>
              <w:rPr>
                <w:rFonts w:ascii="Times New Roman" w:hAnsi="Times New Roman"/>
                <w:color w:val="auto"/>
                <w:spacing w:val="0"/>
                <w:sz w:val="24"/>
              </w:rPr>
              <w:object>
                <v:shape id="_x0000_i1049" o:spt="75" type="#_x0000_t75" style="height:11.25pt;width:13.5pt;" o:ole="t" filled="f" o:preferrelative="t" stroked="f" coordsize="21600,21600">
                  <v:path/>
                  <v:fill on="f" focussize="0,0"/>
                  <v:stroke on="f" joinstyle="miter"/>
                  <v:imagedata r:id="rId78" o:title=""/>
                  <o:lock v:ext="edit" aspectratio="t"/>
                  <w10:wrap type="none"/>
                  <w10:anchorlock/>
                </v:shape>
                <o:OLEObject Type="Embed" ProgID="Equation.DSMT4" ShapeID="_x0000_i1049" DrawAspect="Content" ObjectID="_1468075749" r:id="rId77">
                  <o:LockedField>false</o:LockedField>
                </o:OLEObject>
              </w:object>
            </w:r>
            <w:r>
              <w:rPr>
                <w:rFonts w:ascii="Times New Roman" w:hAnsi="Times New Roman"/>
                <w:i/>
                <w:color w:val="auto"/>
                <w:spacing w:val="0"/>
                <w:sz w:val="24"/>
              </w:rPr>
              <w:t xml:space="preserve">—— </w:t>
            </w:r>
            <w:r>
              <w:rPr>
                <w:rFonts w:ascii="Times New Roman" w:hAnsi="Times New Roman"/>
                <w:color w:val="auto"/>
                <w:spacing w:val="0"/>
                <w:sz w:val="24"/>
              </w:rPr>
              <w:t>其它车型的加权系数；</w:t>
            </w:r>
          </w:p>
          <w:p>
            <w:pPr>
              <w:pStyle w:val="10"/>
              <w:spacing w:line="460" w:lineRule="exact"/>
              <w:ind w:firstLine="1440" w:firstLineChars="600"/>
              <w:rPr>
                <w:rFonts w:ascii="Times New Roman" w:hAnsi="Times New Roman"/>
                <w:color w:val="auto"/>
                <w:spacing w:val="0"/>
                <w:sz w:val="24"/>
              </w:rPr>
            </w:pPr>
            <w:r>
              <w:rPr>
                <w:rFonts w:ascii="Times New Roman" w:hAnsi="Times New Roman"/>
                <w:color w:val="auto"/>
                <w:spacing w:val="0"/>
                <w:sz w:val="24"/>
              </w:rPr>
              <w:object>
                <v:shape id="_x0000_i1050" o:spt="75" type="#_x0000_t75" style="height:11.25pt;width:9.75pt;" o:ole="t" filled="f" o:preferrelative="t" stroked="f" coordsize="21600,21600">
                  <v:path/>
                  <v:fill on="f" focussize="0,0"/>
                  <v:stroke on="f" joinstyle="miter"/>
                  <v:imagedata r:id="rId80" o:title=""/>
                  <o:lock v:ext="edit" aspectratio="t"/>
                  <w10:wrap type="none"/>
                  <w10:anchorlock/>
                </v:shape>
                <o:OLEObject Type="Embed" ProgID="Equation.DSMT4" ShapeID="_x0000_i1050" DrawAspect="Content" ObjectID="_1468075750" r:id="rId79">
                  <o:LockedField>false</o:LockedField>
                </o:OLEObject>
              </w:object>
            </w:r>
            <w:r>
              <w:rPr>
                <w:rFonts w:ascii="Times New Roman" w:hAnsi="Times New Roman"/>
                <w:i/>
                <w:color w:val="auto"/>
                <w:spacing w:val="0"/>
                <w:sz w:val="24"/>
              </w:rPr>
              <w:t xml:space="preserve">—— </w:t>
            </w:r>
            <w:r>
              <w:rPr>
                <w:rFonts w:ascii="Times New Roman" w:hAnsi="Times New Roman"/>
                <w:color w:val="auto"/>
                <w:spacing w:val="0"/>
                <w:sz w:val="24"/>
              </w:rPr>
              <w:t>设计车速。</w:t>
            </w:r>
          </w:p>
          <w:p>
            <w:pPr>
              <w:spacing w:line="360" w:lineRule="auto"/>
              <w:jc w:val="center"/>
              <w:rPr>
                <w:b/>
                <w:color w:val="auto"/>
                <w:sz w:val="24"/>
              </w:rPr>
            </w:pPr>
            <w:r>
              <w:rPr>
                <w:b/>
                <w:color w:val="auto"/>
                <w:sz w:val="24"/>
              </w:rPr>
              <w:t>表</w:t>
            </w:r>
            <w:r>
              <w:rPr>
                <w:rFonts w:hint="eastAsia"/>
                <w:b/>
                <w:color w:val="auto"/>
                <w:sz w:val="24"/>
                <w:lang w:val="en-US" w:eastAsia="zh-CN"/>
              </w:rPr>
              <w:t>22</w:t>
            </w:r>
            <w:r>
              <w:rPr>
                <w:b/>
                <w:color w:val="auto"/>
                <w:sz w:val="24"/>
              </w:rPr>
              <w:t xml:space="preserve">          预测车速常用系数取值表</w:t>
            </w:r>
          </w:p>
          <w:tbl>
            <w:tblPr>
              <w:tblStyle w:val="22"/>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474"/>
              <w:gridCol w:w="1482"/>
              <w:gridCol w:w="1482"/>
              <w:gridCol w:w="1482"/>
              <w:gridCol w:w="1482"/>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车型</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k1</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k2</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k3</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k4</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小型车</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-0.061748</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149.65</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-0.000023696</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-0.02099</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中型车</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-0.057537</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149.38</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-0.000016390</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-0.01245</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0.8044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8" w:hRule="atLeast"/>
              </w:trPr>
              <w:tc>
                <w:tcPr>
                  <w:tcW w:w="1474"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大型车</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-0.051900</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149.39</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-0.000014202</w:t>
                  </w:r>
                </w:p>
              </w:tc>
              <w:tc>
                <w:tcPr>
                  <w:tcW w:w="1482"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-0.01254</w:t>
                  </w:r>
                </w:p>
              </w:tc>
              <w:tc>
                <w:tcPr>
                  <w:tcW w:w="1480" w:type="dxa"/>
                  <w:vAlign w:val="center"/>
                </w:tcPr>
                <w:p>
                  <w:pPr>
                    <w:pStyle w:val="10"/>
                    <w:spacing w:line="240" w:lineRule="exact"/>
                    <w:jc w:val="center"/>
                    <w:rPr>
                      <w:rFonts w:ascii="Times New Roman" w:hAnsi="Times New Roman"/>
                      <w:color w:val="auto"/>
                      <w:spacing w:val="0"/>
                      <w:szCs w:val="21"/>
                    </w:rPr>
                  </w:pPr>
                  <w:r>
                    <w:rPr>
                      <w:rFonts w:ascii="Times New Roman" w:hAnsi="Times New Roman"/>
                      <w:color w:val="auto"/>
                      <w:spacing w:val="0"/>
                      <w:szCs w:val="21"/>
                    </w:rPr>
                    <w:t>0.70957</w:t>
                  </w:r>
                </w:p>
              </w:tc>
            </w:tr>
          </w:tbl>
          <w:p>
            <w:pPr>
              <w:pStyle w:val="10"/>
              <w:spacing w:line="360" w:lineRule="auto"/>
              <w:ind w:firstLine="480" w:firstLineChars="200"/>
              <w:rPr>
                <w:rFonts w:ascii="Times New Roman" w:hAnsi="Times New Roman"/>
                <w:color w:val="auto"/>
                <w:spacing w:val="0"/>
                <w:sz w:val="24"/>
              </w:rPr>
            </w:pPr>
            <w:r>
              <w:rPr>
                <w:rFonts w:ascii="Times New Roman" w:hAnsi="Times New Roman"/>
                <w:color w:val="auto"/>
                <w:spacing w:val="0"/>
                <w:sz w:val="24"/>
              </w:rPr>
              <w:t>工程设计车流量见表</w:t>
            </w:r>
            <w:r>
              <w:rPr>
                <w:rFonts w:hint="eastAsia" w:ascii="Times New Roman" w:hAnsi="Times New Roman"/>
                <w:color w:val="auto"/>
                <w:spacing w:val="0"/>
                <w:sz w:val="24"/>
                <w:lang w:val="en-US" w:eastAsia="zh-CN"/>
              </w:rPr>
              <w:t>4</w:t>
            </w:r>
            <w:r>
              <w:rPr>
                <w:rFonts w:ascii="Times New Roman" w:hAnsi="Times New Roman"/>
                <w:color w:val="auto"/>
                <w:spacing w:val="0"/>
                <w:sz w:val="24"/>
              </w:rPr>
              <w:t>，据此计算出在预测年</w:t>
            </w:r>
            <w:r>
              <w:rPr>
                <w:rFonts w:hint="eastAsia" w:ascii="Times New Roman" w:hAnsi="Times New Roman"/>
                <w:color w:val="auto"/>
                <w:spacing w:val="0"/>
                <w:sz w:val="24"/>
                <w:lang w:val="en-US" w:eastAsia="zh-CN"/>
              </w:rPr>
              <w:t>项目</w:t>
            </w:r>
            <w:r>
              <w:rPr>
                <w:rFonts w:ascii="Times New Roman" w:hAnsi="Times New Roman"/>
                <w:color w:val="auto"/>
                <w:spacing w:val="0"/>
                <w:sz w:val="24"/>
              </w:rPr>
              <w:t>道路预测车速见表</w:t>
            </w:r>
            <w:r>
              <w:rPr>
                <w:rFonts w:hint="eastAsia" w:ascii="Times New Roman" w:hAnsi="Times New Roman"/>
                <w:color w:val="auto"/>
                <w:spacing w:val="0"/>
                <w:sz w:val="24"/>
                <w:lang w:val="en-US" w:eastAsia="zh-CN"/>
              </w:rPr>
              <w:t>23</w:t>
            </w:r>
            <w:r>
              <w:rPr>
                <w:rFonts w:ascii="Times New Roman" w:hAnsi="Times New Roman"/>
                <w:color w:val="auto"/>
                <w:spacing w:val="0"/>
                <w:sz w:val="24"/>
              </w:rPr>
              <w:t>。</w:t>
            </w:r>
          </w:p>
          <w:p>
            <w:pPr>
              <w:spacing w:line="360" w:lineRule="auto"/>
              <w:jc w:val="center"/>
              <w:rPr>
                <w:b/>
                <w:color w:val="auto"/>
                <w:sz w:val="24"/>
              </w:rPr>
            </w:pPr>
            <w:r>
              <w:rPr>
                <w:b/>
                <w:color w:val="auto"/>
                <w:sz w:val="24"/>
              </w:rPr>
              <w:t>表</w:t>
            </w:r>
            <w:r>
              <w:rPr>
                <w:rFonts w:hint="eastAsia"/>
                <w:b/>
                <w:color w:val="auto"/>
                <w:sz w:val="24"/>
                <w:lang w:val="en-US" w:eastAsia="zh-CN"/>
              </w:rPr>
              <w:t>23</w:t>
            </w:r>
            <w:r>
              <w:rPr>
                <w:b/>
                <w:color w:val="auto"/>
                <w:sz w:val="24"/>
              </w:rPr>
              <w:t xml:space="preserve">       各条道路预测车速表</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523"/>
              <w:gridCol w:w="1410"/>
              <w:gridCol w:w="1183"/>
              <w:gridCol w:w="833"/>
              <w:gridCol w:w="911"/>
              <w:gridCol w:w="915"/>
              <w:gridCol w:w="911"/>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324" w:hRule="atLeast"/>
                <w:jc w:val="center"/>
              </w:trPr>
              <w:tc>
                <w:tcPr>
                  <w:tcW w:w="1523" w:type="dxa"/>
                  <w:vMerge w:val="restart"/>
                  <w:shd w:val="clear" w:color="auto" w:fill="auto"/>
                  <w:vAlign w:val="center"/>
                </w:tcPr>
                <w:p>
                  <w:pPr>
                    <w:adjustRightInd w:val="0"/>
                    <w:snapToGrid w:val="0"/>
                    <w:jc w:val="center"/>
                    <w:rPr>
                      <w:color w:val="auto"/>
                      <w:szCs w:val="21"/>
                    </w:rPr>
                  </w:pPr>
                  <w:r>
                    <w:rPr>
                      <w:color w:val="auto"/>
                      <w:szCs w:val="21"/>
                    </w:rPr>
                    <w:t>道路名称</w:t>
                  </w:r>
                </w:p>
              </w:tc>
              <w:tc>
                <w:tcPr>
                  <w:tcW w:w="1410" w:type="dxa"/>
                  <w:vMerge w:val="restart"/>
                  <w:tcBorders>
                    <w:tl2br w:val="single" w:color="auto" w:sz="6" w:space="0"/>
                  </w:tcBorders>
                  <w:shd w:val="clear" w:color="auto" w:fill="auto"/>
                  <w:vAlign w:val="center"/>
                </w:tcPr>
                <w:p>
                  <w:pPr>
                    <w:spacing w:line="360" w:lineRule="auto"/>
                    <w:jc w:val="center"/>
                    <w:rPr>
                      <w:color w:val="auto"/>
                      <w:szCs w:val="21"/>
                    </w:rPr>
                  </w:pPr>
                  <w:r>
                    <w:rPr>
                      <w:color w:val="auto"/>
                      <w:szCs w:val="21"/>
                    </w:rPr>
                    <w:t xml:space="preserve">    特征年</w:t>
                  </w:r>
                </w:p>
                <w:p>
                  <w:pPr>
                    <w:spacing w:line="360" w:lineRule="auto"/>
                    <w:jc w:val="center"/>
                    <w:rPr>
                      <w:color w:val="auto"/>
                      <w:szCs w:val="21"/>
                    </w:rPr>
                  </w:pPr>
                  <w:r>
                    <w:rPr>
                      <w:color w:val="auto"/>
                      <w:szCs w:val="21"/>
                    </w:rPr>
                    <w:t>车型</w:t>
                  </w:r>
                </w:p>
              </w:tc>
              <w:tc>
                <w:tcPr>
                  <w:tcW w:w="2016" w:type="dxa"/>
                  <w:gridSpan w:val="2"/>
                  <w:tcBorders>
                    <w:bottom w:val="single" w:color="auto" w:sz="6" w:space="0"/>
                    <w:right w:val="single" w:color="auto" w:sz="6" w:space="0"/>
                  </w:tcBorders>
                  <w:shd w:val="clear" w:color="auto" w:fill="auto"/>
                  <w:vAlign w:val="center"/>
                </w:tcPr>
                <w:p>
                  <w:pPr>
                    <w:jc w:val="center"/>
                    <w:rPr>
                      <w:rFonts w:hint="eastAsia" w:eastAsia="宋体"/>
                      <w:color w:val="auto"/>
                      <w:szCs w:val="21"/>
                      <w:lang w:eastAsia="zh-CN"/>
                    </w:rPr>
                  </w:pPr>
                  <w:r>
                    <w:rPr>
                      <w:rFonts w:hint="eastAsia"/>
                      <w:color w:val="auto"/>
                      <w:szCs w:val="21"/>
                      <w:lang w:eastAsia="zh-CN"/>
                    </w:rPr>
                    <w:t>2016</w:t>
                  </w:r>
                </w:p>
              </w:tc>
              <w:tc>
                <w:tcPr>
                  <w:tcW w:w="1826" w:type="dxa"/>
                  <w:gridSpan w:val="2"/>
                  <w:tcBorders>
                    <w:left w:val="single" w:color="auto" w:sz="6" w:space="0"/>
                    <w:bottom w:val="single" w:color="auto" w:sz="6" w:space="0"/>
                  </w:tcBorders>
                  <w:shd w:val="clear" w:color="auto" w:fill="auto"/>
                  <w:vAlign w:val="center"/>
                </w:tcPr>
                <w:p>
                  <w:pPr>
                    <w:jc w:val="center"/>
                    <w:rPr>
                      <w:rFonts w:hint="eastAsia" w:eastAsia="宋体"/>
                      <w:color w:val="auto"/>
                      <w:szCs w:val="21"/>
                      <w:lang w:eastAsia="zh-CN"/>
                    </w:rPr>
                  </w:pPr>
                  <w:r>
                    <w:rPr>
                      <w:rFonts w:hint="eastAsia"/>
                      <w:color w:val="auto"/>
                      <w:szCs w:val="21"/>
                      <w:lang w:eastAsia="zh-CN"/>
                    </w:rPr>
                    <w:t>2023</w:t>
                  </w:r>
                </w:p>
              </w:tc>
              <w:tc>
                <w:tcPr>
                  <w:tcW w:w="2107" w:type="dxa"/>
                  <w:gridSpan w:val="2"/>
                  <w:tcBorders>
                    <w:bottom w:val="single" w:color="auto" w:sz="6" w:space="0"/>
                  </w:tcBorders>
                  <w:shd w:val="clear" w:color="auto" w:fill="auto"/>
                  <w:vAlign w:val="center"/>
                </w:tcPr>
                <w:p>
                  <w:pPr>
                    <w:jc w:val="center"/>
                    <w:rPr>
                      <w:rFonts w:hint="eastAsia" w:eastAsia="宋体"/>
                      <w:color w:val="auto"/>
                      <w:szCs w:val="21"/>
                      <w:lang w:eastAsia="zh-CN"/>
                    </w:rPr>
                  </w:pPr>
                  <w:r>
                    <w:rPr>
                      <w:rFonts w:hint="eastAsia"/>
                      <w:color w:val="auto"/>
                      <w:szCs w:val="21"/>
                      <w:lang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27"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410" w:type="dxa"/>
                  <w:vMerge w:val="continue"/>
                  <w:tcBorders>
                    <w:tl2br w:val="single" w:color="auto" w:sz="6" w:space="0"/>
                  </w:tcBorders>
                  <w:shd w:val="clear" w:color="auto" w:fill="auto"/>
                  <w:vAlign w:val="center"/>
                </w:tcPr>
                <w:p>
                  <w:pPr>
                    <w:jc w:val="center"/>
                    <w:rPr>
                      <w:color w:val="auto"/>
                      <w:szCs w:val="21"/>
                    </w:rPr>
                  </w:pPr>
                </w:p>
              </w:tc>
              <w:tc>
                <w:tcPr>
                  <w:tcW w:w="1183"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昼间</w:t>
                  </w:r>
                </w:p>
              </w:tc>
              <w:tc>
                <w:tcPr>
                  <w:tcW w:w="833"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夜间</w:t>
                  </w:r>
                </w:p>
              </w:tc>
              <w:tc>
                <w:tcPr>
                  <w:tcW w:w="911"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昼间</w:t>
                  </w:r>
                </w:p>
              </w:tc>
              <w:tc>
                <w:tcPr>
                  <w:tcW w:w="915"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夜间</w:t>
                  </w:r>
                </w:p>
              </w:tc>
              <w:tc>
                <w:tcPr>
                  <w:tcW w:w="911" w:type="dxa"/>
                  <w:tcBorders>
                    <w:top w:val="single" w:color="auto" w:sz="6" w:space="0"/>
                    <w:right w:val="single" w:color="auto" w:sz="6" w:space="0"/>
                  </w:tcBorders>
                  <w:shd w:val="clear" w:color="auto" w:fill="auto"/>
                  <w:vAlign w:val="center"/>
                </w:tcPr>
                <w:p>
                  <w:pPr>
                    <w:jc w:val="center"/>
                    <w:rPr>
                      <w:color w:val="auto"/>
                      <w:szCs w:val="21"/>
                    </w:rPr>
                  </w:pPr>
                  <w:r>
                    <w:rPr>
                      <w:color w:val="auto"/>
                      <w:szCs w:val="21"/>
                    </w:rPr>
                    <w:t>昼间</w:t>
                  </w:r>
                </w:p>
              </w:tc>
              <w:tc>
                <w:tcPr>
                  <w:tcW w:w="1196" w:type="dxa"/>
                  <w:tcBorders>
                    <w:top w:val="single" w:color="auto" w:sz="6" w:space="0"/>
                    <w:left w:val="single" w:color="auto" w:sz="6" w:space="0"/>
                  </w:tcBorders>
                  <w:shd w:val="clear" w:color="auto" w:fill="auto"/>
                  <w:vAlign w:val="center"/>
                </w:tcPr>
                <w:p>
                  <w:pPr>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restart"/>
                  <w:shd w:val="clear" w:color="auto" w:fill="auto"/>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崇文重点镇五路</w:t>
                  </w:r>
                </w:p>
              </w:tc>
              <w:tc>
                <w:tcPr>
                  <w:tcW w:w="1410" w:type="dxa"/>
                  <w:shd w:val="clear" w:color="auto" w:fill="auto"/>
                  <w:vAlign w:val="center"/>
                </w:tcPr>
                <w:p>
                  <w:pPr>
                    <w:jc w:val="center"/>
                    <w:rPr>
                      <w:color w:val="auto"/>
                      <w:szCs w:val="21"/>
                    </w:rPr>
                  </w:pPr>
                  <w:r>
                    <w:rPr>
                      <w:color w:val="auto"/>
                      <w:szCs w:val="21"/>
                    </w:rPr>
                    <w:t>小</w:t>
                  </w:r>
                </w:p>
              </w:tc>
              <w:tc>
                <w:tcPr>
                  <w:tcW w:w="118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33.77 </w:t>
                  </w:r>
                </w:p>
              </w:tc>
              <w:tc>
                <w:tcPr>
                  <w:tcW w:w="83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33.94 </w:t>
                  </w:r>
                </w:p>
              </w:tc>
              <w:tc>
                <w:tcPr>
                  <w:tcW w:w="911"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33.53 </w:t>
                  </w:r>
                </w:p>
              </w:tc>
              <w:tc>
                <w:tcPr>
                  <w:tcW w:w="91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33.88 </w:t>
                  </w:r>
                </w:p>
              </w:tc>
              <w:tc>
                <w:tcPr>
                  <w:tcW w:w="911"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32.89 </w:t>
                  </w:r>
                </w:p>
              </w:tc>
              <w:tc>
                <w:tcPr>
                  <w:tcW w:w="1196"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33.74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410" w:type="dxa"/>
                  <w:shd w:val="clear" w:color="auto" w:fill="auto"/>
                  <w:vAlign w:val="center"/>
                </w:tcPr>
                <w:p>
                  <w:pPr>
                    <w:jc w:val="center"/>
                    <w:rPr>
                      <w:color w:val="auto"/>
                      <w:szCs w:val="21"/>
                    </w:rPr>
                  </w:pPr>
                  <w:r>
                    <w:rPr>
                      <w:color w:val="auto"/>
                      <w:szCs w:val="21"/>
                    </w:rPr>
                    <w:t>中</w:t>
                  </w:r>
                </w:p>
              </w:tc>
              <w:tc>
                <w:tcPr>
                  <w:tcW w:w="118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23.69 </w:t>
                  </w:r>
                </w:p>
              </w:tc>
              <w:tc>
                <w:tcPr>
                  <w:tcW w:w="83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23.28 </w:t>
                  </w:r>
                </w:p>
              </w:tc>
              <w:tc>
                <w:tcPr>
                  <w:tcW w:w="911"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24.05 </w:t>
                  </w:r>
                </w:p>
              </w:tc>
              <w:tc>
                <w:tcPr>
                  <w:tcW w:w="91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23.45 </w:t>
                  </w:r>
                </w:p>
              </w:tc>
              <w:tc>
                <w:tcPr>
                  <w:tcW w:w="911"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24.55 </w:t>
                  </w:r>
                </w:p>
              </w:tc>
              <w:tc>
                <w:tcPr>
                  <w:tcW w:w="1196"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continue"/>
                  <w:shd w:val="clear" w:color="auto" w:fill="auto"/>
                  <w:vAlign w:val="center"/>
                </w:tcPr>
                <w:p>
                  <w:pPr>
                    <w:adjustRightInd w:val="0"/>
                    <w:snapToGrid w:val="0"/>
                    <w:jc w:val="center"/>
                    <w:rPr>
                      <w:color w:val="auto"/>
                      <w:szCs w:val="21"/>
                    </w:rPr>
                  </w:pPr>
                </w:p>
              </w:tc>
              <w:tc>
                <w:tcPr>
                  <w:tcW w:w="1410" w:type="dxa"/>
                  <w:shd w:val="clear" w:color="auto" w:fill="auto"/>
                  <w:vAlign w:val="center"/>
                </w:tcPr>
                <w:p>
                  <w:pPr>
                    <w:jc w:val="center"/>
                    <w:rPr>
                      <w:color w:val="auto"/>
                      <w:szCs w:val="21"/>
                    </w:rPr>
                  </w:pPr>
                  <w:r>
                    <w:rPr>
                      <w:color w:val="auto"/>
                      <w:szCs w:val="21"/>
                    </w:rPr>
                    <w:t>大</w:t>
                  </w:r>
                </w:p>
              </w:tc>
              <w:tc>
                <w:tcPr>
                  <w:tcW w:w="118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23.71 </w:t>
                  </w:r>
                </w:p>
              </w:tc>
              <w:tc>
                <w:tcPr>
                  <w:tcW w:w="833"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23.40 </w:t>
                  </w:r>
                </w:p>
              </w:tc>
              <w:tc>
                <w:tcPr>
                  <w:tcW w:w="911"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23.99 </w:t>
                  </w:r>
                </w:p>
              </w:tc>
              <w:tc>
                <w:tcPr>
                  <w:tcW w:w="915"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23.53 </w:t>
                  </w:r>
                </w:p>
              </w:tc>
              <w:tc>
                <w:tcPr>
                  <w:tcW w:w="911" w:type="dxa"/>
                  <w:tcBorders>
                    <w:righ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24.41 </w:t>
                  </w:r>
                </w:p>
              </w:tc>
              <w:tc>
                <w:tcPr>
                  <w:tcW w:w="1196" w:type="dxa"/>
                  <w:tcBorders>
                    <w:left w:val="single" w:color="auto" w:sz="6" w:space="0"/>
                  </w:tcBorders>
                  <w:shd w:val="clear" w:color="auto" w:fill="auto"/>
                  <w:textDirection w:val="lrTb"/>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23.76 </w:t>
                  </w:r>
                </w:p>
              </w:tc>
            </w:tr>
          </w:tbl>
          <w:p>
            <w:pPr>
              <w:pStyle w:val="10"/>
              <w:spacing w:line="520" w:lineRule="exact"/>
              <w:rPr>
                <w:rFonts w:ascii="Times New Roman" w:hAnsi="Times New Roman"/>
                <w:color w:val="auto"/>
                <w:spacing w:val="0"/>
                <w:sz w:val="24"/>
                <w:szCs w:val="24"/>
              </w:rPr>
            </w:pPr>
            <w:r>
              <w:rPr>
                <w:rFonts w:ascii="Times New Roman" w:hAnsi="Times New Roman"/>
                <w:color w:val="auto"/>
                <w:spacing w:val="0"/>
                <w:sz w:val="24"/>
                <w:szCs w:val="24"/>
              </w:rPr>
              <w:t>4.2.2 单车辐射声级（L</w:t>
            </w:r>
            <w:r>
              <w:rPr>
                <w:rFonts w:ascii="Times New Roman" w:hAnsi="Times New Roman"/>
                <w:color w:val="auto"/>
                <w:spacing w:val="0"/>
                <w:sz w:val="24"/>
                <w:szCs w:val="24"/>
                <w:vertAlign w:val="subscript"/>
              </w:rPr>
              <w:t>oi</w:t>
            </w:r>
            <w:r>
              <w:rPr>
                <w:rFonts w:ascii="Times New Roman" w:hAnsi="Times New Roman"/>
                <w:color w:val="auto"/>
                <w:spacing w:val="0"/>
                <w:sz w:val="24"/>
                <w:szCs w:val="24"/>
              </w:rPr>
              <w:t>）</w:t>
            </w:r>
          </w:p>
          <w:p>
            <w:pPr>
              <w:pStyle w:val="10"/>
              <w:spacing w:line="520" w:lineRule="exact"/>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第i种车型车辆在参照点（7.5m处）的平均辐射噪声级（dB（A））Loi按下式计算：</w:t>
            </w:r>
          </w:p>
          <w:p>
            <w:pPr>
              <w:pStyle w:val="37"/>
              <w:spacing w:beforeLines="0" w:line="520" w:lineRule="exact"/>
              <w:ind w:firstLine="924" w:firstLineChars="385"/>
              <w:rPr>
                <w:rFonts w:ascii="Times New Roman" w:hAnsi="Times New Roman" w:cs="Times New Roman"/>
                <w:color w:val="auto"/>
                <w:spacing w:val="0"/>
                <w:sz w:val="24"/>
                <w:szCs w:val="24"/>
                <w:vertAlign w:val="subscript"/>
              </w:rPr>
            </w:pPr>
            <w:r>
              <w:rPr>
                <w:rFonts w:ascii="Times New Roman" w:hAnsi="Times New Roman" w:cs="Times New Roman"/>
                <w:color w:val="auto"/>
                <w:spacing w:val="0"/>
                <w:sz w:val="24"/>
                <w:szCs w:val="24"/>
              </w:rPr>
              <w:t>小型车      L</w:t>
            </w:r>
            <w:r>
              <w:rPr>
                <w:rFonts w:ascii="Times New Roman" w:hAnsi="Times New Roman" w:cs="Times New Roman"/>
                <w:color w:val="auto"/>
                <w:spacing w:val="0"/>
                <w:sz w:val="24"/>
                <w:szCs w:val="24"/>
                <w:vertAlign w:val="subscript"/>
              </w:rPr>
              <w:t>o小</w:t>
            </w:r>
            <w:r>
              <w:rPr>
                <w:rFonts w:ascii="Times New Roman" w:hAnsi="Times New Roman" w:cs="Times New Roman"/>
                <w:color w:val="auto"/>
                <w:spacing w:val="0"/>
                <w:sz w:val="24"/>
                <w:szCs w:val="24"/>
              </w:rPr>
              <w:t>=34.73 lgV</w:t>
            </w:r>
            <w:r>
              <w:rPr>
                <w:rFonts w:ascii="Times New Roman" w:hAnsi="Times New Roman" w:cs="Times New Roman"/>
                <w:color w:val="auto"/>
                <w:spacing w:val="0"/>
                <w:sz w:val="24"/>
                <w:szCs w:val="24"/>
                <w:vertAlign w:val="subscript"/>
              </w:rPr>
              <w:t>1</w:t>
            </w:r>
            <w:r>
              <w:rPr>
                <w:rFonts w:ascii="Times New Roman" w:hAnsi="Times New Roman" w:cs="Times New Roman"/>
                <w:color w:val="auto"/>
                <w:spacing w:val="0"/>
                <w:sz w:val="24"/>
                <w:szCs w:val="24"/>
                <w:lang w:val="en-GB"/>
              </w:rPr>
              <w:t>+12.6+</w:t>
            </w:r>
            <w:r>
              <w:rPr>
                <w:rFonts w:ascii="Times New Roman" w:hAnsi="Times New Roman" w:cs="Times New Roman"/>
                <w:color w:val="auto"/>
                <w:spacing w:val="0"/>
                <w:sz w:val="24"/>
                <w:szCs w:val="24"/>
              </w:rPr>
              <w:t>ΔL</w:t>
            </w:r>
            <w:r>
              <w:rPr>
                <w:rFonts w:ascii="Times New Roman" w:hAnsi="Times New Roman" w:cs="Times New Roman"/>
                <w:color w:val="auto"/>
                <w:spacing w:val="0"/>
                <w:sz w:val="24"/>
                <w:szCs w:val="24"/>
                <w:vertAlign w:val="subscript"/>
              </w:rPr>
              <w:t>路面</w:t>
            </w:r>
          </w:p>
          <w:p>
            <w:pPr>
              <w:pStyle w:val="37"/>
              <w:spacing w:beforeLines="0" w:line="520" w:lineRule="exact"/>
              <w:ind w:firstLine="924" w:firstLineChars="385"/>
              <w:rPr>
                <w:rFonts w:ascii="Times New Roman" w:hAnsi="Times New Roman" w:cs="Times New Roman"/>
                <w:color w:val="auto"/>
                <w:spacing w:val="0"/>
                <w:sz w:val="24"/>
                <w:szCs w:val="24"/>
                <w:vertAlign w:val="subscript"/>
              </w:rPr>
            </w:pPr>
            <w:r>
              <w:rPr>
                <w:rFonts w:ascii="Times New Roman" w:hAnsi="Times New Roman" w:cs="Times New Roman"/>
                <w:color w:val="auto"/>
                <w:spacing w:val="0"/>
                <w:sz w:val="24"/>
                <w:szCs w:val="24"/>
              </w:rPr>
              <w:t>中型车      L</w:t>
            </w:r>
            <w:r>
              <w:rPr>
                <w:rFonts w:ascii="Times New Roman" w:hAnsi="Times New Roman" w:cs="Times New Roman"/>
                <w:color w:val="auto"/>
                <w:spacing w:val="0"/>
                <w:sz w:val="24"/>
                <w:szCs w:val="24"/>
                <w:vertAlign w:val="subscript"/>
              </w:rPr>
              <w:t>o中</w:t>
            </w:r>
            <w:r>
              <w:rPr>
                <w:rFonts w:ascii="Times New Roman" w:hAnsi="Times New Roman" w:cs="Times New Roman"/>
                <w:color w:val="auto"/>
                <w:spacing w:val="0"/>
                <w:sz w:val="24"/>
                <w:szCs w:val="24"/>
              </w:rPr>
              <w:t>=40.48lgV</w:t>
            </w:r>
            <w:r>
              <w:rPr>
                <w:rFonts w:ascii="Times New Roman" w:hAnsi="Times New Roman" w:cs="Times New Roman"/>
                <w:color w:val="auto"/>
                <w:spacing w:val="0"/>
                <w:sz w:val="24"/>
                <w:szCs w:val="24"/>
                <w:vertAlign w:val="subscript"/>
              </w:rPr>
              <w:t>2</w:t>
            </w:r>
            <w:r>
              <w:rPr>
                <w:rFonts w:ascii="Times New Roman" w:hAnsi="Times New Roman" w:cs="Times New Roman"/>
                <w:color w:val="auto"/>
                <w:spacing w:val="0"/>
                <w:sz w:val="24"/>
                <w:szCs w:val="24"/>
                <w:lang w:val="en-GB"/>
              </w:rPr>
              <w:t>＋8.8+</w:t>
            </w:r>
            <w:r>
              <w:rPr>
                <w:rFonts w:ascii="Times New Roman" w:hAnsi="Times New Roman" w:cs="Times New Roman"/>
                <w:color w:val="auto"/>
                <w:spacing w:val="0"/>
                <w:sz w:val="24"/>
                <w:szCs w:val="24"/>
              </w:rPr>
              <w:t>ΔL</w:t>
            </w:r>
            <w:r>
              <w:rPr>
                <w:rFonts w:ascii="Times New Roman" w:hAnsi="Times New Roman" w:cs="Times New Roman"/>
                <w:color w:val="auto"/>
                <w:spacing w:val="0"/>
                <w:sz w:val="24"/>
                <w:szCs w:val="24"/>
                <w:vertAlign w:val="subscript"/>
              </w:rPr>
              <w:t>纵坡</w:t>
            </w:r>
          </w:p>
          <w:p>
            <w:pPr>
              <w:pStyle w:val="37"/>
              <w:spacing w:beforeLines="0" w:line="520" w:lineRule="exact"/>
              <w:ind w:firstLine="924" w:firstLineChars="385"/>
              <w:rPr>
                <w:rFonts w:ascii="Times New Roman" w:hAnsi="Times New Roman" w:cs="Times New Roman"/>
                <w:color w:val="auto"/>
                <w:spacing w:val="0"/>
                <w:sz w:val="24"/>
                <w:szCs w:val="24"/>
                <w:vertAlign w:val="subscript"/>
              </w:rPr>
            </w:pPr>
            <w:r>
              <w:rPr>
                <w:rFonts w:ascii="Times New Roman" w:hAnsi="Times New Roman" w:cs="Times New Roman"/>
                <w:color w:val="auto"/>
                <w:spacing w:val="0"/>
                <w:sz w:val="24"/>
                <w:szCs w:val="24"/>
              </w:rPr>
              <w:t>大型车      L</w:t>
            </w:r>
            <w:r>
              <w:rPr>
                <w:rFonts w:ascii="Times New Roman" w:hAnsi="Times New Roman" w:cs="Times New Roman"/>
                <w:color w:val="auto"/>
                <w:spacing w:val="0"/>
                <w:sz w:val="24"/>
                <w:szCs w:val="24"/>
                <w:vertAlign w:val="subscript"/>
              </w:rPr>
              <w:t>o大</w:t>
            </w:r>
            <w:r>
              <w:rPr>
                <w:rFonts w:ascii="Times New Roman" w:hAnsi="Times New Roman" w:cs="Times New Roman"/>
                <w:color w:val="auto"/>
                <w:spacing w:val="0"/>
                <w:sz w:val="24"/>
                <w:szCs w:val="24"/>
              </w:rPr>
              <w:t>=36.32lgV</w:t>
            </w:r>
            <w:r>
              <w:rPr>
                <w:rFonts w:ascii="Times New Roman" w:hAnsi="Times New Roman" w:cs="Times New Roman"/>
                <w:color w:val="auto"/>
                <w:spacing w:val="0"/>
                <w:sz w:val="24"/>
                <w:szCs w:val="24"/>
                <w:vertAlign w:val="subscript"/>
              </w:rPr>
              <w:t>3</w:t>
            </w:r>
            <w:r>
              <w:rPr>
                <w:rFonts w:ascii="Times New Roman" w:hAnsi="Times New Roman" w:cs="Times New Roman"/>
                <w:color w:val="auto"/>
                <w:spacing w:val="0"/>
                <w:sz w:val="24"/>
                <w:szCs w:val="24"/>
                <w:lang w:val="en-GB"/>
              </w:rPr>
              <w:t>＋22.0+</w:t>
            </w:r>
            <w:r>
              <w:rPr>
                <w:rFonts w:ascii="Times New Roman" w:hAnsi="Times New Roman" w:cs="Times New Roman"/>
                <w:color w:val="auto"/>
                <w:spacing w:val="0"/>
                <w:sz w:val="24"/>
                <w:szCs w:val="24"/>
              </w:rPr>
              <w:t>ΔL</w:t>
            </w:r>
            <w:r>
              <w:rPr>
                <w:rFonts w:ascii="Times New Roman" w:hAnsi="Times New Roman" w:cs="Times New Roman"/>
                <w:color w:val="auto"/>
                <w:spacing w:val="0"/>
                <w:sz w:val="24"/>
                <w:szCs w:val="24"/>
                <w:vertAlign w:val="subscript"/>
              </w:rPr>
              <w:t>纵坡</w:t>
            </w:r>
          </w:p>
          <w:p>
            <w:pPr>
              <w:pStyle w:val="37"/>
              <w:spacing w:beforeLines="0" w:line="520" w:lineRule="exact"/>
              <w:ind w:firstLine="480"/>
              <w:rPr>
                <w:rFonts w:ascii="Times New Roman" w:hAnsi="Times New Roman" w:cs="Times New Roman"/>
                <w:color w:val="auto"/>
                <w:spacing w:val="0"/>
                <w:sz w:val="24"/>
                <w:szCs w:val="24"/>
              </w:rPr>
            </w:pPr>
            <w:r>
              <w:rPr>
                <w:rFonts w:ascii="Times New Roman" w:hAnsi="Times New Roman" w:cs="Times New Roman"/>
                <w:color w:val="auto"/>
                <w:spacing w:val="0"/>
                <w:sz w:val="24"/>
                <w:szCs w:val="24"/>
              </w:rPr>
              <w:t>式中：</w:t>
            </w:r>
            <w:r>
              <w:rPr>
                <w:rFonts w:ascii="Times New Roman" w:hAnsi="Times New Roman" w:cs="Times New Roman"/>
                <w:color w:val="auto"/>
                <w:spacing w:val="0"/>
                <w:sz w:val="24"/>
                <w:szCs w:val="24"/>
              </w:rPr>
              <w:object>
                <v:shape id="_x0000_i1051" o:spt="75" type="#_x0000_t75" style="height:17.25pt;width:11.25pt;" o:ole="t" filled="f" o:preferrelative="t" stroked="f" coordsize="21600,21600">
                  <v:path/>
                  <v:fill on="f" focussize="0,0"/>
                  <v:stroke on="f" joinstyle="miter"/>
                  <v:imagedata r:id="rId62" o:title=""/>
                  <o:lock v:ext="edit" aspectratio="t"/>
                  <w10:wrap type="none"/>
                  <w10:anchorlock/>
                </v:shape>
                <o:OLEObject Type="Embed" ProgID="Equation.DSMT4" ShapeID="_x0000_i1051" DrawAspect="Content" ObjectID="_1468075751" r:id="rId81">
                  <o:LockedField>false</o:LockedField>
                </o:OLEObject>
              </w:object>
            </w:r>
            <w:r>
              <w:rPr>
                <w:rFonts w:ascii="Times New Roman" w:hAnsi="Times New Roman" w:cs="Times New Roman"/>
                <w:i/>
                <w:color w:val="auto"/>
                <w:spacing w:val="0"/>
                <w:sz w:val="24"/>
                <w:szCs w:val="24"/>
              </w:rPr>
              <w:t xml:space="preserve">—— </w:t>
            </w:r>
            <w:r>
              <w:rPr>
                <w:rFonts w:ascii="Times New Roman" w:hAnsi="Times New Roman" w:cs="Times New Roman"/>
                <w:color w:val="auto"/>
                <w:spacing w:val="0"/>
                <w:sz w:val="24"/>
                <w:szCs w:val="24"/>
              </w:rPr>
              <w:t>该车型车辆的平均行驶速度。</w:t>
            </w:r>
          </w:p>
          <w:p>
            <w:pPr>
              <w:pStyle w:val="10"/>
              <w:spacing w:line="520" w:lineRule="exact"/>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根据上面的公式计算得到项目运营期单车平均辐射声级预测结果见表</w:t>
            </w:r>
            <w:r>
              <w:rPr>
                <w:rFonts w:hint="eastAsia" w:ascii="Times New Roman" w:hAnsi="Times New Roman"/>
                <w:color w:val="auto"/>
                <w:spacing w:val="0"/>
                <w:sz w:val="24"/>
                <w:szCs w:val="24"/>
                <w:lang w:val="en-US" w:eastAsia="zh-CN"/>
              </w:rPr>
              <w:t>24</w:t>
            </w:r>
            <w:r>
              <w:rPr>
                <w:rFonts w:ascii="Times New Roman" w:hAnsi="Times New Roman"/>
                <w:color w:val="auto"/>
                <w:spacing w:val="0"/>
                <w:sz w:val="24"/>
                <w:szCs w:val="24"/>
              </w:rPr>
              <w:t>。</w:t>
            </w:r>
          </w:p>
          <w:p>
            <w:pPr>
              <w:spacing w:line="520" w:lineRule="exact"/>
              <w:jc w:val="center"/>
              <w:rPr>
                <w:b/>
                <w:color w:val="auto"/>
                <w:sz w:val="24"/>
              </w:rPr>
            </w:pPr>
          </w:p>
          <w:p>
            <w:pPr>
              <w:spacing w:line="520" w:lineRule="exact"/>
              <w:jc w:val="center"/>
              <w:rPr>
                <w:b/>
                <w:color w:val="auto"/>
                <w:sz w:val="24"/>
              </w:rPr>
            </w:pPr>
            <w:r>
              <w:rPr>
                <w:b/>
                <w:color w:val="auto"/>
                <w:sz w:val="24"/>
              </w:rPr>
              <w:t>表</w:t>
            </w:r>
            <w:r>
              <w:rPr>
                <w:rFonts w:hint="eastAsia"/>
                <w:b/>
                <w:color w:val="auto"/>
                <w:sz w:val="24"/>
                <w:lang w:val="en-US" w:eastAsia="zh-CN"/>
              </w:rPr>
              <w:t>24</w:t>
            </w:r>
            <w:r>
              <w:rPr>
                <w:b/>
                <w:color w:val="auto"/>
                <w:sz w:val="24"/>
              </w:rPr>
              <w:t xml:space="preserve">           运营期各车型单车噪声排放源强        单位：dB（A）</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
            <w:tblGrid>
              <w:gridCol w:w="1523"/>
              <w:gridCol w:w="1460"/>
              <w:gridCol w:w="1133"/>
              <w:gridCol w:w="833"/>
              <w:gridCol w:w="911"/>
              <w:gridCol w:w="915"/>
              <w:gridCol w:w="911"/>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459" w:hRule="atLeast"/>
                <w:jc w:val="center"/>
              </w:trPr>
              <w:tc>
                <w:tcPr>
                  <w:tcW w:w="1523" w:type="dxa"/>
                  <w:vMerge w:val="restart"/>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outlineLvl w:val="9"/>
                    <w:rPr>
                      <w:color w:val="auto"/>
                      <w:szCs w:val="21"/>
                    </w:rPr>
                  </w:pPr>
                  <w:r>
                    <w:rPr>
                      <w:color w:val="auto"/>
                      <w:szCs w:val="21"/>
                    </w:rPr>
                    <w:t>道路名称</w:t>
                  </w:r>
                </w:p>
              </w:tc>
              <w:tc>
                <w:tcPr>
                  <w:tcW w:w="1460" w:type="dxa"/>
                  <w:vMerge w:val="restart"/>
                  <w:tcBorders>
                    <w:tl2br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 xml:space="preserve">    特征年</w:t>
                  </w:r>
                </w:p>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p>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车型</w:t>
                  </w:r>
                </w:p>
              </w:tc>
              <w:tc>
                <w:tcPr>
                  <w:tcW w:w="1966" w:type="dxa"/>
                  <w:gridSpan w:val="2"/>
                  <w:tcBorders>
                    <w:bottom w:val="single" w:color="auto" w:sz="6" w:space="0"/>
                    <w:righ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rFonts w:hint="eastAsia" w:eastAsia="宋体"/>
                      <w:color w:val="auto"/>
                      <w:szCs w:val="21"/>
                      <w:lang w:eastAsia="zh-CN"/>
                    </w:rPr>
                  </w:pPr>
                  <w:r>
                    <w:rPr>
                      <w:rFonts w:hint="eastAsia"/>
                      <w:color w:val="auto"/>
                      <w:szCs w:val="21"/>
                      <w:lang w:eastAsia="zh-CN"/>
                    </w:rPr>
                    <w:t>2016</w:t>
                  </w:r>
                </w:p>
              </w:tc>
              <w:tc>
                <w:tcPr>
                  <w:tcW w:w="1826" w:type="dxa"/>
                  <w:gridSpan w:val="2"/>
                  <w:tcBorders>
                    <w:left w:val="single" w:color="auto" w:sz="6" w:space="0"/>
                    <w:bottom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rFonts w:hint="eastAsia" w:eastAsia="宋体"/>
                      <w:color w:val="auto"/>
                      <w:szCs w:val="21"/>
                      <w:lang w:eastAsia="zh-CN"/>
                    </w:rPr>
                  </w:pPr>
                  <w:r>
                    <w:rPr>
                      <w:rFonts w:hint="eastAsia"/>
                      <w:color w:val="auto"/>
                      <w:szCs w:val="21"/>
                      <w:lang w:eastAsia="zh-CN"/>
                    </w:rPr>
                    <w:t>2023</w:t>
                  </w:r>
                </w:p>
              </w:tc>
              <w:tc>
                <w:tcPr>
                  <w:tcW w:w="2107" w:type="dxa"/>
                  <w:gridSpan w:val="2"/>
                  <w:tcBorders>
                    <w:bottom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rFonts w:hint="eastAsia" w:eastAsia="宋体"/>
                      <w:color w:val="auto"/>
                      <w:szCs w:val="21"/>
                      <w:lang w:eastAsia="zh-CN"/>
                    </w:rPr>
                  </w:pPr>
                  <w:r>
                    <w:rPr>
                      <w:rFonts w:hint="eastAsia"/>
                      <w:color w:val="auto"/>
                      <w:szCs w:val="21"/>
                      <w:lang w:eastAsia="zh-CN"/>
                    </w:rPr>
                    <w:t>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55" w:hRule="atLeast"/>
                <w:jc w:val="center"/>
              </w:trPr>
              <w:tc>
                <w:tcPr>
                  <w:tcW w:w="1523" w:type="dxa"/>
                  <w:vMerge w:val="continue"/>
                  <w:tcBorders>
                    <w:bottom w:val="single" w:color="auto" w:sz="2" w:space="0"/>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outlineLvl w:val="9"/>
                    <w:rPr>
                      <w:color w:val="auto"/>
                      <w:szCs w:val="21"/>
                    </w:rPr>
                  </w:pPr>
                </w:p>
              </w:tc>
              <w:tc>
                <w:tcPr>
                  <w:tcW w:w="1460" w:type="dxa"/>
                  <w:vMerge w:val="continue"/>
                  <w:tcBorders>
                    <w:tl2br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p>
              </w:tc>
              <w:tc>
                <w:tcPr>
                  <w:tcW w:w="1133" w:type="dxa"/>
                  <w:tcBorders>
                    <w:top w:val="single" w:color="auto" w:sz="6" w:space="0"/>
                    <w:righ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昼间</w:t>
                  </w:r>
                </w:p>
              </w:tc>
              <w:tc>
                <w:tcPr>
                  <w:tcW w:w="833" w:type="dxa"/>
                  <w:tcBorders>
                    <w:top w:val="single" w:color="auto" w:sz="6" w:space="0"/>
                    <w:righ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夜间</w:t>
                  </w:r>
                </w:p>
              </w:tc>
              <w:tc>
                <w:tcPr>
                  <w:tcW w:w="911" w:type="dxa"/>
                  <w:tcBorders>
                    <w:top w:val="single" w:color="auto" w:sz="6" w:space="0"/>
                    <w:lef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昼间</w:t>
                  </w:r>
                </w:p>
              </w:tc>
              <w:tc>
                <w:tcPr>
                  <w:tcW w:w="915" w:type="dxa"/>
                  <w:tcBorders>
                    <w:top w:val="single" w:color="auto" w:sz="6" w:space="0"/>
                    <w:lef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夜间</w:t>
                  </w:r>
                </w:p>
              </w:tc>
              <w:tc>
                <w:tcPr>
                  <w:tcW w:w="911" w:type="dxa"/>
                  <w:tcBorders>
                    <w:top w:val="single" w:color="auto" w:sz="6" w:space="0"/>
                    <w:righ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昼间</w:t>
                  </w:r>
                </w:p>
              </w:tc>
              <w:tc>
                <w:tcPr>
                  <w:tcW w:w="1196" w:type="dxa"/>
                  <w:tcBorders>
                    <w:top w:val="single" w:color="auto" w:sz="6" w:space="0"/>
                    <w:left w:val="single" w:color="auto" w:sz="6"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restart"/>
                  <w:tcBorders>
                    <w:top w:val="single" w:color="auto" w:sz="2"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rFonts w:hint="eastAsia" w:eastAsia="宋体"/>
                      <w:color w:val="auto"/>
                      <w:szCs w:val="21"/>
                      <w:lang w:val="en-US" w:eastAsia="zh-CN"/>
                    </w:rPr>
                  </w:pPr>
                  <w:r>
                    <w:rPr>
                      <w:rFonts w:hint="eastAsia"/>
                      <w:color w:val="auto"/>
                      <w:szCs w:val="21"/>
                      <w:lang w:val="en-US" w:eastAsia="zh-CN"/>
                    </w:rPr>
                    <w:t>崇文重点镇五路</w:t>
                  </w:r>
                </w:p>
              </w:tc>
              <w:tc>
                <w:tcPr>
                  <w:tcW w:w="1460" w:type="dxa"/>
                  <w:tcBorders>
                    <w:top w:val="single" w:color="auto" w:sz="2" w:space="0"/>
                  </w:tcBorders>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小</w:t>
                  </w:r>
                </w:p>
              </w:tc>
              <w:tc>
                <w:tcPr>
                  <w:tcW w:w="11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65.69 </w:t>
                  </w:r>
                </w:p>
              </w:tc>
              <w:tc>
                <w:tcPr>
                  <w:tcW w:w="8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65.76 </w:t>
                  </w:r>
                </w:p>
              </w:tc>
              <w:tc>
                <w:tcPr>
                  <w:tcW w:w="911"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65.58 </w:t>
                  </w:r>
                </w:p>
              </w:tc>
              <w:tc>
                <w:tcPr>
                  <w:tcW w:w="915"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65.73 </w:t>
                  </w:r>
                </w:p>
              </w:tc>
              <w:tc>
                <w:tcPr>
                  <w:tcW w:w="911"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65.29 </w:t>
                  </w:r>
                </w:p>
              </w:tc>
              <w:tc>
                <w:tcPr>
                  <w:tcW w:w="1196"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19" w:hRule="atLeast"/>
                <w:jc w:val="center"/>
              </w:trPr>
              <w:tc>
                <w:tcPr>
                  <w:tcW w:w="1523" w:type="dxa"/>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outlineLvl w:val="9"/>
                    <w:rPr>
                      <w:color w:val="auto"/>
                      <w:szCs w:val="21"/>
                    </w:rPr>
                  </w:pPr>
                </w:p>
              </w:tc>
              <w:tc>
                <w:tcPr>
                  <w:tcW w:w="1460" w:type="dxa"/>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中</w:t>
                  </w:r>
                </w:p>
              </w:tc>
              <w:tc>
                <w:tcPr>
                  <w:tcW w:w="11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64.44 </w:t>
                  </w:r>
                </w:p>
              </w:tc>
              <w:tc>
                <w:tcPr>
                  <w:tcW w:w="8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64.13 </w:t>
                  </w:r>
                </w:p>
              </w:tc>
              <w:tc>
                <w:tcPr>
                  <w:tcW w:w="911"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64.71 </w:t>
                  </w:r>
                </w:p>
              </w:tc>
              <w:tc>
                <w:tcPr>
                  <w:tcW w:w="915"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64.26 </w:t>
                  </w:r>
                </w:p>
              </w:tc>
              <w:tc>
                <w:tcPr>
                  <w:tcW w:w="911"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65.07 </w:t>
                  </w:r>
                </w:p>
              </w:tc>
              <w:tc>
                <w:tcPr>
                  <w:tcW w:w="1196"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64.48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28" w:type="dxa"/>
                  <w:right w:w="57" w:type="dxa"/>
                </w:tblCellMar>
              </w:tblPrEx>
              <w:trPr>
                <w:trHeight w:val="206" w:hRule="atLeast"/>
                <w:jc w:val="center"/>
              </w:trPr>
              <w:tc>
                <w:tcPr>
                  <w:tcW w:w="1523" w:type="dxa"/>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exact"/>
                    <w:ind w:left="0" w:leftChars="0" w:right="0" w:rightChars="0" w:firstLine="0" w:firstLineChars="0"/>
                    <w:jc w:val="center"/>
                    <w:outlineLvl w:val="9"/>
                    <w:rPr>
                      <w:color w:val="auto"/>
                      <w:szCs w:val="21"/>
                    </w:rPr>
                  </w:pPr>
                </w:p>
              </w:tc>
              <w:tc>
                <w:tcPr>
                  <w:tcW w:w="1460" w:type="dxa"/>
                  <w:shd w:val="clear" w:color="auto" w:fill="auto"/>
                  <w:vAlign w:val="center"/>
                </w:tcPr>
                <w:p>
                  <w:pPr>
                    <w:keepNext w:val="0"/>
                    <w:keepLines w:val="0"/>
                    <w:pageBreakBefore w:val="0"/>
                    <w:kinsoku/>
                    <w:wordWrap/>
                    <w:overflowPunct/>
                    <w:topLinePunct w:val="0"/>
                    <w:autoSpaceDE/>
                    <w:autoSpaceDN/>
                    <w:bidi w:val="0"/>
                    <w:spacing w:line="240" w:lineRule="exact"/>
                    <w:ind w:left="0" w:leftChars="0" w:right="0" w:rightChars="0" w:firstLine="0" w:firstLineChars="0"/>
                    <w:jc w:val="center"/>
                    <w:outlineLvl w:val="9"/>
                    <w:rPr>
                      <w:color w:val="auto"/>
                      <w:szCs w:val="21"/>
                    </w:rPr>
                  </w:pPr>
                  <w:r>
                    <w:rPr>
                      <w:color w:val="auto"/>
                      <w:szCs w:val="21"/>
                    </w:rPr>
                    <w:t>大</w:t>
                  </w:r>
                </w:p>
              </w:tc>
              <w:tc>
                <w:tcPr>
                  <w:tcW w:w="11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71.94 </w:t>
                  </w:r>
                </w:p>
              </w:tc>
              <w:tc>
                <w:tcPr>
                  <w:tcW w:w="833"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71.73 </w:t>
                  </w:r>
                </w:p>
              </w:tc>
              <w:tc>
                <w:tcPr>
                  <w:tcW w:w="911"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72.13 </w:t>
                  </w:r>
                </w:p>
              </w:tc>
              <w:tc>
                <w:tcPr>
                  <w:tcW w:w="915"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71.82 </w:t>
                  </w:r>
                </w:p>
              </w:tc>
              <w:tc>
                <w:tcPr>
                  <w:tcW w:w="911" w:type="dxa"/>
                  <w:tcBorders>
                    <w:righ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72.40 </w:t>
                  </w:r>
                </w:p>
              </w:tc>
              <w:tc>
                <w:tcPr>
                  <w:tcW w:w="1196" w:type="dxa"/>
                  <w:tcBorders>
                    <w:left w:val="single" w:color="auto" w:sz="6" w:space="0"/>
                  </w:tcBorders>
                  <w:shd w:val="clear" w:color="auto" w:fill="auto"/>
                  <w:textDirection w:val="lrTb"/>
                  <w:vAlign w:val="center"/>
                </w:tcPr>
                <w:p>
                  <w:pPr>
                    <w:keepNext w:val="0"/>
                    <w:keepLines w:val="0"/>
                    <w:pageBreakBefore w:val="0"/>
                    <w:widowControl/>
                    <w:suppressLineNumbers w:val="0"/>
                    <w:kinsoku/>
                    <w:wordWrap/>
                    <w:overflowPunct/>
                    <w:topLinePunct w:val="0"/>
                    <w:autoSpaceDE/>
                    <w:autoSpaceDN/>
                    <w:bidi w:val="0"/>
                    <w:spacing w:line="240" w:lineRule="exact"/>
                    <w:ind w:left="0" w:leftChars="0" w:right="0" w:rightChars="0" w:firstLine="0" w:firstLineChars="0"/>
                    <w:jc w:val="center"/>
                    <w:textAlignment w:val="center"/>
                    <w:outlineLvl w:val="9"/>
                    <w:rPr>
                      <w:color w:val="auto"/>
                      <w:szCs w:val="21"/>
                    </w:rPr>
                  </w:pPr>
                  <w:r>
                    <w:rPr>
                      <w:rFonts w:hint="default" w:ascii="Times New Roman" w:hAnsi="Times New Roman" w:eastAsia="宋体" w:cs="Times New Roman"/>
                      <w:i w:val="0"/>
                      <w:color w:val="auto"/>
                      <w:kern w:val="0"/>
                      <w:sz w:val="21"/>
                      <w:szCs w:val="21"/>
                      <w:u w:val="none"/>
                      <w:lang w:val="en-US" w:eastAsia="zh-CN" w:bidi="ar"/>
                    </w:rPr>
                    <w:t xml:space="preserve">71.97 </w:t>
                  </w:r>
                </w:p>
              </w:tc>
            </w:tr>
          </w:tbl>
          <w:p>
            <w:pPr>
              <w:spacing w:line="360" w:lineRule="auto"/>
              <w:ind w:firstLine="480" w:firstLineChars="200"/>
              <w:rPr>
                <w:color w:val="auto"/>
                <w:spacing w:val="4"/>
                <w:sz w:val="24"/>
              </w:rPr>
            </w:pPr>
            <w:r>
              <w:rPr>
                <w:color w:val="auto"/>
                <w:sz w:val="24"/>
              </w:rPr>
              <w:t>本项目声环境</w:t>
            </w:r>
            <w:r>
              <w:rPr>
                <w:color w:val="auto"/>
                <w:spacing w:val="4"/>
                <w:sz w:val="24"/>
              </w:rPr>
              <w:t>执行</w:t>
            </w:r>
            <w:r>
              <w:rPr>
                <w:color w:val="auto"/>
                <w:sz w:val="24"/>
              </w:rPr>
              <w:t>《声环境质量标准》（GB3096-2008）</w:t>
            </w:r>
            <w:r>
              <w:rPr>
                <w:color w:val="auto"/>
                <w:spacing w:val="4"/>
                <w:sz w:val="24"/>
              </w:rPr>
              <w:t>，</w:t>
            </w:r>
            <w:r>
              <w:rPr>
                <w:rFonts w:hint="eastAsia"/>
                <w:color w:val="auto"/>
                <w:spacing w:val="4"/>
                <w:sz w:val="24"/>
              </w:rPr>
              <w:t>项目区及周边均</w:t>
            </w:r>
            <w:r>
              <w:rPr>
                <w:color w:val="auto"/>
                <w:spacing w:val="4"/>
                <w:sz w:val="24"/>
              </w:rPr>
              <w:t>执行2类标准。</w:t>
            </w:r>
          </w:p>
          <w:p>
            <w:pPr>
              <w:spacing w:line="360" w:lineRule="auto"/>
              <w:ind w:firstLine="480" w:firstLineChars="200"/>
              <w:rPr>
                <w:color w:val="auto"/>
                <w:sz w:val="24"/>
              </w:rPr>
            </w:pPr>
            <w:r>
              <w:rPr>
                <w:color w:val="auto"/>
                <w:sz w:val="24"/>
              </w:rPr>
              <w:t>根据预测模式，结合本项目确定的各种参数，计算出沿线典型路段评价特征年度的交通噪声预测值。本评价对线路两侧距中心线</w:t>
            </w:r>
            <w:r>
              <w:rPr>
                <w:rFonts w:hint="eastAsia"/>
                <w:color w:val="auto"/>
                <w:sz w:val="24"/>
                <w:lang w:val="en-US" w:eastAsia="zh-CN"/>
              </w:rPr>
              <w:t>1</w:t>
            </w:r>
            <w:r>
              <w:rPr>
                <w:color w:val="auto"/>
                <w:sz w:val="24"/>
              </w:rPr>
              <w:t>0～200m范围内作出预测。由于道路纵面线型不断变化，与地面的高差不断变化，因此交通噪声预测仅预测路段特征年在平路基、无限长、软地面情况下的交通噪声，</w:t>
            </w:r>
            <w:r>
              <w:rPr>
                <w:rFonts w:hint="eastAsia"/>
                <w:color w:val="auto"/>
                <w:sz w:val="24"/>
                <w:lang w:val="en-US" w:eastAsia="zh-CN"/>
              </w:rPr>
              <w:t>本项目高太路</w:t>
            </w:r>
            <w:r>
              <w:rPr>
                <w:color w:val="auto"/>
                <w:sz w:val="24"/>
              </w:rPr>
              <w:t>预测特征年为</w:t>
            </w:r>
            <w:r>
              <w:rPr>
                <w:rFonts w:hint="eastAsia"/>
                <w:color w:val="auto"/>
                <w:sz w:val="24"/>
                <w:lang w:eastAsia="zh-CN"/>
              </w:rPr>
              <w:t>2016</w:t>
            </w:r>
            <w:r>
              <w:rPr>
                <w:color w:val="auto"/>
                <w:sz w:val="24"/>
              </w:rPr>
              <w:t>年、</w:t>
            </w:r>
            <w:r>
              <w:rPr>
                <w:rFonts w:hint="eastAsia"/>
                <w:color w:val="auto"/>
                <w:sz w:val="24"/>
                <w:lang w:eastAsia="zh-CN"/>
              </w:rPr>
              <w:t>2023</w:t>
            </w:r>
            <w:r>
              <w:rPr>
                <w:color w:val="auto"/>
                <w:sz w:val="24"/>
              </w:rPr>
              <w:t>年、</w:t>
            </w:r>
            <w:r>
              <w:rPr>
                <w:rFonts w:hint="eastAsia"/>
                <w:color w:val="auto"/>
                <w:sz w:val="24"/>
                <w:lang w:eastAsia="zh-CN"/>
              </w:rPr>
              <w:t>2031</w:t>
            </w:r>
            <w:r>
              <w:rPr>
                <w:color w:val="auto"/>
                <w:sz w:val="24"/>
              </w:rPr>
              <w:t>年，具体到敏感点噪声预测时，再考虑不同路基形式和路基高度。</w:t>
            </w:r>
          </w:p>
          <w:p>
            <w:pPr>
              <w:tabs>
                <w:tab w:val="left" w:pos="1725"/>
              </w:tabs>
              <w:spacing w:line="360" w:lineRule="auto"/>
              <w:ind w:firstLine="480" w:firstLineChars="200"/>
              <w:rPr>
                <w:color w:val="auto"/>
                <w:sz w:val="24"/>
              </w:rPr>
            </w:pPr>
            <w:r>
              <w:rPr>
                <w:rFonts w:hint="eastAsia"/>
                <w:color w:val="auto"/>
                <w:sz w:val="24"/>
                <w:lang w:val="en-US" w:eastAsia="zh-CN"/>
              </w:rPr>
              <w:t>项目</w:t>
            </w:r>
            <w:r>
              <w:rPr>
                <w:color w:val="auto"/>
                <w:sz w:val="24"/>
              </w:rPr>
              <w:t>交通噪声预测结果见表</w:t>
            </w:r>
            <w:r>
              <w:rPr>
                <w:rFonts w:hint="eastAsia"/>
                <w:color w:val="auto"/>
                <w:sz w:val="24"/>
                <w:lang w:val="en-US" w:eastAsia="zh-CN"/>
              </w:rPr>
              <w:t>25</w:t>
            </w:r>
            <w:r>
              <w:rPr>
                <w:color w:val="auto"/>
                <w:sz w:val="24"/>
              </w:rPr>
              <w:t>。</w:t>
            </w:r>
          </w:p>
          <w:p>
            <w:pPr>
              <w:tabs>
                <w:tab w:val="left" w:pos="1725"/>
              </w:tabs>
              <w:spacing w:line="360" w:lineRule="auto"/>
              <w:jc w:val="center"/>
              <w:rPr>
                <w:b/>
                <w:color w:val="auto"/>
                <w:sz w:val="24"/>
              </w:rPr>
            </w:pPr>
            <w:r>
              <w:rPr>
                <w:b/>
                <w:color w:val="auto"/>
                <w:sz w:val="24"/>
              </w:rPr>
              <w:t>表</w:t>
            </w:r>
            <w:r>
              <w:rPr>
                <w:rFonts w:hint="eastAsia"/>
                <w:b/>
                <w:color w:val="auto"/>
                <w:sz w:val="24"/>
                <w:lang w:val="en-US" w:eastAsia="zh-CN"/>
              </w:rPr>
              <w:t>25</w:t>
            </w:r>
            <w:r>
              <w:rPr>
                <w:b/>
                <w:color w:val="auto"/>
                <w:sz w:val="24"/>
              </w:rPr>
              <w:t xml:space="preserve">       道路噪声预测结果表</w:t>
            </w:r>
          </w:p>
          <w:tbl>
            <w:tblPr>
              <w:tblStyle w:val="22"/>
              <w:tblW w:w="888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
            <w:tblGrid>
              <w:gridCol w:w="744"/>
              <w:gridCol w:w="626"/>
              <w:gridCol w:w="658"/>
              <w:gridCol w:w="750"/>
              <w:gridCol w:w="705"/>
              <w:gridCol w:w="765"/>
              <w:gridCol w:w="765"/>
              <w:gridCol w:w="764"/>
              <w:gridCol w:w="750"/>
              <w:gridCol w:w="647"/>
              <w:gridCol w:w="706"/>
              <w:gridCol w:w="100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65" w:hRule="atLeast"/>
                <w:jc w:val="center"/>
              </w:trPr>
              <w:tc>
                <w:tcPr>
                  <w:tcW w:w="744" w:type="dxa"/>
                  <w:vMerge w:val="restart"/>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道路名称</w:t>
                  </w:r>
                </w:p>
              </w:tc>
              <w:tc>
                <w:tcPr>
                  <w:tcW w:w="626" w:type="dxa"/>
                  <w:vMerge w:val="restart"/>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特征年</w:t>
                  </w:r>
                </w:p>
              </w:tc>
              <w:tc>
                <w:tcPr>
                  <w:tcW w:w="6510" w:type="dxa"/>
                  <w:gridSpan w:val="9"/>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b/>
                      <w:color w:val="auto"/>
                      <w:sz w:val="21"/>
                      <w:szCs w:val="21"/>
                    </w:rPr>
                    <w:t>计算点距路中心线距离（m）</w:t>
                  </w:r>
                </w:p>
              </w:tc>
              <w:tc>
                <w:tcPr>
                  <w:tcW w:w="1008" w:type="dxa"/>
                  <w:vMerge w:val="restart"/>
                  <w:vAlign w:val="center"/>
                </w:tcPr>
                <w:p>
                  <w:pPr>
                    <w:widowControl/>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18"/>
                      <w:szCs w:val="18"/>
                      <w:lang w:val="en-US" w:eastAsia="zh-CN"/>
                    </w:rPr>
                    <w:t>2类区达标距离/m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continue"/>
                  <w:vAlign w:val="center"/>
                </w:tcPr>
                <w:p>
                  <w:pPr>
                    <w:jc w:val="center"/>
                    <w:rPr>
                      <w:rFonts w:hint="default" w:ascii="Times New Roman" w:hAnsi="Times New Roman" w:cs="Times New Roman"/>
                      <w:color w:val="auto"/>
                      <w:kern w:val="0"/>
                      <w:sz w:val="21"/>
                      <w:szCs w:val="21"/>
                    </w:rPr>
                  </w:pP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时段</w:t>
                  </w:r>
                </w:p>
              </w:tc>
              <w:tc>
                <w:tcPr>
                  <w:tcW w:w="750"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705"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765"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765"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40</w:t>
                  </w:r>
                </w:p>
              </w:tc>
              <w:tc>
                <w:tcPr>
                  <w:tcW w:w="764"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c>
                <w:tcPr>
                  <w:tcW w:w="750"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647"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150</w:t>
                  </w:r>
                </w:p>
              </w:tc>
              <w:tc>
                <w:tcPr>
                  <w:tcW w:w="706"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008" w:type="dxa"/>
                  <w:vMerge w:val="continue"/>
                  <w:vAlign w:val="center"/>
                </w:tcPr>
                <w:p>
                  <w:pPr>
                    <w:widowControl/>
                    <w:jc w:val="center"/>
                    <w:rPr>
                      <w:rFonts w:hint="default" w:ascii="Times New Roman" w:hAnsi="Times New Roman" w:cs="Times New Roman"/>
                      <w:color w:val="auto"/>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restart"/>
                  <w:vAlign w:val="center"/>
                </w:tcPr>
                <w:p>
                  <w:pPr>
                    <w:widowControl/>
                    <w:jc w:val="center"/>
                    <w:rPr>
                      <w:rFonts w:hint="default" w:ascii="Times New Roman" w:hAnsi="Times New Roman" w:cs="Times New Roman"/>
                      <w:color w:val="auto"/>
                      <w:kern w:val="0"/>
                      <w:sz w:val="21"/>
                      <w:szCs w:val="21"/>
                    </w:rPr>
                  </w:pPr>
                  <w:r>
                    <w:rPr>
                      <w:rFonts w:hint="eastAsia" w:cs="Times New Roman"/>
                      <w:color w:val="auto"/>
                      <w:sz w:val="21"/>
                      <w:szCs w:val="21"/>
                      <w:lang w:val="en-US" w:eastAsia="zh-CN"/>
                    </w:rPr>
                    <w:t>崇文重点镇五路</w:t>
                  </w:r>
                </w:p>
              </w:tc>
              <w:tc>
                <w:tcPr>
                  <w:tcW w:w="626" w:type="dxa"/>
                  <w:vMerge w:val="restart"/>
                  <w:vAlign w:val="center"/>
                </w:tcPr>
                <w:p>
                  <w:pPr>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2016</w:t>
                  </w: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63.45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53.59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50.26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48.35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47.02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43.30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41.23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39.77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continue"/>
                  <w:vAlign w:val="center"/>
                </w:tcPr>
                <w:p>
                  <w:pPr>
                    <w:jc w:val="center"/>
                    <w:rPr>
                      <w:rFonts w:hint="default" w:ascii="Times New Roman" w:hAnsi="Times New Roman" w:cs="Times New Roman"/>
                      <w:color w:val="auto"/>
                      <w:kern w:val="0"/>
                      <w:sz w:val="21"/>
                      <w:szCs w:val="21"/>
                    </w:rPr>
                  </w:pP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58.91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49.05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45.72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43.81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42.48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38.75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36.69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35.23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restart"/>
                  <w:vAlign w:val="center"/>
                </w:tcPr>
                <w:p>
                  <w:pPr>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2023</w:t>
                  </w: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65.78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55.92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52.59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50.68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49.35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45.63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43.57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42.10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continue"/>
                  <w:vAlign w:val="center"/>
                </w:tcPr>
                <w:p>
                  <w:pPr>
                    <w:jc w:val="center"/>
                    <w:rPr>
                      <w:rFonts w:hint="default" w:ascii="Times New Roman" w:hAnsi="Times New Roman" w:cs="Times New Roman"/>
                      <w:color w:val="auto"/>
                      <w:kern w:val="0"/>
                      <w:sz w:val="21"/>
                      <w:szCs w:val="21"/>
                    </w:rPr>
                  </w:pP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61.25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51.39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48.06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46.15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44.82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41.10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39.04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37.57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restart"/>
                  <w:vAlign w:val="center"/>
                </w:tcPr>
                <w:p>
                  <w:pPr>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2031</w:t>
                  </w: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68.35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58.49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55.16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53.25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51.92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48.20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46.14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44.67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79" w:type="dxa"/>
                  <w:bottom w:w="0" w:type="dxa"/>
                  <w:right w:w="79" w:type="dxa"/>
                </w:tblCellMar>
              </w:tblPrEx>
              <w:trPr>
                <w:trHeight w:val="279" w:hRule="atLeast"/>
                <w:jc w:val="center"/>
              </w:trPr>
              <w:tc>
                <w:tcPr>
                  <w:tcW w:w="744" w:type="dxa"/>
                  <w:vMerge w:val="continue"/>
                  <w:vAlign w:val="center"/>
                </w:tcPr>
                <w:p>
                  <w:pPr>
                    <w:widowControl/>
                    <w:jc w:val="center"/>
                    <w:rPr>
                      <w:rFonts w:hint="default" w:ascii="Times New Roman" w:hAnsi="Times New Roman" w:cs="Times New Roman"/>
                      <w:color w:val="auto"/>
                      <w:kern w:val="0"/>
                      <w:sz w:val="21"/>
                      <w:szCs w:val="21"/>
                    </w:rPr>
                  </w:pPr>
                </w:p>
              </w:tc>
              <w:tc>
                <w:tcPr>
                  <w:tcW w:w="626" w:type="dxa"/>
                  <w:vMerge w:val="continue"/>
                  <w:vAlign w:val="center"/>
                </w:tcPr>
                <w:p>
                  <w:pPr>
                    <w:jc w:val="center"/>
                    <w:rPr>
                      <w:rFonts w:hint="default" w:ascii="Times New Roman" w:hAnsi="Times New Roman" w:cs="Times New Roman"/>
                      <w:color w:val="auto"/>
                      <w:kern w:val="0"/>
                      <w:sz w:val="21"/>
                      <w:szCs w:val="21"/>
                    </w:rPr>
                  </w:pPr>
                </w:p>
              </w:tc>
              <w:tc>
                <w:tcPr>
                  <w:tcW w:w="658" w:type="dxa"/>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2"/>
                      <w:szCs w:val="22"/>
                      <w:u w:val="none"/>
                      <w:lang w:val="en-US" w:eastAsia="zh-CN" w:bidi="ar"/>
                    </w:rPr>
                    <w:t xml:space="preserve">63.89 </w:t>
                  </w:r>
                </w:p>
              </w:tc>
              <w:tc>
                <w:tcPr>
                  <w:tcW w:w="70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54.03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50.70 </w:t>
                  </w:r>
                </w:p>
              </w:tc>
              <w:tc>
                <w:tcPr>
                  <w:tcW w:w="76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48.79 </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47.46 </w:t>
                  </w:r>
                </w:p>
              </w:tc>
              <w:tc>
                <w:tcPr>
                  <w:tcW w:w="75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43.74 </w:t>
                  </w:r>
                </w:p>
              </w:tc>
              <w:tc>
                <w:tcPr>
                  <w:tcW w:w="64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41.67 </w:t>
                  </w:r>
                </w:p>
              </w:tc>
              <w:tc>
                <w:tcPr>
                  <w:tcW w:w="70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 xml:space="preserve">40.21 </w:t>
                  </w:r>
                </w:p>
              </w:tc>
              <w:tc>
                <w:tcPr>
                  <w:tcW w:w="100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33.2</w:t>
                  </w:r>
                </w:p>
              </w:tc>
            </w:tr>
          </w:tbl>
          <w:p>
            <w:pPr>
              <w:spacing w:line="360" w:lineRule="auto"/>
              <w:ind w:firstLine="480" w:firstLineChars="200"/>
              <w:rPr>
                <w:color w:val="auto"/>
                <w:spacing w:val="4"/>
                <w:sz w:val="24"/>
              </w:rPr>
            </w:pPr>
            <w:r>
              <w:rPr>
                <w:color w:val="auto"/>
                <w:sz w:val="24"/>
              </w:rPr>
              <w:t>本项目</w:t>
            </w:r>
            <w:bookmarkStart w:id="60" w:name="OLE_LINK16"/>
            <w:r>
              <w:rPr>
                <w:rFonts w:hint="eastAsia"/>
                <w:color w:val="auto"/>
                <w:sz w:val="24"/>
                <w:lang w:eastAsia="zh-CN"/>
              </w:rPr>
              <w:t>崇文镇五路</w:t>
            </w:r>
            <w:bookmarkEnd w:id="60"/>
            <w:r>
              <w:rPr>
                <w:rFonts w:hint="eastAsia"/>
                <w:color w:val="auto"/>
                <w:sz w:val="24"/>
                <w:lang w:eastAsia="zh-CN"/>
              </w:rPr>
              <w:t>2016</w:t>
            </w:r>
            <w:r>
              <w:rPr>
                <w:color w:val="auto"/>
                <w:sz w:val="24"/>
              </w:rPr>
              <w:t>年~</w:t>
            </w:r>
            <w:r>
              <w:rPr>
                <w:rFonts w:hint="eastAsia"/>
                <w:color w:val="auto"/>
                <w:sz w:val="24"/>
                <w:lang w:eastAsia="zh-CN"/>
              </w:rPr>
              <w:t>2031</w:t>
            </w:r>
            <w:r>
              <w:rPr>
                <w:color w:val="auto"/>
                <w:sz w:val="24"/>
              </w:rPr>
              <w:t>年线路两侧达到《声环境质量标准》（GB3096-2008）</w:t>
            </w:r>
            <w:bookmarkStart w:id="61" w:name="OLE_LINK17"/>
            <w:r>
              <w:rPr>
                <w:color w:val="auto"/>
                <w:spacing w:val="4"/>
                <w:sz w:val="24"/>
              </w:rPr>
              <w:t>2类标准</w:t>
            </w:r>
            <w:r>
              <w:rPr>
                <w:rFonts w:hint="eastAsia"/>
                <w:color w:val="auto"/>
                <w:spacing w:val="4"/>
                <w:sz w:val="24"/>
              </w:rPr>
              <w:t>的距离为</w:t>
            </w:r>
            <w:r>
              <w:rPr>
                <w:color w:val="auto"/>
                <w:sz w:val="24"/>
              </w:rPr>
              <w:t>距中心线</w:t>
            </w:r>
            <w:r>
              <w:rPr>
                <w:rFonts w:hint="eastAsia"/>
                <w:color w:val="auto"/>
                <w:sz w:val="24"/>
              </w:rPr>
              <w:t>1</w:t>
            </w:r>
            <w:r>
              <w:rPr>
                <w:rFonts w:hint="eastAsia"/>
                <w:color w:val="auto"/>
                <w:sz w:val="24"/>
                <w:lang w:val="en-US" w:eastAsia="zh-CN"/>
              </w:rPr>
              <w:t>2</w:t>
            </w:r>
            <w:r>
              <w:rPr>
                <w:rFonts w:hint="eastAsia"/>
                <w:color w:val="auto"/>
                <w:sz w:val="24"/>
              </w:rPr>
              <w:t>.0~</w:t>
            </w:r>
            <w:r>
              <w:rPr>
                <w:rFonts w:hint="eastAsia"/>
                <w:color w:val="auto"/>
                <w:sz w:val="24"/>
                <w:lang w:val="en-US" w:eastAsia="zh-CN"/>
              </w:rPr>
              <w:t>33.2</w:t>
            </w:r>
            <w:r>
              <w:rPr>
                <w:rFonts w:hint="eastAsia"/>
                <w:color w:val="auto"/>
                <w:sz w:val="24"/>
              </w:rPr>
              <w:t>m</w:t>
            </w:r>
            <w:r>
              <w:rPr>
                <w:color w:val="auto"/>
                <w:spacing w:val="4"/>
                <w:sz w:val="24"/>
              </w:rPr>
              <w:t>。</w:t>
            </w:r>
            <w:bookmarkEnd w:id="61"/>
          </w:p>
          <w:p>
            <w:pPr>
              <w:spacing w:line="360" w:lineRule="auto"/>
              <w:ind w:firstLine="480" w:firstLineChars="200"/>
              <w:rPr>
                <w:rFonts w:hint="eastAsia"/>
                <w:color w:val="auto"/>
                <w:spacing w:val="4"/>
                <w:sz w:val="24"/>
                <w:lang w:val="en-US" w:eastAsia="zh-CN"/>
              </w:rPr>
            </w:pPr>
            <w:bookmarkStart w:id="62" w:name="OLE_LINK18"/>
            <w:r>
              <w:rPr>
                <w:rFonts w:hint="eastAsia"/>
                <w:color w:val="auto"/>
                <w:spacing w:val="4"/>
                <w:sz w:val="24"/>
                <w:lang w:val="en-US" w:eastAsia="zh-CN"/>
              </w:rPr>
              <w:t>项目西侧焦村城改住宅楼东侧距离本项目最近一排居民楼的距离为项目红线外64m，崇文镇保障房一期项目西侧距离本项目最近一排居民楼的距离为项目红线外13m。</w:t>
            </w:r>
          </w:p>
          <w:p>
            <w:pPr>
              <w:spacing w:line="360" w:lineRule="auto"/>
              <w:ind w:firstLine="480" w:firstLineChars="200"/>
              <w:rPr>
                <w:color w:val="auto"/>
                <w:sz w:val="24"/>
              </w:rPr>
            </w:pPr>
            <w:r>
              <w:rPr>
                <w:color w:val="auto"/>
                <w:sz w:val="24"/>
              </w:rPr>
              <w:t>道路沿线环境保护目标营运期噪声影响见表</w:t>
            </w:r>
            <w:r>
              <w:rPr>
                <w:rFonts w:hint="eastAsia"/>
                <w:color w:val="auto"/>
                <w:sz w:val="24"/>
              </w:rPr>
              <w:t>2</w:t>
            </w:r>
            <w:r>
              <w:rPr>
                <w:rFonts w:hint="eastAsia"/>
                <w:color w:val="auto"/>
                <w:sz w:val="24"/>
                <w:lang w:val="en-US" w:eastAsia="zh-CN"/>
              </w:rPr>
              <w:t>6</w:t>
            </w:r>
            <w:r>
              <w:rPr>
                <w:color w:val="auto"/>
                <w:sz w:val="24"/>
              </w:rPr>
              <w:t>。</w:t>
            </w:r>
          </w:p>
          <w:p>
            <w:pPr>
              <w:tabs>
                <w:tab w:val="left" w:pos="1725"/>
              </w:tabs>
              <w:spacing w:line="360" w:lineRule="auto"/>
              <w:jc w:val="center"/>
              <w:rPr>
                <w:b/>
                <w:color w:val="auto"/>
                <w:sz w:val="24"/>
              </w:rPr>
            </w:pPr>
            <w:r>
              <w:rPr>
                <w:b/>
                <w:color w:val="auto"/>
                <w:sz w:val="24"/>
              </w:rPr>
              <w:t>表</w:t>
            </w:r>
            <w:r>
              <w:rPr>
                <w:rFonts w:hint="eastAsia"/>
                <w:b/>
                <w:color w:val="auto"/>
                <w:sz w:val="24"/>
              </w:rPr>
              <w:t>2</w:t>
            </w:r>
            <w:r>
              <w:rPr>
                <w:rFonts w:hint="eastAsia"/>
                <w:b/>
                <w:color w:val="auto"/>
                <w:sz w:val="24"/>
                <w:lang w:val="en-US" w:eastAsia="zh-CN"/>
              </w:rPr>
              <w:t>6</w:t>
            </w:r>
            <w:r>
              <w:rPr>
                <w:b/>
                <w:color w:val="auto"/>
                <w:sz w:val="24"/>
              </w:rPr>
              <w:t xml:space="preserve">            营运期各环境保护目标噪声影响评价汇总表</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
            <w:tblGrid>
              <w:gridCol w:w="572"/>
              <w:gridCol w:w="622"/>
              <w:gridCol w:w="537"/>
              <w:gridCol w:w="439"/>
              <w:gridCol w:w="508"/>
              <w:gridCol w:w="447"/>
              <w:gridCol w:w="444"/>
              <w:gridCol w:w="456"/>
              <w:gridCol w:w="500"/>
              <w:gridCol w:w="520"/>
              <w:gridCol w:w="540"/>
              <w:gridCol w:w="528"/>
              <w:gridCol w:w="507"/>
              <w:gridCol w:w="465"/>
              <w:gridCol w:w="555"/>
              <w:gridCol w:w="540"/>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337" w:hRule="atLeast"/>
                <w:jc w:val="center"/>
              </w:trPr>
              <w:tc>
                <w:tcPr>
                  <w:tcW w:w="572" w:type="dxa"/>
                  <w:vMerge w:val="restart"/>
                  <w:shd w:val="clear" w:color="auto" w:fill="auto"/>
                  <w:vAlign w:val="center"/>
                </w:tcPr>
                <w:p>
                  <w:pPr>
                    <w:jc w:val="center"/>
                    <w:rPr>
                      <w:color w:val="auto"/>
                      <w:sz w:val="18"/>
                      <w:szCs w:val="18"/>
                    </w:rPr>
                  </w:pPr>
                  <w:r>
                    <w:rPr>
                      <w:color w:val="auto"/>
                      <w:sz w:val="18"/>
                      <w:szCs w:val="18"/>
                    </w:rPr>
                    <w:t>环境保护目标</w:t>
                  </w:r>
                </w:p>
              </w:tc>
              <w:tc>
                <w:tcPr>
                  <w:tcW w:w="622" w:type="dxa"/>
                  <w:vMerge w:val="restart"/>
                  <w:shd w:val="clear" w:color="auto" w:fill="auto"/>
                  <w:vAlign w:val="center"/>
                </w:tcPr>
                <w:p>
                  <w:pPr>
                    <w:jc w:val="center"/>
                    <w:rPr>
                      <w:color w:val="auto"/>
                      <w:sz w:val="18"/>
                      <w:szCs w:val="18"/>
                    </w:rPr>
                  </w:pPr>
                  <w:r>
                    <w:rPr>
                      <w:color w:val="auto"/>
                      <w:sz w:val="18"/>
                      <w:szCs w:val="18"/>
                    </w:rPr>
                    <w:t>距道路红线距离（m）</w:t>
                  </w:r>
                </w:p>
              </w:tc>
              <w:tc>
                <w:tcPr>
                  <w:tcW w:w="537" w:type="dxa"/>
                  <w:vMerge w:val="restart"/>
                  <w:shd w:val="clear" w:color="auto" w:fill="auto"/>
                  <w:vAlign w:val="center"/>
                </w:tcPr>
                <w:p>
                  <w:pPr>
                    <w:widowControl/>
                    <w:jc w:val="center"/>
                    <w:rPr>
                      <w:color w:val="auto"/>
                      <w:sz w:val="18"/>
                      <w:szCs w:val="18"/>
                    </w:rPr>
                  </w:pPr>
                  <w:r>
                    <w:rPr>
                      <w:color w:val="auto"/>
                      <w:sz w:val="18"/>
                      <w:szCs w:val="18"/>
                    </w:rPr>
                    <w:t>离路中心</w:t>
                  </w:r>
                </w:p>
                <w:p>
                  <w:pPr>
                    <w:jc w:val="center"/>
                    <w:rPr>
                      <w:color w:val="auto"/>
                      <w:sz w:val="18"/>
                      <w:szCs w:val="18"/>
                    </w:rPr>
                  </w:pPr>
                  <w:r>
                    <w:rPr>
                      <w:color w:val="auto"/>
                      <w:sz w:val="18"/>
                      <w:szCs w:val="18"/>
                    </w:rPr>
                    <w:t>线距离(m)</w:t>
                  </w:r>
                </w:p>
              </w:tc>
              <w:tc>
                <w:tcPr>
                  <w:tcW w:w="439" w:type="dxa"/>
                  <w:vMerge w:val="restart"/>
                  <w:tcBorders>
                    <w:right w:val="single" w:color="auto" w:sz="2" w:space="0"/>
                  </w:tcBorders>
                  <w:shd w:val="clear" w:color="auto" w:fill="auto"/>
                  <w:vAlign w:val="center"/>
                </w:tcPr>
                <w:p>
                  <w:pPr>
                    <w:widowControl/>
                    <w:jc w:val="center"/>
                    <w:rPr>
                      <w:color w:val="auto"/>
                      <w:sz w:val="18"/>
                      <w:szCs w:val="18"/>
                    </w:rPr>
                  </w:pPr>
                  <w:r>
                    <w:rPr>
                      <w:color w:val="auto"/>
                      <w:sz w:val="18"/>
                      <w:szCs w:val="18"/>
                    </w:rPr>
                    <w:t>执行</w:t>
                  </w:r>
                </w:p>
                <w:p>
                  <w:pPr>
                    <w:jc w:val="center"/>
                    <w:rPr>
                      <w:color w:val="auto"/>
                      <w:sz w:val="18"/>
                      <w:szCs w:val="18"/>
                    </w:rPr>
                  </w:pPr>
                  <w:r>
                    <w:rPr>
                      <w:color w:val="auto"/>
                      <w:sz w:val="18"/>
                      <w:szCs w:val="18"/>
                    </w:rPr>
                    <w:t>标准</w:t>
                  </w:r>
                </w:p>
              </w:tc>
              <w:tc>
                <w:tcPr>
                  <w:tcW w:w="508" w:type="dxa"/>
                  <w:vMerge w:val="restart"/>
                  <w:tcBorders>
                    <w:left w:val="single" w:color="auto" w:sz="2" w:space="0"/>
                  </w:tcBorders>
                  <w:shd w:val="clear" w:color="auto" w:fill="auto"/>
                  <w:vAlign w:val="center"/>
                </w:tcPr>
                <w:p>
                  <w:pPr>
                    <w:jc w:val="center"/>
                    <w:rPr>
                      <w:color w:val="auto"/>
                      <w:sz w:val="18"/>
                      <w:szCs w:val="18"/>
                    </w:rPr>
                  </w:pPr>
                  <w:r>
                    <w:rPr>
                      <w:color w:val="auto"/>
                      <w:sz w:val="18"/>
                      <w:szCs w:val="18"/>
                    </w:rPr>
                    <w:t>高差（m）</w:t>
                  </w:r>
                </w:p>
              </w:tc>
              <w:tc>
                <w:tcPr>
                  <w:tcW w:w="891" w:type="dxa"/>
                  <w:gridSpan w:val="2"/>
                  <w:vMerge w:val="restart"/>
                  <w:tcBorders>
                    <w:right w:val="single" w:color="auto" w:sz="2" w:space="0"/>
                  </w:tcBorders>
                  <w:shd w:val="clear" w:color="auto" w:fill="auto"/>
                  <w:vAlign w:val="center"/>
                </w:tcPr>
                <w:p>
                  <w:pPr>
                    <w:jc w:val="center"/>
                    <w:rPr>
                      <w:color w:val="auto"/>
                      <w:sz w:val="18"/>
                      <w:szCs w:val="18"/>
                    </w:rPr>
                  </w:pPr>
                  <w:r>
                    <w:rPr>
                      <w:color w:val="auto"/>
                      <w:sz w:val="18"/>
                      <w:szCs w:val="18"/>
                    </w:rPr>
                    <w:t>现状值</w:t>
                  </w:r>
                </w:p>
              </w:tc>
              <w:tc>
                <w:tcPr>
                  <w:tcW w:w="1476" w:type="dxa"/>
                  <w:gridSpan w:val="3"/>
                  <w:tcBorders>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近期</w:t>
                  </w:r>
                </w:p>
              </w:tc>
              <w:tc>
                <w:tcPr>
                  <w:tcW w:w="1575" w:type="dxa"/>
                  <w:gridSpan w:val="3"/>
                  <w:tcBorders>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中期</w:t>
                  </w:r>
                </w:p>
              </w:tc>
              <w:tc>
                <w:tcPr>
                  <w:tcW w:w="1560" w:type="dxa"/>
                  <w:gridSpan w:val="3"/>
                  <w:tcBorders>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远期</w:t>
                  </w:r>
                </w:p>
              </w:tc>
              <w:tc>
                <w:tcPr>
                  <w:tcW w:w="702" w:type="dxa"/>
                  <w:vMerge w:val="restart"/>
                  <w:tcBorders>
                    <w:left w:val="single" w:color="auto" w:sz="2" w:space="0"/>
                  </w:tcBorders>
                  <w:shd w:val="clear" w:color="auto" w:fill="auto"/>
                  <w:vAlign w:val="center"/>
                </w:tcPr>
                <w:p>
                  <w:pPr>
                    <w:jc w:val="center"/>
                    <w:rPr>
                      <w:color w:val="auto"/>
                      <w:sz w:val="18"/>
                      <w:szCs w:val="18"/>
                    </w:rPr>
                  </w:pPr>
                  <w:r>
                    <w:rPr>
                      <w:color w:val="auto"/>
                      <w:sz w:val="18"/>
                      <w:szCs w:val="18"/>
                    </w:rPr>
                    <w:t>预测结果简要分析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290" w:hRule="atLeast"/>
                <w:jc w:val="center"/>
              </w:trPr>
              <w:tc>
                <w:tcPr>
                  <w:tcW w:w="572" w:type="dxa"/>
                  <w:vMerge w:val="continue"/>
                  <w:shd w:val="clear" w:color="auto" w:fill="auto"/>
                  <w:vAlign w:val="center"/>
                </w:tcPr>
                <w:p>
                  <w:pPr>
                    <w:jc w:val="center"/>
                    <w:rPr>
                      <w:color w:val="auto"/>
                      <w:sz w:val="18"/>
                      <w:szCs w:val="18"/>
                    </w:rPr>
                  </w:pPr>
                </w:p>
              </w:tc>
              <w:tc>
                <w:tcPr>
                  <w:tcW w:w="622" w:type="dxa"/>
                  <w:vMerge w:val="continue"/>
                  <w:shd w:val="clear" w:color="auto" w:fill="auto"/>
                  <w:vAlign w:val="center"/>
                </w:tcPr>
                <w:p>
                  <w:pPr>
                    <w:jc w:val="center"/>
                    <w:rPr>
                      <w:color w:val="auto"/>
                      <w:sz w:val="18"/>
                      <w:szCs w:val="18"/>
                    </w:rPr>
                  </w:pPr>
                </w:p>
              </w:tc>
              <w:tc>
                <w:tcPr>
                  <w:tcW w:w="537" w:type="dxa"/>
                  <w:vMerge w:val="continue"/>
                  <w:shd w:val="clear" w:color="auto" w:fill="auto"/>
                  <w:vAlign w:val="center"/>
                </w:tcPr>
                <w:p>
                  <w:pPr>
                    <w:widowControl/>
                    <w:jc w:val="center"/>
                    <w:rPr>
                      <w:color w:val="auto"/>
                      <w:sz w:val="18"/>
                      <w:szCs w:val="18"/>
                    </w:rPr>
                  </w:pPr>
                </w:p>
              </w:tc>
              <w:tc>
                <w:tcPr>
                  <w:tcW w:w="439" w:type="dxa"/>
                  <w:vMerge w:val="continue"/>
                  <w:tcBorders>
                    <w:right w:val="single" w:color="auto" w:sz="2" w:space="0"/>
                  </w:tcBorders>
                  <w:shd w:val="clear" w:color="auto" w:fill="auto"/>
                  <w:vAlign w:val="center"/>
                </w:tcPr>
                <w:p>
                  <w:pPr>
                    <w:widowControl/>
                    <w:jc w:val="center"/>
                    <w:rPr>
                      <w:color w:val="auto"/>
                      <w:sz w:val="18"/>
                      <w:szCs w:val="18"/>
                    </w:rPr>
                  </w:pPr>
                </w:p>
              </w:tc>
              <w:tc>
                <w:tcPr>
                  <w:tcW w:w="508" w:type="dxa"/>
                  <w:vMerge w:val="continue"/>
                  <w:tcBorders>
                    <w:left w:val="single" w:color="auto" w:sz="2" w:space="0"/>
                  </w:tcBorders>
                  <w:shd w:val="clear" w:color="auto" w:fill="auto"/>
                  <w:vAlign w:val="center"/>
                </w:tcPr>
                <w:p>
                  <w:pPr>
                    <w:jc w:val="center"/>
                    <w:rPr>
                      <w:color w:val="auto"/>
                      <w:sz w:val="18"/>
                      <w:szCs w:val="18"/>
                    </w:rPr>
                  </w:pPr>
                </w:p>
              </w:tc>
              <w:tc>
                <w:tcPr>
                  <w:tcW w:w="891" w:type="dxa"/>
                  <w:gridSpan w:val="2"/>
                  <w:vMerge w:val="continue"/>
                  <w:tcBorders>
                    <w:right w:val="single" w:color="auto" w:sz="2" w:space="0"/>
                  </w:tcBorders>
                  <w:shd w:val="clear" w:color="auto" w:fill="auto"/>
                  <w:vAlign w:val="center"/>
                </w:tcPr>
                <w:p>
                  <w:pPr>
                    <w:jc w:val="center"/>
                    <w:rPr>
                      <w:color w:val="auto"/>
                      <w:sz w:val="18"/>
                      <w:szCs w:val="18"/>
                    </w:rPr>
                  </w:pPr>
                </w:p>
              </w:tc>
              <w:tc>
                <w:tcPr>
                  <w:tcW w:w="456"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贡献值</w:t>
                  </w:r>
                </w:p>
              </w:tc>
              <w:tc>
                <w:tcPr>
                  <w:tcW w:w="50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预测值</w:t>
                  </w:r>
                </w:p>
              </w:tc>
              <w:tc>
                <w:tcPr>
                  <w:tcW w:w="520" w:type="dxa"/>
                  <w:tcBorders>
                    <w:top w:val="single" w:color="auto" w:sz="2" w:space="0"/>
                    <w:left w:val="single" w:color="auto" w:sz="2" w:space="0"/>
                    <w:right w:val="single" w:color="auto" w:sz="2" w:space="0"/>
                  </w:tcBorders>
                  <w:shd w:val="clear" w:color="auto" w:fill="auto"/>
                  <w:vAlign w:val="center"/>
                </w:tcPr>
                <w:p>
                  <w:pPr>
                    <w:widowControl/>
                    <w:jc w:val="center"/>
                    <w:rPr>
                      <w:color w:val="auto"/>
                      <w:sz w:val="18"/>
                      <w:szCs w:val="18"/>
                    </w:rPr>
                  </w:pPr>
                  <w:r>
                    <w:rPr>
                      <w:color w:val="auto"/>
                      <w:sz w:val="18"/>
                      <w:szCs w:val="18"/>
                    </w:rPr>
                    <w:t>超标情况</w:t>
                  </w:r>
                </w:p>
              </w:tc>
              <w:tc>
                <w:tcPr>
                  <w:tcW w:w="54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贡献值</w:t>
                  </w:r>
                </w:p>
              </w:tc>
              <w:tc>
                <w:tcPr>
                  <w:tcW w:w="528"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预测值</w:t>
                  </w:r>
                </w:p>
              </w:tc>
              <w:tc>
                <w:tcPr>
                  <w:tcW w:w="507" w:type="dxa"/>
                  <w:tcBorders>
                    <w:top w:val="single" w:color="auto" w:sz="2" w:space="0"/>
                    <w:left w:val="single" w:color="auto" w:sz="2" w:space="0"/>
                    <w:right w:val="single" w:color="auto" w:sz="2" w:space="0"/>
                  </w:tcBorders>
                  <w:shd w:val="clear" w:color="auto" w:fill="auto"/>
                  <w:vAlign w:val="center"/>
                </w:tcPr>
                <w:p>
                  <w:pPr>
                    <w:widowControl/>
                    <w:jc w:val="center"/>
                    <w:rPr>
                      <w:color w:val="auto"/>
                      <w:sz w:val="18"/>
                      <w:szCs w:val="18"/>
                    </w:rPr>
                  </w:pPr>
                  <w:r>
                    <w:rPr>
                      <w:color w:val="auto"/>
                      <w:sz w:val="18"/>
                      <w:szCs w:val="18"/>
                    </w:rPr>
                    <w:t>超标情况</w:t>
                  </w:r>
                </w:p>
              </w:tc>
              <w:tc>
                <w:tcPr>
                  <w:tcW w:w="465"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贡献值</w:t>
                  </w:r>
                </w:p>
              </w:tc>
              <w:tc>
                <w:tcPr>
                  <w:tcW w:w="555"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预测值</w:t>
                  </w:r>
                </w:p>
              </w:tc>
              <w:tc>
                <w:tcPr>
                  <w:tcW w:w="540" w:type="dxa"/>
                  <w:tcBorders>
                    <w:top w:val="single" w:color="auto" w:sz="2" w:space="0"/>
                    <w:left w:val="single" w:color="auto" w:sz="2" w:space="0"/>
                    <w:right w:val="single" w:color="auto" w:sz="2" w:space="0"/>
                  </w:tcBorders>
                  <w:shd w:val="clear" w:color="auto" w:fill="auto"/>
                  <w:vAlign w:val="center"/>
                </w:tcPr>
                <w:p>
                  <w:pPr>
                    <w:widowControl/>
                    <w:jc w:val="center"/>
                    <w:rPr>
                      <w:color w:val="auto"/>
                      <w:sz w:val="18"/>
                      <w:szCs w:val="18"/>
                    </w:rPr>
                  </w:pPr>
                  <w:r>
                    <w:rPr>
                      <w:color w:val="auto"/>
                      <w:sz w:val="18"/>
                      <w:szCs w:val="18"/>
                    </w:rPr>
                    <w:t>超标情况</w:t>
                  </w:r>
                </w:p>
              </w:tc>
              <w:tc>
                <w:tcPr>
                  <w:tcW w:w="702" w:type="dxa"/>
                  <w:vMerge w:val="continue"/>
                  <w:tcBorders>
                    <w:left w:val="single" w:color="auto" w:sz="2" w:space="0"/>
                  </w:tcBorders>
                  <w:shd w:val="clear" w:color="auto" w:fill="auto"/>
                  <w:vAlign w:val="center"/>
                </w:tcPr>
                <w:p>
                  <w:pPr>
                    <w:jc w:val="center"/>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528" w:hRule="atLeast"/>
                <w:jc w:val="center"/>
              </w:trPr>
              <w:tc>
                <w:tcPr>
                  <w:tcW w:w="572" w:type="dxa"/>
                  <w:vMerge w:val="restart"/>
                  <w:shd w:val="clear" w:color="auto" w:fill="auto"/>
                  <w:vAlign w:val="center"/>
                </w:tcPr>
                <w:p>
                  <w:pPr>
                    <w:adjustRightInd w:val="0"/>
                    <w:snapToGrid w:val="0"/>
                    <w:jc w:val="center"/>
                    <w:rPr>
                      <w:color w:val="auto"/>
                      <w:sz w:val="18"/>
                      <w:szCs w:val="18"/>
                    </w:rPr>
                  </w:pPr>
                  <w:bookmarkStart w:id="63" w:name="OLE_LINK53" w:colFirst="6" w:colLast="6"/>
                  <w:r>
                    <w:rPr>
                      <w:rFonts w:hint="eastAsia"/>
                      <w:color w:val="auto"/>
                      <w:sz w:val="18"/>
                      <w:szCs w:val="18"/>
                      <w:lang w:val="en-US" w:eastAsia="zh-CN"/>
                    </w:rPr>
                    <w:t>焦村城改住宅楼</w:t>
                  </w:r>
                </w:p>
              </w:tc>
              <w:tc>
                <w:tcPr>
                  <w:tcW w:w="622" w:type="dxa"/>
                  <w:vMerge w:val="restart"/>
                  <w:shd w:val="clear" w:color="auto" w:fill="auto"/>
                  <w:vAlign w:val="center"/>
                </w:tcPr>
                <w:p>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64</w:t>
                  </w:r>
                </w:p>
              </w:tc>
              <w:tc>
                <w:tcPr>
                  <w:tcW w:w="537" w:type="dxa"/>
                  <w:vMerge w:val="restart"/>
                  <w:shd w:val="clear" w:color="auto" w:fill="auto"/>
                  <w:vAlign w:val="center"/>
                </w:tcPr>
                <w:p>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79</w:t>
                  </w:r>
                </w:p>
              </w:tc>
              <w:tc>
                <w:tcPr>
                  <w:tcW w:w="439" w:type="dxa"/>
                  <w:vMerge w:val="restart"/>
                  <w:tcBorders>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2类</w:t>
                  </w:r>
                </w:p>
              </w:tc>
              <w:tc>
                <w:tcPr>
                  <w:tcW w:w="508" w:type="dxa"/>
                  <w:vMerge w:val="restart"/>
                  <w:tcBorders>
                    <w:top w:val="single" w:color="auto" w:sz="2" w:space="0"/>
                    <w:lef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0</w:t>
                  </w:r>
                </w:p>
              </w:tc>
              <w:tc>
                <w:tcPr>
                  <w:tcW w:w="447" w:type="dxa"/>
                  <w:tcBorders>
                    <w:top w:val="single" w:color="auto" w:sz="2" w:space="0"/>
                    <w:bottom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昼间</w:t>
                  </w:r>
                </w:p>
              </w:tc>
              <w:tc>
                <w:tcPr>
                  <w:tcW w:w="444" w:type="dxa"/>
                  <w:tcBorders>
                    <w:top w:val="single" w:color="auto" w:sz="2" w:space="0"/>
                    <w:bottom w:val="single" w:color="auto" w:sz="2" w:space="0"/>
                    <w:right w:val="single" w:color="auto" w:sz="2" w:space="0"/>
                  </w:tcBorders>
                  <w:shd w:val="clear" w:color="auto" w:fill="auto"/>
                  <w:textDirection w:val="lrTb"/>
                  <w:vAlign w:val="center"/>
                </w:tcPr>
                <w:p>
                  <w:pPr>
                    <w:widowControl/>
                    <w:jc w:val="center"/>
                    <w:textAlignment w:val="center"/>
                    <w:rPr>
                      <w:rFonts w:hint="eastAsia" w:eastAsia="宋体"/>
                      <w:color w:val="auto"/>
                      <w:sz w:val="18"/>
                      <w:szCs w:val="18"/>
                      <w:lang w:eastAsia="zh-CN"/>
                    </w:rPr>
                  </w:pPr>
                  <w:r>
                    <w:rPr>
                      <w:rFonts w:hint="eastAsia"/>
                      <w:color w:val="auto"/>
                      <w:kern w:val="0"/>
                      <w:sz w:val="18"/>
                      <w:szCs w:val="18"/>
                      <w:lang w:val="en-US" w:eastAsia="zh-CN"/>
                    </w:rPr>
                    <w:t>45.6</w:t>
                  </w:r>
                  <w:r>
                    <w:rPr>
                      <w:color w:val="auto"/>
                      <w:kern w:val="0"/>
                      <w:sz w:val="18"/>
                      <w:szCs w:val="18"/>
                    </w:rPr>
                    <w:t xml:space="preserve"> </w:t>
                  </w:r>
                </w:p>
              </w:tc>
              <w:tc>
                <w:tcPr>
                  <w:tcW w:w="45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rFonts w:hint="eastAsia"/>
                      <w:color w:val="auto"/>
                      <w:kern w:val="0"/>
                      <w:sz w:val="18"/>
                      <w:szCs w:val="18"/>
                      <w:lang w:val="en-US" w:eastAsia="zh-CN"/>
                    </w:rPr>
                    <w:t>44.5</w:t>
                  </w:r>
                  <w:r>
                    <w:rPr>
                      <w:color w:val="auto"/>
                      <w:kern w:val="0"/>
                      <w:sz w:val="18"/>
                      <w:szCs w:val="18"/>
                    </w:rPr>
                    <w:t xml:space="preserve"> </w:t>
                  </w:r>
                </w:p>
              </w:tc>
              <w:tc>
                <w:tcPr>
                  <w:tcW w:w="50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48.1</w:t>
                  </w:r>
                </w:p>
              </w:tc>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rFonts w:hint="eastAsia" w:eastAsia="宋体"/>
                      <w:color w:val="auto"/>
                      <w:sz w:val="18"/>
                      <w:szCs w:val="18"/>
                      <w:lang w:eastAsia="zh-CN"/>
                    </w:rPr>
                  </w:pPr>
                  <w:r>
                    <w:rPr>
                      <w:rFonts w:hint="eastAsia"/>
                      <w:color w:val="auto"/>
                      <w:kern w:val="0"/>
                      <w:sz w:val="18"/>
                      <w:szCs w:val="18"/>
                      <w:lang w:val="en-US" w:eastAsia="zh-CN"/>
                    </w:rPr>
                    <w:t>46.9</w:t>
                  </w:r>
                </w:p>
              </w:tc>
              <w:tc>
                <w:tcPr>
                  <w:tcW w:w="528"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49.3</w:t>
                  </w:r>
                </w:p>
              </w:tc>
              <w:tc>
                <w:tcPr>
                  <w:tcW w:w="507"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0</w:t>
                  </w:r>
                </w:p>
              </w:tc>
              <w:tc>
                <w:tcPr>
                  <w:tcW w:w="465"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4</w:t>
                  </w:r>
                  <w:r>
                    <w:rPr>
                      <w:rFonts w:hint="eastAsia"/>
                      <w:color w:val="auto"/>
                      <w:kern w:val="0"/>
                      <w:sz w:val="18"/>
                      <w:szCs w:val="18"/>
                      <w:lang w:val="en-US" w:eastAsia="zh-CN"/>
                    </w:rPr>
                    <w:t>9.4</w:t>
                  </w:r>
                </w:p>
              </w:tc>
              <w:tc>
                <w:tcPr>
                  <w:tcW w:w="55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50.9</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702" w:type="dxa"/>
                  <w:vMerge w:val="restart"/>
                  <w:tcBorders>
                    <w:top w:val="single" w:color="auto" w:sz="2" w:space="0"/>
                    <w:left w:val="single" w:color="auto" w:sz="2" w:space="0"/>
                  </w:tcBorders>
                  <w:shd w:val="clear" w:color="auto" w:fill="auto"/>
                  <w:vAlign w:val="center"/>
                </w:tcPr>
                <w:p>
                  <w:pPr>
                    <w:widowControl/>
                    <w:jc w:val="center"/>
                    <w:rPr>
                      <w:color w:val="auto"/>
                      <w:kern w:val="0"/>
                      <w:sz w:val="18"/>
                      <w:szCs w:val="18"/>
                    </w:rPr>
                  </w:pPr>
                  <w:bookmarkStart w:id="64" w:name="OLE_LINK55"/>
                  <w:r>
                    <w:rPr>
                      <w:color w:val="auto"/>
                      <w:kern w:val="0"/>
                      <w:sz w:val="18"/>
                      <w:szCs w:val="18"/>
                    </w:rPr>
                    <w:t>达标</w:t>
                  </w:r>
                  <w:bookmarkEnd w:id="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367" w:hRule="atLeast"/>
                <w:jc w:val="center"/>
              </w:trPr>
              <w:tc>
                <w:tcPr>
                  <w:tcW w:w="572" w:type="dxa"/>
                  <w:vMerge w:val="continue"/>
                  <w:shd w:val="clear" w:color="auto" w:fill="auto"/>
                  <w:vAlign w:val="center"/>
                </w:tcPr>
                <w:p>
                  <w:pPr>
                    <w:adjustRightInd w:val="0"/>
                    <w:snapToGrid w:val="0"/>
                    <w:jc w:val="center"/>
                    <w:rPr>
                      <w:color w:val="auto"/>
                      <w:sz w:val="18"/>
                      <w:szCs w:val="18"/>
                    </w:rPr>
                  </w:pPr>
                </w:p>
              </w:tc>
              <w:tc>
                <w:tcPr>
                  <w:tcW w:w="622" w:type="dxa"/>
                  <w:vMerge w:val="continue"/>
                  <w:shd w:val="clear" w:color="auto" w:fill="auto"/>
                  <w:vAlign w:val="center"/>
                </w:tcPr>
                <w:p>
                  <w:pPr>
                    <w:adjustRightInd w:val="0"/>
                    <w:snapToGrid w:val="0"/>
                    <w:jc w:val="center"/>
                    <w:rPr>
                      <w:color w:val="auto"/>
                      <w:sz w:val="18"/>
                      <w:szCs w:val="18"/>
                    </w:rPr>
                  </w:pPr>
                </w:p>
              </w:tc>
              <w:tc>
                <w:tcPr>
                  <w:tcW w:w="537" w:type="dxa"/>
                  <w:vMerge w:val="continue"/>
                  <w:shd w:val="clear" w:color="auto" w:fill="auto"/>
                  <w:vAlign w:val="center"/>
                </w:tcPr>
                <w:p>
                  <w:pPr>
                    <w:adjustRightInd w:val="0"/>
                    <w:snapToGrid w:val="0"/>
                    <w:jc w:val="center"/>
                    <w:rPr>
                      <w:color w:val="auto"/>
                      <w:sz w:val="18"/>
                      <w:szCs w:val="18"/>
                    </w:rPr>
                  </w:pPr>
                </w:p>
              </w:tc>
              <w:tc>
                <w:tcPr>
                  <w:tcW w:w="439" w:type="dxa"/>
                  <w:vMerge w:val="continue"/>
                  <w:tcBorders>
                    <w:right w:val="single" w:color="auto" w:sz="2" w:space="0"/>
                  </w:tcBorders>
                  <w:shd w:val="clear" w:color="auto" w:fill="auto"/>
                  <w:vAlign w:val="center"/>
                </w:tcPr>
                <w:p>
                  <w:pPr>
                    <w:widowControl/>
                    <w:adjustRightInd w:val="0"/>
                    <w:snapToGrid w:val="0"/>
                    <w:jc w:val="center"/>
                    <w:rPr>
                      <w:color w:val="auto"/>
                      <w:sz w:val="18"/>
                      <w:szCs w:val="18"/>
                    </w:rPr>
                  </w:pPr>
                </w:p>
              </w:tc>
              <w:tc>
                <w:tcPr>
                  <w:tcW w:w="508" w:type="dxa"/>
                  <w:vMerge w:val="continue"/>
                  <w:tcBorders>
                    <w:left w:val="single" w:color="auto" w:sz="2" w:space="0"/>
                  </w:tcBorders>
                  <w:shd w:val="clear" w:color="auto" w:fill="auto"/>
                  <w:vAlign w:val="center"/>
                </w:tcPr>
                <w:p>
                  <w:pPr>
                    <w:widowControl/>
                    <w:adjustRightInd w:val="0"/>
                    <w:snapToGrid w:val="0"/>
                    <w:jc w:val="center"/>
                    <w:rPr>
                      <w:color w:val="auto"/>
                      <w:sz w:val="18"/>
                      <w:szCs w:val="18"/>
                    </w:rPr>
                  </w:pPr>
                </w:p>
              </w:tc>
              <w:tc>
                <w:tcPr>
                  <w:tcW w:w="447" w:type="dxa"/>
                  <w:tcBorders>
                    <w:top w:val="single" w:color="auto" w:sz="2" w:space="0"/>
                    <w:bottom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夜间</w:t>
                  </w:r>
                </w:p>
              </w:tc>
              <w:tc>
                <w:tcPr>
                  <w:tcW w:w="444" w:type="dxa"/>
                  <w:tcBorders>
                    <w:top w:val="single" w:color="auto" w:sz="2" w:space="0"/>
                    <w:bottom w:val="single" w:color="auto" w:sz="2" w:space="0"/>
                    <w:right w:val="single" w:color="auto" w:sz="2" w:space="0"/>
                  </w:tcBorders>
                  <w:shd w:val="clear" w:color="auto" w:fill="auto"/>
                  <w:textDirection w:val="lrTb"/>
                  <w:vAlign w:val="center"/>
                </w:tcPr>
                <w:p>
                  <w:pPr>
                    <w:widowControl/>
                    <w:jc w:val="center"/>
                    <w:textAlignment w:val="center"/>
                    <w:rPr>
                      <w:color w:val="auto"/>
                      <w:sz w:val="18"/>
                      <w:szCs w:val="18"/>
                    </w:rPr>
                  </w:pPr>
                  <w:r>
                    <w:rPr>
                      <w:rFonts w:hint="eastAsia"/>
                      <w:color w:val="auto"/>
                      <w:kern w:val="0"/>
                      <w:sz w:val="18"/>
                      <w:szCs w:val="18"/>
                      <w:lang w:val="en-US" w:eastAsia="zh-CN"/>
                    </w:rPr>
                    <w:t>41.1</w:t>
                  </w:r>
                  <w:r>
                    <w:rPr>
                      <w:color w:val="auto"/>
                      <w:kern w:val="0"/>
                      <w:sz w:val="18"/>
                      <w:szCs w:val="18"/>
                    </w:rPr>
                    <w:t xml:space="preserve"> </w:t>
                  </w:r>
                </w:p>
              </w:tc>
              <w:tc>
                <w:tcPr>
                  <w:tcW w:w="45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rFonts w:hint="eastAsia"/>
                      <w:color w:val="auto"/>
                      <w:kern w:val="0"/>
                      <w:sz w:val="18"/>
                      <w:szCs w:val="18"/>
                      <w:lang w:val="en-US" w:eastAsia="zh-CN"/>
                    </w:rPr>
                    <w:t>40.0</w:t>
                  </w:r>
                  <w:r>
                    <w:rPr>
                      <w:color w:val="auto"/>
                      <w:kern w:val="0"/>
                      <w:sz w:val="18"/>
                      <w:szCs w:val="18"/>
                    </w:rPr>
                    <w:t xml:space="preserve"> </w:t>
                  </w:r>
                </w:p>
              </w:tc>
              <w:tc>
                <w:tcPr>
                  <w:tcW w:w="50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4</w:t>
                  </w:r>
                  <w:r>
                    <w:rPr>
                      <w:rFonts w:hint="eastAsia"/>
                      <w:color w:val="auto"/>
                      <w:sz w:val="18"/>
                      <w:szCs w:val="18"/>
                      <w:lang w:val="en-US" w:eastAsia="zh-CN"/>
                    </w:rPr>
                    <w:t>3.6</w:t>
                  </w:r>
                </w:p>
              </w:tc>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41.6</w:t>
                  </w:r>
                </w:p>
              </w:tc>
              <w:tc>
                <w:tcPr>
                  <w:tcW w:w="528"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val="en-US" w:eastAsia="zh-CN"/>
                    </w:rPr>
                  </w:pPr>
                  <w:r>
                    <w:rPr>
                      <w:rFonts w:hint="eastAsia"/>
                      <w:color w:val="auto"/>
                      <w:sz w:val="18"/>
                      <w:szCs w:val="18"/>
                      <w:lang w:val="en-US" w:eastAsia="zh-CN"/>
                    </w:rPr>
                    <w:t>44.4</w:t>
                  </w:r>
                </w:p>
              </w:tc>
              <w:tc>
                <w:tcPr>
                  <w:tcW w:w="507"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465"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sz w:val="18"/>
                      <w:szCs w:val="18"/>
                    </w:rPr>
                  </w:pPr>
                  <w:r>
                    <w:rPr>
                      <w:color w:val="auto"/>
                      <w:kern w:val="0"/>
                      <w:sz w:val="18"/>
                      <w:szCs w:val="18"/>
                    </w:rPr>
                    <w:t>4</w:t>
                  </w:r>
                  <w:r>
                    <w:rPr>
                      <w:rFonts w:hint="eastAsia"/>
                      <w:color w:val="auto"/>
                      <w:kern w:val="0"/>
                      <w:sz w:val="18"/>
                      <w:szCs w:val="18"/>
                      <w:lang w:val="en-US" w:eastAsia="zh-CN"/>
                    </w:rPr>
                    <w:t>5.0</w:t>
                  </w:r>
                </w:p>
              </w:tc>
              <w:tc>
                <w:tcPr>
                  <w:tcW w:w="55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4</w:t>
                  </w:r>
                  <w:r>
                    <w:rPr>
                      <w:rFonts w:hint="eastAsia"/>
                      <w:color w:val="auto"/>
                      <w:sz w:val="18"/>
                      <w:szCs w:val="18"/>
                      <w:lang w:val="en-US" w:eastAsia="zh-CN"/>
                    </w:rPr>
                    <w:t>6.5</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color w:val="auto"/>
                      <w:sz w:val="18"/>
                      <w:szCs w:val="18"/>
                    </w:rPr>
                    <w:t xml:space="preserve">0 </w:t>
                  </w:r>
                </w:p>
              </w:tc>
              <w:tc>
                <w:tcPr>
                  <w:tcW w:w="702" w:type="dxa"/>
                  <w:vMerge w:val="continue"/>
                  <w:tcBorders>
                    <w:left w:val="single" w:color="auto" w:sz="2" w:space="0"/>
                  </w:tcBorders>
                  <w:shd w:val="clear" w:color="auto" w:fill="auto"/>
                  <w:vAlign w:val="center"/>
                </w:tcPr>
                <w:p>
                  <w:pPr>
                    <w:jc w:val="center"/>
                    <w:rPr>
                      <w:color w:val="auto"/>
                      <w:sz w:val="18"/>
                      <w:szCs w:val="18"/>
                    </w:rPr>
                  </w:pPr>
                </w:p>
              </w:tc>
            </w:tr>
            <w:bookmarkEnd w:id="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450" w:hRule="atLeast"/>
                <w:jc w:val="center"/>
              </w:trPr>
              <w:tc>
                <w:tcPr>
                  <w:tcW w:w="572" w:type="dxa"/>
                  <w:vMerge w:val="restart"/>
                  <w:shd w:val="clear" w:color="auto" w:fill="auto"/>
                  <w:vAlign w:val="center"/>
                </w:tcPr>
                <w:p>
                  <w:pPr>
                    <w:adjustRightInd w:val="0"/>
                    <w:snapToGrid w:val="0"/>
                    <w:jc w:val="center"/>
                    <w:rPr>
                      <w:color w:val="auto"/>
                      <w:sz w:val="18"/>
                      <w:szCs w:val="18"/>
                    </w:rPr>
                  </w:pPr>
                  <w:r>
                    <w:rPr>
                      <w:rFonts w:hint="eastAsia"/>
                      <w:color w:val="auto"/>
                      <w:sz w:val="18"/>
                      <w:szCs w:val="18"/>
                      <w:lang w:val="en-US" w:eastAsia="zh-CN"/>
                    </w:rPr>
                    <w:t>崇文镇保障房一期</w:t>
                  </w:r>
                </w:p>
              </w:tc>
              <w:tc>
                <w:tcPr>
                  <w:tcW w:w="622" w:type="dxa"/>
                  <w:vMerge w:val="restart"/>
                  <w:shd w:val="clear" w:color="auto" w:fill="auto"/>
                  <w:vAlign w:val="center"/>
                </w:tcPr>
                <w:p>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13</w:t>
                  </w:r>
                </w:p>
              </w:tc>
              <w:tc>
                <w:tcPr>
                  <w:tcW w:w="537" w:type="dxa"/>
                  <w:vMerge w:val="restart"/>
                  <w:shd w:val="clear" w:color="auto" w:fill="auto"/>
                  <w:vAlign w:val="center"/>
                </w:tcPr>
                <w:p>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28</w:t>
                  </w:r>
                </w:p>
              </w:tc>
              <w:tc>
                <w:tcPr>
                  <w:tcW w:w="439" w:type="dxa"/>
                  <w:vMerge w:val="restart"/>
                  <w:tcBorders>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2类</w:t>
                  </w:r>
                </w:p>
              </w:tc>
              <w:tc>
                <w:tcPr>
                  <w:tcW w:w="508" w:type="dxa"/>
                  <w:vMerge w:val="restart"/>
                  <w:tcBorders>
                    <w:lef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0</w:t>
                  </w:r>
                </w:p>
              </w:tc>
              <w:tc>
                <w:tcPr>
                  <w:tcW w:w="447" w:type="dxa"/>
                  <w:tcBorders>
                    <w:top w:val="single" w:color="auto" w:sz="2" w:space="0"/>
                    <w:bottom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昼间</w:t>
                  </w:r>
                </w:p>
              </w:tc>
              <w:tc>
                <w:tcPr>
                  <w:tcW w:w="444" w:type="dxa"/>
                  <w:tcBorders>
                    <w:top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46.5</w:t>
                  </w:r>
                </w:p>
              </w:tc>
              <w:tc>
                <w:tcPr>
                  <w:tcW w:w="456"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50.8</w:t>
                  </w:r>
                </w:p>
              </w:tc>
              <w:tc>
                <w:tcPr>
                  <w:tcW w:w="50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52.2</w:t>
                  </w:r>
                </w:p>
              </w:tc>
              <w:tc>
                <w:tcPr>
                  <w:tcW w:w="52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53.1</w:t>
                  </w:r>
                </w:p>
              </w:tc>
              <w:tc>
                <w:tcPr>
                  <w:tcW w:w="528"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54.0</w:t>
                  </w:r>
                </w:p>
              </w:tc>
              <w:tc>
                <w:tcPr>
                  <w:tcW w:w="507"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465" w:type="dxa"/>
                  <w:tcBorders>
                    <w:top w:val="single" w:color="auto" w:sz="2" w:space="0"/>
                    <w:left w:val="single" w:color="auto" w:sz="2" w:space="0"/>
                    <w:bottom w:val="single" w:color="auto" w:sz="2" w:space="0"/>
                    <w:right w:val="single" w:color="auto" w:sz="2" w:space="0"/>
                  </w:tcBorders>
                  <w:shd w:val="clear" w:color="auto" w:fill="auto"/>
                  <w:vAlign w:val="center"/>
                </w:tcPr>
                <w:p>
                  <w:pPr>
                    <w:widowControl/>
                    <w:jc w:val="center"/>
                    <w:textAlignment w:val="center"/>
                    <w:rPr>
                      <w:color w:val="auto"/>
                      <w:kern w:val="0"/>
                      <w:sz w:val="18"/>
                      <w:szCs w:val="18"/>
                    </w:rPr>
                  </w:pPr>
                  <w:r>
                    <w:rPr>
                      <w:color w:val="auto"/>
                      <w:kern w:val="0"/>
                      <w:sz w:val="18"/>
                      <w:szCs w:val="18"/>
                    </w:rPr>
                    <w:t>5</w:t>
                  </w:r>
                  <w:r>
                    <w:rPr>
                      <w:rFonts w:hint="eastAsia"/>
                      <w:color w:val="auto"/>
                      <w:kern w:val="0"/>
                      <w:sz w:val="18"/>
                      <w:szCs w:val="18"/>
                      <w:lang w:val="en-US" w:eastAsia="zh-CN"/>
                    </w:rPr>
                    <w:t>5.7</w:t>
                  </w:r>
                </w:p>
              </w:tc>
              <w:tc>
                <w:tcPr>
                  <w:tcW w:w="55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5</w:t>
                  </w:r>
                  <w:r>
                    <w:rPr>
                      <w:rFonts w:hint="eastAsia"/>
                      <w:color w:val="auto"/>
                      <w:sz w:val="18"/>
                      <w:szCs w:val="18"/>
                      <w:lang w:val="en-US" w:eastAsia="zh-CN"/>
                    </w:rPr>
                    <w:t>6.2</w:t>
                  </w:r>
                </w:p>
              </w:tc>
              <w:tc>
                <w:tcPr>
                  <w:tcW w:w="540"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702" w:type="dxa"/>
                  <w:tcBorders>
                    <w:left w:val="single" w:color="auto" w:sz="2" w:space="0"/>
                  </w:tcBorders>
                  <w:shd w:val="clear" w:color="auto" w:fill="auto"/>
                  <w:vAlign w:val="center"/>
                </w:tcPr>
                <w:p>
                  <w:pPr>
                    <w:jc w:val="center"/>
                    <w:rPr>
                      <w:color w:val="auto"/>
                      <w:sz w:val="18"/>
                      <w:szCs w:val="18"/>
                    </w:rPr>
                  </w:pPr>
                  <w:r>
                    <w:rPr>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0" w:type="dxa"/>
                  <w:right w:w="28" w:type="dxa"/>
                </w:tblCellMar>
              </w:tblPrEx>
              <w:trPr>
                <w:trHeight w:val="510" w:hRule="atLeast"/>
                <w:jc w:val="center"/>
              </w:trPr>
              <w:tc>
                <w:tcPr>
                  <w:tcW w:w="572" w:type="dxa"/>
                  <w:vMerge w:val="continue"/>
                  <w:shd w:val="clear" w:color="auto" w:fill="auto"/>
                  <w:vAlign w:val="center"/>
                </w:tcPr>
                <w:p>
                  <w:pPr>
                    <w:adjustRightInd w:val="0"/>
                    <w:snapToGrid w:val="0"/>
                    <w:jc w:val="center"/>
                    <w:rPr>
                      <w:color w:val="auto"/>
                      <w:sz w:val="18"/>
                      <w:szCs w:val="18"/>
                    </w:rPr>
                  </w:pPr>
                </w:p>
              </w:tc>
              <w:tc>
                <w:tcPr>
                  <w:tcW w:w="622" w:type="dxa"/>
                  <w:vMerge w:val="continue"/>
                  <w:shd w:val="clear" w:color="auto" w:fill="auto"/>
                  <w:vAlign w:val="center"/>
                </w:tcPr>
                <w:p>
                  <w:pPr>
                    <w:adjustRightInd w:val="0"/>
                    <w:snapToGrid w:val="0"/>
                    <w:jc w:val="center"/>
                    <w:rPr>
                      <w:color w:val="auto"/>
                      <w:sz w:val="18"/>
                      <w:szCs w:val="18"/>
                    </w:rPr>
                  </w:pPr>
                </w:p>
              </w:tc>
              <w:tc>
                <w:tcPr>
                  <w:tcW w:w="537" w:type="dxa"/>
                  <w:vMerge w:val="continue"/>
                  <w:shd w:val="clear" w:color="auto" w:fill="auto"/>
                  <w:vAlign w:val="center"/>
                </w:tcPr>
                <w:p>
                  <w:pPr>
                    <w:adjustRightInd w:val="0"/>
                    <w:snapToGrid w:val="0"/>
                    <w:jc w:val="center"/>
                    <w:rPr>
                      <w:color w:val="auto"/>
                      <w:sz w:val="18"/>
                      <w:szCs w:val="18"/>
                    </w:rPr>
                  </w:pPr>
                </w:p>
              </w:tc>
              <w:tc>
                <w:tcPr>
                  <w:tcW w:w="439" w:type="dxa"/>
                  <w:vMerge w:val="continue"/>
                  <w:tcBorders>
                    <w:right w:val="single" w:color="auto" w:sz="2" w:space="0"/>
                  </w:tcBorders>
                  <w:shd w:val="clear" w:color="auto" w:fill="auto"/>
                  <w:vAlign w:val="center"/>
                </w:tcPr>
                <w:p>
                  <w:pPr>
                    <w:widowControl/>
                    <w:adjustRightInd w:val="0"/>
                    <w:snapToGrid w:val="0"/>
                    <w:jc w:val="center"/>
                    <w:rPr>
                      <w:color w:val="auto"/>
                      <w:sz w:val="18"/>
                      <w:szCs w:val="18"/>
                    </w:rPr>
                  </w:pPr>
                </w:p>
              </w:tc>
              <w:tc>
                <w:tcPr>
                  <w:tcW w:w="508" w:type="dxa"/>
                  <w:vMerge w:val="continue"/>
                  <w:tcBorders>
                    <w:left w:val="single" w:color="auto" w:sz="2" w:space="0"/>
                  </w:tcBorders>
                  <w:shd w:val="clear" w:color="auto" w:fill="auto"/>
                  <w:vAlign w:val="center"/>
                </w:tcPr>
                <w:p>
                  <w:pPr>
                    <w:widowControl/>
                    <w:adjustRightInd w:val="0"/>
                    <w:snapToGrid w:val="0"/>
                    <w:jc w:val="center"/>
                    <w:rPr>
                      <w:color w:val="auto"/>
                      <w:sz w:val="18"/>
                      <w:szCs w:val="18"/>
                    </w:rPr>
                  </w:pPr>
                </w:p>
              </w:tc>
              <w:tc>
                <w:tcPr>
                  <w:tcW w:w="447" w:type="dxa"/>
                  <w:tcBorders>
                    <w:top w:val="single" w:color="auto" w:sz="2" w:space="0"/>
                    <w:right w:val="single" w:color="auto" w:sz="2" w:space="0"/>
                  </w:tcBorders>
                  <w:shd w:val="clear" w:color="auto" w:fill="auto"/>
                  <w:vAlign w:val="center"/>
                </w:tcPr>
                <w:p>
                  <w:pPr>
                    <w:widowControl/>
                    <w:adjustRightInd w:val="0"/>
                    <w:snapToGrid w:val="0"/>
                    <w:jc w:val="center"/>
                    <w:rPr>
                      <w:color w:val="auto"/>
                      <w:sz w:val="18"/>
                      <w:szCs w:val="18"/>
                    </w:rPr>
                  </w:pPr>
                  <w:r>
                    <w:rPr>
                      <w:color w:val="auto"/>
                      <w:sz w:val="18"/>
                      <w:szCs w:val="18"/>
                    </w:rPr>
                    <w:t>夜间</w:t>
                  </w:r>
                </w:p>
              </w:tc>
              <w:tc>
                <w:tcPr>
                  <w:tcW w:w="444" w:type="dxa"/>
                  <w:tcBorders>
                    <w:top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41.0</w:t>
                  </w:r>
                </w:p>
              </w:tc>
              <w:tc>
                <w:tcPr>
                  <w:tcW w:w="456" w:type="dxa"/>
                  <w:tcBorders>
                    <w:top w:val="single" w:color="auto" w:sz="2" w:space="0"/>
                    <w:left w:val="single" w:color="auto" w:sz="2" w:space="0"/>
                    <w:right w:val="single" w:color="auto" w:sz="2" w:space="0"/>
                  </w:tcBorders>
                  <w:shd w:val="clear" w:color="auto" w:fill="auto"/>
                  <w:vAlign w:val="center"/>
                </w:tcPr>
                <w:p>
                  <w:pPr>
                    <w:widowControl/>
                    <w:jc w:val="center"/>
                    <w:textAlignment w:val="center"/>
                    <w:rPr>
                      <w:color w:val="auto"/>
                      <w:kern w:val="0"/>
                      <w:sz w:val="18"/>
                      <w:szCs w:val="18"/>
                    </w:rPr>
                  </w:pPr>
                  <w:r>
                    <w:rPr>
                      <w:color w:val="auto"/>
                      <w:kern w:val="0"/>
                      <w:sz w:val="18"/>
                      <w:szCs w:val="18"/>
                    </w:rPr>
                    <w:t>4</w:t>
                  </w:r>
                  <w:r>
                    <w:rPr>
                      <w:rFonts w:hint="eastAsia"/>
                      <w:color w:val="auto"/>
                      <w:kern w:val="0"/>
                      <w:sz w:val="18"/>
                      <w:szCs w:val="18"/>
                      <w:lang w:val="en-US" w:eastAsia="zh-CN"/>
                    </w:rPr>
                    <w:t>6.2</w:t>
                  </w:r>
                </w:p>
              </w:tc>
              <w:tc>
                <w:tcPr>
                  <w:tcW w:w="500" w:type="dxa"/>
                  <w:tcBorders>
                    <w:top w:val="single" w:color="auto" w:sz="2" w:space="0"/>
                    <w:left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47.4</w:t>
                  </w:r>
                </w:p>
              </w:tc>
              <w:tc>
                <w:tcPr>
                  <w:tcW w:w="52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540" w:type="dxa"/>
                  <w:tcBorders>
                    <w:top w:val="single" w:color="auto" w:sz="2" w:space="0"/>
                    <w:left w:val="single" w:color="auto" w:sz="2" w:space="0"/>
                    <w:right w:val="single" w:color="auto" w:sz="2" w:space="0"/>
                  </w:tcBorders>
                  <w:shd w:val="clear" w:color="auto" w:fill="auto"/>
                  <w:vAlign w:val="center"/>
                </w:tcPr>
                <w:p>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48.6</w:t>
                  </w:r>
                </w:p>
              </w:tc>
              <w:tc>
                <w:tcPr>
                  <w:tcW w:w="528"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4</w:t>
                  </w:r>
                  <w:r>
                    <w:rPr>
                      <w:rFonts w:hint="eastAsia"/>
                      <w:color w:val="auto"/>
                      <w:sz w:val="18"/>
                      <w:szCs w:val="18"/>
                      <w:lang w:val="en-US" w:eastAsia="zh-CN"/>
                    </w:rPr>
                    <w:t>9.3</w:t>
                  </w:r>
                </w:p>
              </w:tc>
              <w:tc>
                <w:tcPr>
                  <w:tcW w:w="507"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p>
              </w:tc>
              <w:tc>
                <w:tcPr>
                  <w:tcW w:w="465" w:type="dxa"/>
                  <w:tcBorders>
                    <w:top w:val="single" w:color="auto" w:sz="2" w:space="0"/>
                    <w:left w:val="single" w:color="auto" w:sz="2" w:space="0"/>
                    <w:right w:val="single" w:color="auto" w:sz="2" w:space="0"/>
                  </w:tcBorders>
                  <w:shd w:val="clear" w:color="auto" w:fill="auto"/>
                  <w:vAlign w:val="center"/>
                </w:tcPr>
                <w:p>
                  <w:pPr>
                    <w:widowControl/>
                    <w:jc w:val="center"/>
                    <w:textAlignment w:val="center"/>
                    <w:rPr>
                      <w:rFonts w:hint="eastAsia" w:eastAsia="宋体"/>
                      <w:color w:val="auto"/>
                      <w:kern w:val="0"/>
                      <w:sz w:val="18"/>
                      <w:szCs w:val="18"/>
                      <w:lang w:eastAsia="zh-CN"/>
                    </w:rPr>
                  </w:pPr>
                  <w:r>
                    <w:rPr>
                      <w:rFonts w:hint="eastAsia"/>
                      <w:color w:val="auto"/>
                      <w:kern w:val="0"/>
                      <w:sz w:val="18"/>
                      <w:szCs w:val="18"/>
                      <w:lang w:val="en-US" w:eastAsia="zh-CN"/>
                    </w:rPr>
                    <w:t>51.2</w:t>
                  </w:r>
                </w:p>
              </w:tc>
              <w:tc>
                <w:tcPr>
                  <w:tcW w:w="555" w:type="dxa"/>
                  <w:tcBorders>
                    <w:top w:val="single" w:color="auto" w:sz="2" w:space="0"/>
                    <w:left w:val="single" w:color="auto" w:sz="2" w:space="0"/>
                    <w:right w:val="single" w:color="auto" w:sz="2" w:space="0"/>
                  </w:tcBorders>
                  <w:shd w:val="clear" w:color="auto" w:fill="auto"/>
                  <w:vAlign w:val="center"/>
                </w:tcPr>
                <w:p>
                  <w:pPr>
                    <w:jc w:val="center"/>
                    <w:rPr>
                      <w:rFonts w:hint="eastAsia" w:eastAsia="宋体"/>
                      <w:color w:val="auto"/>
                      <w:sz w:val="18"/>
                      <w:szCs w:val="18"/>
                      <w:lang w:eastAsia="zh-CN"/>
                    </w:rPr>
                  </w:pPr>
                  <w:r>
                    <w:rPr>
                      <w:rFonts w:hint="eastAsia"/>
                      <w:color w:val="auto"/>
                      <w:sz w:val="18"/>
                      <w:szCs w:val="18"/>
                      <w:lang w:val="en-US" w:eastAsia="zh-CN"/>
                    </w:rPr>
                    <w:t>51.6</w:t>
                  </w:r>
                </w:p>
              </w:tc>
              <w:tc>
                <w:tcPr>
                  <w:tcW w:w="540" w:type="dxa"/>
                  <w:tcBorders>
                    <w:top w:val="single" w:color="auto" w:sz="2" w:space="0"/>
                    <w:left w:val="single" w:color="auto" w:sz="2" w:space="0"/>
                    <w:right w:val="single" w:color="auto" w:sz="2" w:space="0"/>
                  </w:tcBorders>
                  <w:shd w:val="clear" w:color="auto" w:fill="auto"/>
                  <w:vAlign w:val="center"/>
                </w:tcPr>
                <w:p>
                  <w:pPr>
                    <w:jc w:val="center"/>
                    <w:rPr>
                      <w:color w:val="auto"/>
                      <w:sz w:val="18"/>
                      <w:szCs w:val="18"/>
                    </w:rPr>
                  </w:pPr>
                  <w:r>
                    <w:rPr>
                      <w:rFonts w:hint="eastAsia"/>
                      <w:color w:val="auto"/>
                      <w:sz w:val="18"/>
                      <w:szCs w:val="18"/>
                    </w:rPr>
                    <w:t>0</w:t>
                  </w:r>
                  <w:r>
                    <w:rPr>
                      <w:rFonts w:hint="eastAsia"/>
                      <w:color w:val="auto"/>
                      <w:sz w:val="18"/>
                      <w:szCs w:val="18"/>
                      <w:lang w:val="en-US" w:eastAsia="zh-CN"/>
                    </w:rPr>
                    <w:t>.6</w:t>
                  </w:r>
                </w:p>
              </w:tc>
              <w:tc>
                <w:tcPr>
                  <w:tcW w:w="702" w:type="dxa"/>
                  <w:tcBorders>
                    <w:left w:val="single" w:color="auto" w:sz="2" w:space="0"/>
                  </w:tcBorders>
                  <w:shd w:val="clear" w:color="auto" w:fill="auto"/>
                  <w:vAlign w:val="center"/>
                </w:tcPr>
                <w:p>
                  <w:pPr>
                    <w:jc w:val="center"/>
                    <w:rPr>
                      <w:rFonts w:hint="eastAsia"/>
                      <w:color w:val="auto"/>
                      <w:sz w:val="18"/>
                      <w:szCs w:val="18"/>
                      <w:lang w:eastAsia="zh-CN"/>
                    </w:rPr>
                  </w:pPr>
                  <w:r>
                    <w:rPr>
                      <w:rFonts w:hint="eastAsia"/>
                      <w:color w:val="auto"/>
                      <w:sz w:val="18"/>
                      <w:szCs w:val="18"/>
                      <w:lang w:eastAsia="zh-CN"/>
                    </w:rPr>
                    <w:t>远期</w:t>
                  </w:r>
                </w:p>
                <w:p>
                  <w:pPr>
                    <w:jc w:val="center"/>
                    <w:rPr>
                      <w:rFonts w:hint="eastAsia" w:eastAsia="宋体"/>
                      <w:color w:val="auto"/>
                      <w:sz w:val="18"/>
                      <w:szCs w:val="18"/>
                      <w:lang w:eastAsia="zh-CN"/>
                    </w:rPr>
                  </w:pPr>
                  <w:r>
                    <w:rPr>
                      <w:rFonts w:hint="eastAsia"/>
                      <w:color w:val="auto"/>
                      <w:sz w:val="18"/>
                      <w:szCs w:val="18"/>
                      <w:lang w:eastAsia="zh-CN"/>
                    </w:rPr>
                    <w:t>超标</w:t>
                  </w:r>
                </w:p>
              </w:tc>
            </w:tr>
          </w:tbl>
          <w:p>
            <w:pPr>
              <w:spacing w:line="360" w:lineRule="auto"/>
              <w:ind w:firstLine="480" w:firstLineChars="200"/>
              <w:rPr>
                <w:rFonts w:hint="eastAsia" w:eastAsia="宋体"/>
                <w:color w:val="auto"/>
                <w:spacing w:val="4"/>
                <w:sz w:val="24"/>
                <w:lang w:val="en-US" w:eastAsia="zh-CN"/>
              </w:rPr>
            </w:pPr>
            <w:r>
              <w:rPr>
                <w:rFonts w:hint="eastAsia"/>
                <w:color w:val="auto"/>
                <w:spacing w:val="4"/>
                <w:sz w:val="24"/>
                <w:lang w:val="en-US" w:eastAsia="zh-CN"/>
              </w:rPr>
              <w:t>根据上述预测，项目在焦村城改住宅处预测值昼夜间均可达到2类标准；崇文镇保障房一期预测值远期夜间噪声超过2类标准。</w:t>
            </w:r>
            <w:bookmarkEnd w:id="62"/>
          </w:p>
          <w:p>
            <w:pPr>
              <w:pStyle w:val="6"/>
              <w:spacing w:line="360" w:lineRule="auto"/>
              <w:ind w:firstLine="480"/>
              <w:rPr>
                <w:color w:val="auto"/>
                <w:sz w:val="24"/>
              </w:rPr>
            </w:pPr>
            <w:r>
              <w:rPr>
                <w:color w:val="auto"/>
                <w:sz w:val="24"/>
              </w:rPr>
              <w:t>4.2营运期噪声影响减缓措施</w:t>
            </w:r>
          </w:p>
          <w:p>
            <w:pPr>
              <w:pStyle w:val="6"/>
              <w:spacing w:line="360" w:lineRule="auto"/>
              <w:ind w:firstLine="480"/>
              <w:rPr>
                <w:color w:val="auto"/>
                <w:sz w:val="24"/>
              </w:rPr>
            </w:pPr>
            <w:r>
              <w:rPr>
                <w:color w:val="auto"/>
                <w:sz w:val="24"/>
              </w:rPr>
              <w:t>按照《地面交通噪声污染防治技术政策》要求，评价对项目营运期噪声提出如下防治措施：</w:t>
            </w:r>
          </w:p>
          <w:p>
            <w:pPr>
              <w:widowControl/>
              <w:spacing w:line="360" w:lineRule="auto"/>
              <w:jc w:val="left"/>
              <w:rPr>
                <w:color w:val="auto"/>
                <w:kern w:val="0"/>
                <w:sz w:val="24"/>
              </w:rPr>
            </w:pPr>
            <w:r>
              <w:rPr>
                <w:color w:val="auto"/>
                <w:kern w:val="0"/>
                <w:sz w:val="24"/>
              </w:rPr>
              <w:t>　　（</w:t>
            </w:r>
            <w:r>
              <w:rPr>
                <w:rFonts w:hint="eastAsia"/>
                <w:color w:val="auto"/>
                <w:kern w:val="0"/>
                <w:sz w:val="24"/>
                <w:lang w:val="en-US" w:eastAsia="zh-CN"/>
              </w:rPr>
              <w:t>1</w:t>
            </w:r>
            <w:r>
              <w:rPr>
                <w:color w:val="auto"/>
                <w:kern w:val="0"/>
                <w:sz w:val="24"/>
              </w:rPr>
              <w:t>）</w:t>
            </w:r>
            <w:r>
              <w:rPr>
                <w:bCs/>
                <w:color w:val="auto"/>
                <w:kern w:val="0"/>
                <w:sz w:val="24"/>
              </w:rPr>
              <w:t>噪声源控制</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color w:val="auto"/>
                <w:kern w:val="0"/>
                <w:sz w:val="24"/>
              </w:rPr>
            </w:pPr>
            <w:r>
              <w:rPr>
                <w:color w:val="auto"/>
                <w:kern w:val="0"/>
                <w:sz w:val="24"/>
              </w:rPr>
              <w:t>城市道路宜选择合理的建设形式。经过噪声敏感建筑物集中的路段，宜根据实际情况，考虑采用高路堤或低路堑等道路形式，能够降低噪声污染。</w:t>
            </w:r>
          </w:p>
          <w:p>
            <w:pPr>
              <w:widowControl/>
              <w:spacing w:line="360" w:lineRule="auto"/>
              <w:jc w:val="left"/>
              <w:outlineLvl w:val="0"/>
              <w:rPr>
                <w:color w:val="auto"/>
                <w:kern w:val="0"/>
                <w:sz w:val="24"/>
              </w:rPr>
            </w:pPr>
            <w:r>
              <w:rPr>
                <w:color w:val="auto"/>
                <w:kern w:val="0"/>
                <w:sz w:val="24"/>
              </w:rPr>
              <w:t>　　</w:t>
            </w:r>
            <w:r>
              <w:rPr>
                <w:bCs/>
                <w:color w:val="auto"/>
                <w:kern w:val="0"/>
                <w:sz w:val="24"/>
              </w:rPr>
              <w:t>（</w:t>
            </w:r>
            <w:r>
              <w:rPr>
                <w:rFonts w:hint="eastAsia"/>
                <w:bCs/>
                <w:color w:val="auto"/>
                <w:kern w:val="0"/>
                <w:sz w:val="24"/>
                <w:lang w:val="en-US" w:eastAsia="zh-CN"/>
              </w:rPr>
              <w:t>2</w:t>
            </w:r>
            <w:r>
              <w:rPr>
                <w:bCs/>
                <w:color w:val="auto"/>
                <w:kern w:val="0"/>
                <w:sz w:val="24"/>
              </w:rPr>
              <w:t>）传声途径噪声削减</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color w:val="auto"/>
                <w:kern w:val="0"/>
                <w:sz w:val="24"/>
              </w:rPr>
            </w:pPr>
            <w:r>
              <w:rPr>
                <w:color w:val="auto"/>
                <w:kern w:val="0"/>
                <w:sz w:val="24"/>
              </w:rPr>
              <w:t>宜合理利用地物地貌、绿化带等作为隔声屏障，其建设应结合噪声衰减要求、周围土地利用现状与规划、景观要求、水土保持规划等进行。</w:t>
            </w:r>
          </w:p>
          <w:p>
            <w:pPr>
              <w:keepNext w:val="0"/>
              <w:keepLines w:val="0"/>
              <w:pageBreakBefore w:val="0"/>
              <w:widowControl/>
              <w:numPr>
                <w:ilvl w:val="0"/>
                <w:numId w:val="9"/>
              </w:numPr>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color w:val="auto"/>
                <w:kern w:val="0"/>
                <w:sz w:val="24"/>
              </w:rPr>
            </w:pPr>
            <w:r>
              <w:rPr>
                <w:color w:val="auto"/>
                <w:kern w:val="0"/>
                <w:sz w:val="24"/>
              </w:rPr>
              <w:t>绿化带宜根据当地自然条件选择枝叶繁茂、生长迅速的常绿植物，乔、灌、草应合理搭配密植。规划的绿化带宜与地面交通设施同步建设。</w:t>
            </w:r>
          </w:p>
          <w:p>
            <w:pPr>
              <w:widowControl/>
              <w:spacing w:line="360" w:lineRule="auto"/>
              <w:jc w:val="left"/>
              <w:rPr>
                <w:color w:val="auto"/>
                <w:kern w:val="0"/>
                <w:sz w:val="24"/>
              </w:rPr>
            </w:pPr>
            <w:r>
              <w:rPr>
                <w:color w:val="auto"/>
                <w:kern w:val="0"/>
                <w:sz w:val="24"/>
              </w:rPr>
              <w:t>　　</w:t>
            </w:r>
            <w:r>
              <w:rPr>
                <w:bCs/>
                <w:color w:val="auto"/>
                <w:kern w:val="0"/>
                <w:sz w:val="24"/>
              </w:rPr>
              <w:t>（</w:t>
            </w:r>
            <w:r>
              <w:rPr>
                <w:rFonts w:hint="eastAsia"/>
                <w:bCs/>
                <w:color w:val="auto"/>
                <w:kern w:val="0"/>
                <w:sz w:val="24"/>
                <w:lang w:val="en-US" w:eastAsia="zh-CN"/>
              </w:rPr>
              <w:t>3</w:t>
            </w:r>
            <w:r>
              <w:rPr>
                <w:bCs/>
                <w:color w:val="auto"/>
                <w:kern w:val="0"/>
                <w:sz w:val="24"/>
              </w:rPr>
              <w:t>）敏感建筑物噪声防护</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color w:val="auto"/>
                <w:kern w:val="0"/>
                <w:sz w:val="24"/>
              </w:rPr>
            </w:pPr>
            <w:r>
              <w:rPr>
                <w:color w:val="auto"/>
                <w:kern w:val="0"/>
                <w:sz w:val="24"/>
              </w:rPr>
              <w:t>建筑设计单位应依据《民用建筑隔声设计规范》等有关规范文件，对噪声敏感建筑物进行建筑隔声设计，以使室内声环境质量符合规范要求。</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color w:val="auto"/>
                <w:kern w:val="0"/>
                <w:sz w:val="24"/>
              </w:rPr>
            </w:pPr>
            <w:r>
              <w:rPr>
                <w:rFonts w:hint="eastAsia"/>
                <w:color w:val="auto"/>
                <w:spacing w:val="4"/>
                <w:sz w:val="24"/>
                <w:lang w:val="en-US" w:eastAsia="zh-CN"/>
              </w:rPr>
              <w:t>崇文镇保障房一期</w:t>
            </w:r>
            <w:r>
              <w:rPr>
                <w:color w:val="auto"/>
                <w:kern w:val="0"/>
                <w:sz w:val="24"/>
              </w:rPr>
              <w:t>邻近道路的</w:t>
            </w:r>
            <w:r>
              <w:rPr>
                <w:rFonts w:hint="eastAsia"/>
                <w:color w:val="auto"/>
                <w:kern w:val="0"/>
                <w:sz w:val="24"/>
                <w:lang w:eastAsia="zh-CN"/>
              </w:rPr>
              <w:t>一侧用房</w:t>
            </w:r>
            <w:r>
              <w:rPr>
                <w:color w:val="auto"/>
                <w:kern w:val="0"/>
                <w:sz w:val="24"/>
              </w:rPr>
              <w:t>，设计时宜合理安排房间的使用功能（如居民住宅在面向道路一侧设计作为厨房、卫生间等非居住用房），</w:t>
            </w:r>
            <w:r>
              <w:rPr>
                <w:rFonts w:hint="eastAsia"/>
                <w:color w:val="auto"/>
                <w:kern w:val="0"/>
                <w:sz w:val="24"/>
                <w:lang w:eastAsia="zh-CN"/>
              </w:rPr>
              <w:t>并设置双层玻璃隔声窗，</w:t>
            </w:r>
            <w:r>
              <w:rPr>
                <w:color w:val="auto"/>
                <w:kern w:val="0"/>
                <w:sz w:val="24"/>
              </w:rPr>
              <w:t>以减少交通噪声干扰。</w:t>
            </w:r>
          </w:p>
          <w:p>
            <w:pPr>
              <w:spacing w:line="460" w:lineRule="exact"/>
              <w:outlineLvl w:val="0"/>
              <w:rPr>
                <w:b/>
                <w:color w:val="auto"/>
                <w:sz w:val="24"/>
              </w:rPr>
            </w:pPr>
            <w:r>
              <w:rPr>
                <w:b/>
                <w:color w:val="auto"/>
                <w:sz w:val="24"/>
              </w:rPr>
              <w:t>5、固体废物的影响</w:t>
            </w:r>
          </w:p>
          <w:p>
            <w:pPr>
              <w:spacing w:line="460" w:lineRule="exact"/>
              <w:ind w:firstLine="480" w:firstLineChars="200"/>
              <w:rPr>
                <w:color w:val="auto"/>
                <w:sz w:val="24"/>
              </w:rPr>
            </w:pPr>
            <w:r>
              <w:rPr>
                <w:color w:val="auto"/>
                <w:sz w:val="24"/>
              </w:rPr>
              <w:t>工程营运期固体废物主要来自运行车辆内乘客向外抛洒的生活垃圾。该类废物产生量小，产生后由路段清洁工人进行清扫，收集后统一运送至指定垃圾填埋场处置。</w:t>
            </w:r>
          </w:p>
          <w:p>
            <w:pPr>
              <w:spacing w:line="460" w:lineRule="exact"/>
              <w:ind w:firstLine="480" w:firstLineChars="200"/>
              <w:rPr>
                <w:color w:val="auto"/>
                <w:sz w:val="24"/>
              </w:rPr>
            </w:pPr>
            <w:r>
              <w:rPr>
                <w:color w:val="auto"/>
                <w:sz w:val="24"/>
              </w:rPr>
              <w:t>针对此种情况，评价建议加强道路运行期间的沿线管理，设立禁止向外抛洒垃圾的警示牌，在采取以上措施后，拟建项目运行期固体废物可以得到有效地控制，不会造成二次污染。</w:t>
            </w:r>
          </w:p>
          <w:p>
            <w:pPr>
              <w:spacing w:line="460" w:lineRule="exact"/>
              <w:outlineLvl w:val="0"/>
              <w:rPr>
                <w:b/>
                <w:color w:val="auto"/>
                <w:sz w:val="24"/>
              </w:rPr>
            </w:pPr>
            <w:r>
              <w:rPr>
                <w:b/>
                <w:color w:val="auto"/>
                <w:sz w:val="24"/>
              </w:rPr>
              <w:t>6．危险品运输的风险分析</w:t>
            </w:r>
          </w:p>
          <w:p>
            <w:pPr>
              <w:autoSpaceDE w:val="0"/>
              <w:autoSpaceDN w:val="0"/>
              <w:adjustRightInd w:val="0"/>
              <w:spacing w:line="460" w:lineRule="exact"/>
              <w:ind w:firstLine="480" w:firstLineChars="200"/>
              <w:rPr>
                <w:color w:val="auto"/>
                <w:sz w:val="24"/>
              </w:rPr>
            </w:pPr>
            <w:r>
              <w:rPr>
                <w:color w:val="auto"/>
                <w:sz w:val="24"/>
              </w:rPr>
              <w:t>对于本项目而言，</w:t>
            </w:r>
            <w:r>
              <w:rPr>
                <w:rFonts w:hint="eastAsia"/>
                <w:color w:val="auto"/>
                <w:sz w:val="24"/>
                <w:lang w:eastAsia="zh-CN"/>
              </w:rPr>
              <w:t>项目为城市支路，项目两侧均为敏感点，建成运营后基本无危险化学品的运输，因此本项目不存在危险化学品运输风险。</w:t>
            </w:r>
          </w:p>
          <w:p>
            <w:pPr>
              <w:spacing w:line="360" w:lineRule="auto"/>
              <w:outlineLvl w:val="0"/>
              <w:rPr>
                <w:b/>
                <w:color w:val="auto"/>
                <w:sz w:val="24"/>
              </w:rPr>
            </w:pPr>
            <w:r>
              <w:rPr>
                <w:rFonts w:hint="eastAsia"/>
                <w:b/>
                <w:color w:val="auto"/>
                <w:sz w:val="24"/>
                <w:lang w:val="en-US" w:eastAsia="zh-CN"/>
              </w:rPr>
              <w:t>7</w:t>
            </w:r>
            <w:r>
              <w:rPr>
                <w:b/>
                <w:color w:val="auto"/>
                <w:sz w:val="24"/>
              </w:rPr>
              <w:t>、环保投资概算</w:t>
            </w:r>
          </w:p>
          <w:p>
            <w:pPr>
              <w:spacing w:line="360" w:lineRule="auto"/>
              <w:ind w:firstLine="480"/>
              <w:rPr>
                <w:color w:val="auto"/>
                <w:sz w:val="24"/>
                <w:lang w:val="en-GB"/>
              </w:rPr>
            </w:pPr>
            <w:r>
              <w:rPr>
                <w:color w:val="auto"/>
                <w:sz w:val="24"/>
                <w:lang w:val="en-GB"/>
              </w:rPr>
              <w:t>根据评价建议及工程设计，本项目施工期及运营期主要环保投资见表</w:t>
            </w:r>
            <w:r>
              <w:rPr>
                <w:rFonts w:hint="eastAsia"/>
                <w:color w:val="auto"/>
                <w:sz w:val="24"/>
                <w:lang w:val="en-US" w:eastAsia="zh-CN"/>
              </w:rPr>
              <w:t>27</w:t>
            </w:r>
            <w:r>
              <w:rPr>
                <w:color w:val="auto"/>
                <w:sz w:val="24"/>
                <w:lang w:val="en-GB"/>
              </w:rPr>
              <w:t>。</w:t>
            </w:r>
          </w:p>
          <w:p>
            <w:pPr>
              <w:tabs>
                <w:tab w:val="left" w:pos="1725"/>
              </w:tabs>
              <w:jc w:val="center"/>
              <w:rPr>
                <w:b/>
                <w:color w:val="auto"/>
                <w:sz w:val="24"/>
              </w:rPr>
            </w:pPr>
            <w:r>
              <w:rPr>
                <w:b/>
                <w:color w:val="auto"/>
                <w:sz w:val="24"/>
              </w:rPr>
              <w:t>表</w:t>
            </w:r>
            <w:r>
              <w:rPr>
                <w:rFonts w:hint="eastAsia"/>
                <w:b/>
                <w:color w:val="auto"/>
                <w:sz w:val="24"/>
                <w:lang w:val="en-US" w:eastAsia="zh-CN"/>
              </w:rPr>
              <w:t xml:space="preserve">27 </w:t>
            </w:r>
            <w:r>
              <w:rPr>
                <w:b/>
                <w:color w:val="auto"/>
                <w:sz w:val="24"/>
              </w:rPr>
              <w:t xml:space="preserve">            本项目环境影响减缓措施投资</w:t>
            </w:r>
          </w:p>
          <w:tbl>
            <w:tblPr>
              <w:tblStyle w:val="22"/>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467"/>
              <w:gridCol w:w="2089"/>
              <w:gridCol w:w="4999"/>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Align w:val="center"/>
                </w:tcPr>
                <w:p>
                  <w:pPr>
                    <w:autoSpaceDE w:val="0"/>
                    <w:autoSpaceDN w:val="0"/>
                    <w:adjustRightInd w:val="0"/>
                    <w:spacing w:line="240" w:lineRule="exact"/>
                    <w:jc w:val="center"/>
                    <w:rPr>
                      <w:b/>
                      <w:color w:val="auto"/>
                      <w:szCs w:val="21"/>
                    </w:rPr>
                  </w:pPr>
                  <w:bookmarkStart w:id="65" w:name="OLE_LINK21"/>
                </w:p>
              </w:tc>
              <w:tc>
                <w:tcPr>
                  <w:tcW w:w="2089" w:type="dxa"/>
                  <w:vAlign w:val="center"/>
                </w:tcPr>
                <w:p>
                  <w:pPr>
                    <w:autoSpaceDE w:val="0"/>
                    <w:autoSpaceDN w:val="0"/>
                    <w:adjustRightInd w:val="0"/>
                    <w:spacing w:line="240" w:lineRule="exact"/>
                    <w:jc w:val="center"/>
                    <w:rPr>
                      <w:b/>
                      <w:color w:val="auto"/>
                      <w:szCs w:val="21"/>
                    </w:rPr>
                  </w:pPr>
                  <w:r>
                    <w:rPr>
                      <w:b/>
                      <w:color w:val="auto"/>
                      <w:szCs w:val="21"/>
                      <w:lang w:val="zh-CN"/>
                    </w:rPr>
                    <w:t>项</w:t>
                  </w:r>
                  <w:r>
                    <w:rPr>
                      <w:b/>
                      <w:color w:val="auto"/>
                      <w:szCs w:val="21"/>
                    </w:rPr>
                    <w:t xml:space="preserve">  </w:t>
                  </w:r>
                  <w:r>
                    <w:rPr>
                      <w:b/>
                      <w:color w:val="auto"/>
                      <w:szCs w:val="21"/>
                      <w:lang w:val="zh-CN"/>
                    </w:rPr>
                    <w:t>目</w:t>
                  </w:r>
                </w:p>
              </w:tc>
              <w:tc>
                <w:tcPr>
                  <w:tcW w:w="4999" w:type="dxa"/>
                  <w:vAlign w:val="center"/>
                </w:tcPr>
                <w:p>
                  <w:pPr>
                    <w:autoSpaceDE w:val="0"/>
                    <w:autoSpaceDN w:val="0"/>
                    <w:adjustRightInd w:val="0"/>
                    <w:spacing w:line="240" w:lineRule="exact"/>
                    <w:jc w:val="center"/>
                    <w:rPr>
                      <w:b/>
                      <w:color w:val="auto"/>
                      <w:szCs w:val="21"/>
                    </w:rPr>
                  </w:pPr>
                  <w:r>
                    <w:rPr>
                      <w:b/>
                      <w:color w:val="auto"/>
                      <w:szCs w:val="21"/>
                      <w:lang w:val="zh-CN"/>
                    </w:rPr>
                    <w:t>主要环境措施内容</w:t>
                  </w:r>
                </w:p>
              </w:tc>
              <w:tc>
                <w:tcPr>
                  <w:tcW w:w="1327" w:type="dxa"/>
                  <w:vAlign w:val="center"/>
                </w:tcPr>
                <w:p>
                  <w:pPr>
                    <w:autoSpaceDE w:val="0"/>
                    <w:autoSpaceDN w:val="0"/>
                    <w:adjustRightInd w:val="0"/>
                    <w:spacing w:line="240" w:lineRule="exact"/>
                    <w:jc w:val="center"/>
                    <w:rPr>
                      <w:b/>
                      <w:color w:val="auto"/>
                      <w:szCs w:val="21"/>
                    </w:rPr>
                  </w:pPr>
                  <w:r>
                    <w:rPr>
                      <w:b/>
                      <w:color w:val="auto"/>
                      <w:szCs w:val="21"/>
                      <w:lang w:val="zh-C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467" w:type="dxa"/>
                  <w:vMerge w:val="restart"/>
                  <w:vAlign w:val="center"/>
                </w:tcPr>
                <w:p>
                  <w:pPr>
                    <w:autoSpaceDE w:val="0"/>
                    <w:autoSpaceDN w:val="0"/>
                    <w:adjustRightInd w:val="0"/>
                    <w:spacing w:line="240" w:lineRule="exact"/>
                    <w:jc w:val="center"/>
                    <w:rPr>
                      <w:color w:val="auto"/>
                      <w:szCs w:val="21"/>
                    </w:rPr>
                  </w:pPr>
                  <w:r>
                    <w:rPr>
                      <w:color w:val="auto"/>
                      <w:szCs w:val="21"/>
                    </w:rPr>
                    <w:t>施工期</w:t>
                  </w:r>
                </w:p>
              </w:tc>
              <w:tc>
                <w:tcPr>
                  <w:tcW w:w="2089" w:type="dxa"/>
                  <w:vMerge w:val="restart"/>
                  <w:vAlign w:val="center"/>
                </w:tcPr>
                <w:p>
                  <w:pPr>
                    <w:autoSpaceDE w:val="0"/>
                    <w:autoSpaceDN w:val="0"/>
                    <w:adjustRightInd w:val="0"/>
                    <w:spacing w:line="240" w:lineRule="exact"/>
                    <w:jc w:val="center"/>
                    <w:rPr>
                      <w:color w:val="auto"/>
                      <w:szCs w:val="21"/>
                    </w:rPr>
                  </w:pPr>
                  <w:r>
                    <w:rPr>
                      <w:color w:val="auto"/>
                      <w:szCs w:val="21"/>
                    </w:rPr>
                    <w:t>社会环境</w:t>
                  </w:r>
                </w:p>
              </w:tc>
              <w:tc>
                <w:tcPr>
                  <w:tcW w:w="4999" w:type="dxa"/>
                  <w:vAlign w:val="center"/>
                </w:tcPr>
                <w:p>
                  <w:pPr>
                    <w:autoSpaceDE w:val="0"/>
                    <w:autoSpaceDN w:val="0"/>
                    <w:adjustRightInd w:val="0"/>
                    <w:spacing w:line="240" w:lineRule="exact"/>
                    <w:jc w:val="center"/>
                    <w:rPr>
                      <w:color w:val="auto"/>
                      <w:szCs w:val="21"/>
                    </w:rPr>
                  </w:pPr>
                  <w:r>
                    <w:rPr>
                      <w:color w:val="auto"/>
                      <w:kern w:val="0"/>
                      <w:szCs w:val="21"/>
                    </w:rPr>
                    <w:t>施工场地告示牌</w:t>
                  </w:r>
                </w:p>
              </w:tc>
              <w:tc>
                <w:tcPr>
                  <w:tcW w:w="1327" w:type="dxa"/>
                  <w:vAlign w:val="center"/>
                </w:tcPr>
                <w:p>
                  <w:pPr>
                    <w:autoSpaceDE w:val="0"/>
                    <w:autoSpaceDN w:val="0"/>
                    <w:adjustRightInd w:val="0"/>
                    <w:spacing w:line="240" w:lineRule="exact"/>
                    <w:jc w:val="center"/>
                    <w:rPr>
                      <w:color w:val="auto"/>
                      <w:szCs w:val="21"/>
                    </w:rPr>
                  </w:pPr>
                  <w:r>
                    <w:rPr>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7"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lang w:val="zh-CN"/>
                    </w:rPr>
                  </w:pP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密网围护</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55"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环境空气</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建筑材料运输和堆放加篷盖</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rPr>
                  </w:pP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施工场地工作人员的卫生防护</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rPr>
                  </w:pP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施工现场彩钢板围护</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声环境</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施工机械维护及临时隔声围护</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水环境</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施工废水临时处理</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restart"/>
                  <w:vAlign w:val="center"/>
                </w:tcPr>
                <w:p>
                  <w:pPr>
                    <w:autoSpaceDE w:val="0"/>
                    <w:autoSpaceDN w:val="0"/>
                    <w:adjustRightInd w:val="0"/>
                    <w:spacing w:line="240" w:lineRule="exact"/>
                    <w:jc w:val="center"/>
                    <w:rPr>
                      <w:color w:val="auto"/>
                      <w:szCs w:val="21"/>
                    </w:rPr>
                  </w:pPr>
                  <w:r>
                    <w:rPr>
                      <w:color w:val="auto"/>
                      <w:szCs w:val="21"/>
                      <w:lang w:val="zh-CN"/>
                    </w:rPr>
                    <w:t>生态环境</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植被恢复，栽种行道树</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Merge w:val="continue"/>
                  <w:vAlign w:val="center"/>
                </w:tcPr>
                <w:p>
                  <w:pPr>
                    <w:autoSpaceDE w:val="0"/>
                    <w:autoSpaceDN w:val="0"/>
                    <w:adjustRightInd w:val="0"/>
                    <w:spacing w:line="240" w:lineRule="exact"/>
                    <w:jc w:val="center"/>
                    <w:rPr>
                      <w:color w:val="auto"/>
                      <w:szCs w:val="21"/>
                    </w:rPr>
                  </w:pPr>
                </w:p>
              </w:tc>
              <w:tc>
                <w:tcPr>
                  <w:tcW w:w="4999" w:type="dxa"/>
                  <w:vAlign w:val="center"/>
                </w:tcPr>
                <w:p>
                  <w:pPr>
                    <w:autoSpaceDE w:val="0"/>
                    <w:autoSpaceDN w:val="0"/>
                    <w:adjustRightInd w:val="0"/>
                    <w:spacing w:line="240" w:lineRule="exact"/>
                    <w:jc w:val="center"/>
                    <w:rPr>
                      <w:color w:val="auto"/>
                      <w:szCs w:val="21"/>
                      <w:lang w:val="zh-CN"/>
                    </w:rPr>
                  </w:pPr>
                  <w:r>
                    <w:rPr>
                      <w:color w:val="auto"/>
                      <w:szCs w:val="21"/>
                      <w:lang w:val="zh-CN"/>
                    </w:rPr>
                    <w:t>临时占地生态恢复</w:t>
                  </w:r>
                </w:p>
              </w:tc>
              <w:tc>
                <w:tcPr>
                  <w:tcW w:w="1327" w:type="dxa"/>
                  <w:vAlign w:val="center"/>
                </w:tcPr>
                <w:p>
                  <w:pPr>
                    <w:spacing w:line="240" w:lineRule="exact"/>
                    <w:jc w:val="center"/>
                    <w:rPr>
                      <w:rFonts w:hint="eastAsia" w:eastAsia="宋体"/>
                      <w:color w:val="auto"/>
                      <w:lang w:eastAsia="zh-CN"/>
                    </w:rPr>
                  </w:pPr>
                  <w:r>
                    <w:rPr>
                      <w:rFonts w:hint="eastAsia"/>
                      <w:color w:val="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rPr>
                  </w:pP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水土保持</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雨季设置拦挡措施，平整土地</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运营期</w:t>
                  </w:r>
                </w:p>
              </w:tc>
              <w:tc>
                <w:tcPr>
                  <w:tcW w:w="2089"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环境空气</w:t>
                  </w: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道路维护、保养、</w:t>
                  </w:r>
                  <w:r>
                    <w:rPr>
                      <w:color w:val="auto"/>
                      <w:szCs w:val="21"/>
                    </w:rPr>
                    <w:t>限制有些车辆通行；限速行驶牌</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lang w:val="zh-CN"/>
                    </w:rPr>
                  </w:pPr>
                </w:p>
              </w:tc>
              <w:tc>
                <w:tcPr>
                  <w:tcW w:w="2089" w:type="dxa"/>
                  <w:vMerge w:val="continue"/>
                  <w:vAlign w:val="center"/>
                </w:tcPr>
                <w:p>
                  <w:pPr>
                    <w:autoSpaceDE w:val="0"/>
                    <w:autoSpaceDN w:val="0"/>
                    <w:adjustRightInd w:val="0"/>
                    <w:spacing w:line="240" w:lineRule="exact"/>
                    <w:jc w:val="center"/>
                    <w:rPr>
                      <w:color w:val="auto"/>
                      <w:szCs w:val="21"/>
                      <w:lang w:val="zh-CN"/>
                    </w:rPr>
                  </w:pPr>
                </w:p>
              </w:tc>
              <w:tc>
                <w:tcPr>
                  <w:tcW w:w="4999" w:type="dxa"/>
                  <w:vAlign w:val="center"/>
                </w:tcPr>
                <w:p>
                  <w:pPr>
                    <w:autoSpaceDE w:val="0"/>
                    <w:autoSpaceDN w:val="0"/>
                    <w:adjustRightInd w:val="0"/>
                    <w:spacing w:line="240" w:lineRule="exact"/>
                    <w:jc w:val="center"/>
                    <w:rPr>
                      <w:color w:val="auto"/>
                      <w:kern w:val="0"/>
                      <w:szCs w:val="21"/>
                    </w:rPr>
                  </w:pPr>
                  <w:r>
                    <w:rPr>
                      <w:color w:val="auto"/>
                      <w:kern w:val="0"/>
                      <w:szCs w:val="21"/>
                    </w:rPr>
                    <w:t>监测</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42" w:hRule="atLeast"/>
              </w:trPr>
              <w:tc>
                <w:tcPr>
                  <w:tcW w:w="467" w:type="dxa"/>
                  <w:vMerge w:val="continue"/>
                  <w:vAlign w:val="center"/>
                </w:tcPr>
                <w:p>
                  <w:pPr>
                    <w:autoSpaceDE w:val="0"/>
                    <w:autoSpaceDN w:val="0"/>
                    <w:adjustRightInd w:val="0"/>
                    <w:spacing w:line="240" w:lineRule="exact"/>
                    <w:jc w:val="center"/>
                    <w:rPr>
                      <w:color w:val="auto"/>
                      <w:szCs w:val="21"/>
                      <w:lang w:val="zh-CN"/>
                    </w:rPr>
                  </w:pPr>
                </w:p>
              </w:tc>
              <w:tc>
                <w:tcPr>
                  <w:tcW w:w="2089" w:type="dxa"/>
                  <w:vAlign w:val="center"/>
                </w:tcPr>
                <w:p>
                  <w:pPr>
                    <w:autoSpaceDE w:val="0"/>
                    <w:autoSpaceDN w:val="0"/>
                    <w:adjustRightInd w:val="0"/>
                    <w:spacing w:line="240" w:lineRule="exact"/>
                    <w:jc w:val="center"/>
                    <w:rPr>
                      <w:color w:val="auto"/>
                      <w:szCs w:val="21"/>
                      <w:lang w:val="zh-CN"/>
                    </w:rPr>
                  </w:pPr>
                  <w:r>
                    <w:rPr>
                      <w:color w:val="auto"/>
                      <w:kern w:val="0"/>
                      <w:szCs w:val="21"/>
                    </w:rPr>
                    <w:t>生态补偿</w:t>
                  </w:r>
                </w:p>
              </w:tc>
              <w:tc>
                <w:tcPr>
                  <w:tcW w:w="4999" w:type="dxa"/>
                  <w:vAlign w:val="center"/>
                </w:tcPr>
                <w:p>
                  <w:pPr>
                    <w:autoSpaceDE w:val="0"/>
                    <w:autoSpaceDN w:val="0"/>
                    <w:adjustRightInd w:val="0"/>
                    <w:spacing w:line="240" w:lineRule="exact"/>
                    <w:jc w:val="center"/>
                    <w:rPr>
                      <w:color w:val="auto"/>
                      <w:szCs w:val="21"/>
                      <w:lang w:val="zh-CN"/>
                    </w:rPr>
                  </w:pPr>
                  <w:r>
                    <w:rPr>
                      <w:color w:val="auto"/>
                      <w:kern w:val="0"/>
                      <w:szCs w:val="21"/>
                    </w:rPr>
                    <w:t>补种花草、移栽树木</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467" w:type="dxa"/>
                  <w:vMerge w:val="restart"/>
                  <w:vAlign w:val="center"/>
                </w:tcPr>
                <w:p>
                  <w:pPr>
                    <w:autoSpaceDE w:val="0"/>
                    <w:autoSpaceDN w:val="0"/>
                    <w:adjustRightInd w:val="0"/>
                    <w:spacing w:line="240" w:lineRule="exact"/>
                    <w:jc w:val="center"/>
                    <w:rPr>
                      <w:color w:val="auto"/>
                      <w:szCs w:val="21"/>
                      <w:lang w:val="zh-CN"/>
                    </w:rPr>
                  </w:pPr>
                  <w:r>
                    <w:rPr>
                      <w:color w:val="auto"/>
                      <w:szCs w:val="21"/>
                      <w:lang w:val="zh-CN"/>
                    </w:rPr>
                    <w:t>其它</w:t>
                  </w:r>
                </w:p>
              </w:tc>
              <w:tc>
                <w:tcPr>
                  <w:tcW w:w="2089" w:type="dxa"/>
                  <w:vAlign w:val="center"/>
                </w:tcPr>
                <w:p>
                  <w:pPr>
                    <w:autoSpaceDE w:val="0"/>
                    <w:autoSpaceDN w:val="0"/>
                    <w:adjustRightInd w:val="0"/>
                    <w:spacing w:line="240" w:lineRule="exact"/>
                    <w:jc w:val="center"/>
                    <w:rPr>
                      <w:color w:val="auto"/>
                      <w:szCs w:val="21"/>
                    </w:rPr>
                  </w:pPr>
                  <w:r>
                    <w:rPr>
                      <w:color w:val="auto"/>
                      <w:szCs w:val="21"/>
                      <w:lang w:val="zh-CN"/>
                    </w:rPr>
                    <w:t>环境监测及施工监理</w:t>
                  </w:r>
                </w:p>
              </w:tc>
              <w:tc>
                <w:tcPr>
                  <w:tcW w:w="4999" w:type="dxa"/>
                  <w:vAlign w:val="center"/>
                </w:tcPr>
                <w:p>
                  <w:pPr>
                    <w:autoSpaceDE w:val="0"/>
                    <w:autoSpaceDN w:val="0"/>
                    <w:adjustRightInd w:val="0"/>
                    <w:spacing w:line="240" w:lineRule="exact"/>
                    <w:jc w:val="center"/>
                    <w:rPr>
                      <w:color w:val="auto"/>
                      <w:szCs w:val="21"/>
                    </w:rPr>
                  </w:pPr>
                  <w:r>
                    <w:rPr>
                      <w:color w:val="auto"/>
                      <w:szCs w:val="21"/>
                      <w:lang w:val="zh-CN"/>
                    </w:rPr>
                    <w:t>施工期环境监理，噪声、扬尘监测</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20" w:hRule="atLeast"/>
              </w:trPr>
              <w:tc>
                <w:tcPr>
                  <w:tcW w:w="467" w:type="dxa"/>
                  <w:vMerge w:val="continue"/>
                  <w:vAlign w:val="center"/>
                </w:tcPr>
                <w:p>
                  <w:pPr>
                    <w:autoSpaceDE w:val="0"/>
                    <w:autoSpaceDN w:val="0"/>
                    <w:adjustRightInd w:val="0"/>
                    <w:spacing w:line="240" w:lineRule="exact"/>
                    <w:jc w:val="center"/>
                    <w:rPr>
                      <w:color w:val="auto"/>
                      <w:szCs w:val="21"/>
                      <w:lang w:val="zh-CN"/>
                    </w:rPr>
                  </w:pPr>
                </w:p>
              </w:tc>
              <w:tc>
                <w:tcPr>
                  <w:tcW w:w="2089" w:type="dxa"/>
                  <w:vAlign w:val="center"/>
                </w:tcPr>
                <w:p>
                  <w:pPr>
                    <w:autoSpaceDE w:val="0"/>
                    <w:autoSpaceDN w:val="0"/>
                    <w:adjustRightInd w:val="0"/>
                    <w:spacing w:line="240" w:lineRule="exact"/>
                    <w:jc w:val="center"/>
                    <w:rPr>
                      <w:color w:val="auto"/>
                      <w:szCs w:val="21"/>
                      <w:lang w:val="zh-CN"/>
                    </w:rPr>
                  </w:pPr>
                  <w:r>
                    <w:rPr>
                      <w:color w:val="auto"/>
                      <w:szCs w:val="21"/>
                      <w:lang w:val="zh-CN"/>
                    </w:rPr>
                    <w:t>不可预见费用</w:t>
                  </w:r>
                </w:p>
              </w:tc>
              <w:tc>
                <w:tcPr>
                  <w:tcW w:w="4999" w:type="dxa"/>
                  <w:vAlign w:val="center"/>
                </w:tcPr>
                <w:p>
                  <w:pPr>
                    <w:autoSpaceDE w:val="0"/>
                    <w:autoSpaceDN w:val="0"/>
                    <w:adjustRightInd w:val="0"/>
                    <w:spacing w:line="240" w:lineRule="exact"/>
                    <w:jc w:val="center"/>
                    <w:rPr>
                      <w:color w:val="auto"/>
                      <w:szCs w:val="21"/>
                      <w:lang w:val="zh-CN"/>
                    </w:rPr>
                  </w:pPr>
                  <w:r>
                    <w:rPr>
                      <w:color w:val="auto"/>
                      <w:szCs w:val="21"/>
                      <w:lang w:val="zh-CN"/>
                    </w:rPr>
                    <w:t>/</w:t>
                  </w:r>
                </w:p>
              </w:tc>
              <w:tc>
                <w:tcPr>
                  <w:tcW w:w="1327" w:type="dxa"/>
                  <w:vAlign w:val="center"/>
                </w:tcPr>
                <w:p>
                  <w:pPr>
                    <w:autoSpaceDE w:val="0"/>
                    <w:autoSpaceDN w:val="0"/>
                    <w:adjustRightInd w:val="0"/>
                    <w:spacing w:line="240" w:lineRule="exact"/>
                    <w:jc w:val="center"/>
                    <w:rPr>
                      <w:color w:val="auto"/>
                      <w:szCs w:val="21"/>
                    </w:rPr>
                  </w:pPr>
                  <w:r>
                    <w:rPr>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trHeight w:val="33" w:hRule="atLeast"/>
              </w:trPr>
              <w:tc>
                <w:tcPr>
                  <w:tcW w:w="2556" w:type="dxa"/>
                  <w:gridSpan w:val="2"/>
                  <w:vAlign w:val="center"/>
                </w:tcPr>
                <w:p>
                  <w:pPr>
                    <w:autoSpaceDE w:val="0"/>
                    <w:autoSpaceDN w:val="0"/>
                    <w:adjustRightInd w:val="0"/>
                    <w:spacing w:line="240" w:lineRule="exact"/>
                    <w:jc w:val="center"/>
                    <w:rPr>
                      <w:color w:val="auto"/>
                      <w:szCs w:val="21"/>
                      <w:lang w:val="zh-CN"/>
                    </w:rPr>
                  </w:pPr>
                  <w:r>
                    <w:rPr>
                      <w:color w:val="auto"/>
                      <w:szCs w:val="21"/>
                      <w:lang w:val="zh-CN"/>
                    </w:rPr>
                    <w:t>合计</w:t>
                  </w:r>
                </w:p>
              </w:tc>
              <w:tc>
                <w:tcPr>
                  <w:tcW w:w="4999" w:type="dxa"/>
                  <w:vAlign w:val="center"/>
                </w:tcPr>
                <w:p>
                  <w:pPr>
                    <w:autoSpaceDE w:val="0"/>
                    <w:autoSpaceDN w:val="0"/>
                    <w:adjustRightInd w:val="0"/>
                    <w:spacing w:line="240" w:lineRule="exact"/>
                    <w:jc w:val="center"/>
                    <w:rPr>
                      <w:color w:val="auto"/>
                      <w:szCs w:val="21"/>
                      <w:lang w:val="zh-CN"/>
                    </w:rPr>
                  </w:pPr>
                  <w:r>
                    <w:rPr>
                      <w:color w:val="auto"/>
                      <w:szCs w:val="21"/>
                      <w:lang w:val="zh-CN"/>
                    </w:rPr>
                    <w:t>/</w:t>
                  </w:r>
                </w:p>
              </w:tc>
              <w:tc>
                <w:tcPr>
                  <w:tcW w:w="1327" w:type="dxa"/>
                  <w:vAlign w:val="center"/>
                </w:tcPr>
                <w:p>
                  <w:pPr>
                    <w:autoSpaceDE w:val="0"/>
                    <w:autoSpaceDN w:val="0"/>
                    <w:adjustRightInd w:val="0"/>
                    <w:spacing w:line="240" w:lineRule="exact"/>
                    <w:jc w:val="center"/>
                    <w:rPr>
                      <w:rFonts w:hint="eastAsia" w:eastAsia="宋体"/>
                      <w:color w:val="auto"/>
                      <w:szCs w:val="21"/>
                      <w:lang w:eastAsia="zh-CN"/>
                    </w:rPr>
                  </w:pPr>
                  <w:r>
                    <w:rPr>
                      <w:rFonts w:hint="eastAsia"/>
                      <w:color w:val="auto"/>
                      <w:szCs w:val="21"/>
                      <w:lang w:val="en-US" w:eastAsia="zh-CN"/>
                    </w:rPr>
                    <w:t>34.5</w:t>
                  </w:r>
                </w:p>
              </w:tc>
            </w:tr>
            <w:bookmarkEnd w:id="65"/>
          </w:tbl>
          <w:p>
            <w:pPr>
              <w:spacing w:line="480" w:lineRule="exact"/>
              <w:ind w:firstLine="480" w:firstLineChars="200"/>
              <w:rPr>
                <w:color w:val="auto"/>
                <w:sz w:val="24"/>
                <w:lang w:val="en-GB"/>
              </w:rPr>
            </w:pPr>
            <w:r>
              <w:rPr>
                <w:color w:val="auto"/>
                <w:sz w:val="24"/>
                <w:lang w:val="en-GB"/>
              </w:rPr>
              <w:t>本项目环保投资共计</w:t>
            </w:r>
            <w:r>
              <w:rPr>
                <w:rFonts w:hint="eastAsia"/>
                <w:color w:val="auto"/>
                <w:sz w:val="24"/>
                <w:lang w:val="en-US" w:eastAsia="zh-CN"/>
              </w:rPr>
              <w:t>34.5</w:t>
            </w:r>
            <w:r>
              <w:rPr>
                <w:color w:val="auto"/>
                <w:sz w:val="24"/>
                <w:lang w:val="en-GB"/>
              </w:rPr>
              <w:t>万元，约占项目总投资</w:t>
            </w:r>
            <w:r>
              <w:rPr>
                <w:rFonts w:hint="eastAsia"/>
                <w:color w:val="auto"/>
                <w:sz w:val="24"/>
                <w:lang w:val="en-US" w:eastAsia="zh-CN"/>
              </w:rPr>
              <w:t>600</w:t>
            </w:r>
            <w:r>
              <w:rPr>
                <w:color w:val="auto"/>
                <w:sz w:val="24"/>
                <w:lang w:val="en-GB"/>
              </w:rPr>
              <w:t>万元</w:t>
            </w:r>
            <w:r>
              <w:rPr>
                <w:color w:val="auto"/>
                <w:sz w:val="24"/>
              </w:rPr>
              <w:t>的</w:t>
            </w:r>
            <w:r>
              <w:rPr>
                <w:rFonts w:hint="eastAsia"/>
                <w:color w:val="auto"/>
                <w:sz w:val="24"/>
                <w:lang w:val="en-US" w:eastAsia="zh-CN"/>
              </w:rPr>
              <w:t>5.67</w:t>
            </w:r>
            <w:r>
              <w:rPr>
                <w:color w:val="auto"/>
                <w:sz w:val="24"/>
              </w:rPr>
              <w:t>%。</w:t>
            </w:r>
          </w:p>
          <w:p>
            <w:pPr>
              <w:spacing w:line="360" w:lineRule="auto"/>
              <w:outlineLvl w:val="0"/>
              <w:rPr>
                <w:b/>
                <w:color w:val="auto"/>
                <w:sz w:val="24"/>
              </w:rPr>
            </w:pPr>
            <w:r>
              <w:rPr>
                <w:b/>
                <w:color w:val="auto"/>
                <w:sz w:val="24"/>
              </w:rPr>
              <w:t>9、环保投资概算</w:t>
            </w:r>
          </w:p>
          <w:p>
            <w:pPr>
              <w:pStyle w:val="3"/>
              <w:spacing w:before="0" w:after="0" w:line="360" w:lineRule="auto"/>
              <w:ind w:firstLine="470" w:firstLineChars="196"/>
              <w:rPr>
                <w:b w:val="0"/>
                <w:bCs w:val="0"/>
                <w:color w:val="auto"/>
                <w:sz w:val="24"/>
                <w:szCs w:val="24"/>
                <w:lang w:val="en-GB"/>
              </w:rPr>
            </w:pPr>
            <w:bookmarkStart w:id="66" w:name="_Toc322524196"/>
            <w:bookmarkStart w:id="67" w:name="_Toc275962948"/>
            <w:bookmarkStart w:id="68" w:name="_Toc322520592"/>
            <w:bookmarkStart w:id="69" w:name="_Toc137440220"/>
            <w:bookmarkStart w:id="70" w:name="_Toc301256064"/>
            <w:bookmarkStart w:id="71" w:name="_Toc162515791"/>
            <w:bookmarkStart w:id="72" w:name="_Toc301255627"/>
            <w:r>
              <w:rPr>
                <w:b w:val="0"/>
                <w:bCs w:val="0"/>
                <w:color w:val="auto"/>
                <w:sz w:val="24"/>
                <w:szCs w:val="24"/>
                <w:lang w:val="en-GB"/>
              </w:rPr>
              <w:t>9.1竣工验收的目的</w:t>
            </w:r>
            <w:bookmarkEnd w:id="66"/>
            <w:bookmarkEnd w:id="67"/>
            <w:bookmarkEnd w:id="68"/>
            <w:bookmarkEnd w:id="69"/>
            <w:bookmarkEnd w:id="70"/>
            <w:bookmarkEnd w:id="71"/>
            <w:bookmarkEnd w:id="72"/>
          </w:p>
          <w:p>
            <w:pPr>
              <w:spacing w:line="360" w:lineRule="auto"/>
              <w:ind w:firstLine="480"/>
              <w:rPr>
                <w:color w:val="auto"/>
                <w:sz w:val="24"/>
                <w:lang w:val="en-GB"/>
              </w:rPr>
            </w:pPr>
            <w:r>
              <w:rPr>
                <w:color w:val="auto"/>
                <w:sz w:val="24"/>
                <w:lang w:val="en-GB"/>
              </w:rPr>
              <w:t>项目环境保护竣工验收主要旨在：</w:t>
            </w:r>
          </w:p>
          <w:p>
            <w:pPr>
              <w:spacing w:line="360" w:lineRule="auto"/>
              <w:ind w:firstLine="480"/>
              <w:rPr>
                <w:color w:val="auto"/>
                <w:sz w:val="24"/>
                <w:lang w:val="en-GB"/>
              </w:rPr>
            </w:pPr>
            <w:r>
              <w:rPr>
                <w:color w:val="auto"/>
                <w:sz w:val="24"/>
                <w:lang w:val="en-GB"/>
              </w:rPr>
              <w:t>（1）调查工程在施工、运行和管理等方面落实环境影响报告表、工程设计所提出的环保措施的情况，以及对各级环保行政管理主管部门批复要求的落实情况。</w:t>
            </w:r>
          </w:p>
          <w:p>
            <w:pPr>
              <w:spacing w:line="360" w:lineRule="auto"/>
              <w:ind w:firstLine="480"/>
              <w:rPr>
                <w:color w:val="auto"/>
                <w:sz w:val="24"/>
                <w:lang w:val="en-GB"/>
              </w:rPr>
            </w:pPr>
            <w:r>
              <w:rPr>
                <w:color w:val="auto"/>
                <w:sz w:val="24"/>
                <w:lang w:val="en-GB"/>
              </w:rPr>
              <w:t>（2）调查本工程已采取的生态保护、水土保持及污染控制措施的有效性。</w:t>
            </w:r>
          </w:p>
          <w:p>
            <w:pPr>
              <w:pStyle w:val="3"/>
              <w:spacing w:before="0" w:after="0" w:line="360" w:lineRule="auto"/>
              <w:ind w:firstLine="480" w:firstLineChars="200"/>
              <w:rPr>
                <w:b w:val="0"/>
                <w:bCs w:val="0"/>
                <w:color w:val="auto"/>
                <w:sz w:val="24"/>
                <w:szCs w:val="24"/>
                <w:lang w:val="en-GB"/>
              </w:rPr>
            </w:pPr>
            <w:bookmarkStart w:id="73" w:name="_Toc162515792"/>
            <w:bookmarkStart w:id="74" w:name="_Toc137440221"/>
            <w:bookmarkStart w:id="75" w:name="_Toc322520593"/>
            <w:bookmarkStart w:id="76" w:name="_Toc301256065"/>
            <w:bookmarkStart w:id="77" w:name="_Toc301255628"/>
            <w:bookmarkStart w:id="78" w:name="_Toc322524197"/>
            <w:bookmarkStart w:id="79" w:name="_Toc275962949"/>
            <w:r>
              <w:rPr>
                <w:b w:val="0"/>
                <w:bCs w:val="0"/>
                <w:color w:val="auto"/>
                <w:sz w:val="24"/>
                <w:szCs w:val="24"/>
                <w:lang w:val="en-GB"/>
              </w:rPr>
              <w:t>9.2验收</w:t>
            </w:r>
            <w:bookmarkEnd w:id="73"/>
            <w:bookmarkEnd w:id="74"/>
            <w:r>
              <w:rPr>
                <w:b w:val="0"/>
                <w:bCs w:val="0"/>
                <w:color w:val="auto"/>
                <w:sz w:val="24"/>
                <w:szCs w:val="24"/>
                <w:lang w:val="en-GB"/>
              </w:rPr>
              <w:t>内容</w:t>
            </w:r>
            <w:bookmarkEnd w:id="75"/>
            <w:bookmarkEnd w:id="76"/>
            <w:bookmarkEnd w:id="77"/>
            <w:bookmarkEnd w:id="78"/>
            <w:bookmarkEnd w:id="79"/>
          </w:p>
          <w:p>
            <w:pPr>
              <w:pStyle w:val="10"/>
              <w:spacing w:line="360" w:lineRule="auto"/>
              <w:ind w:firstLine="480" w:firstLineChars="200"/>
              <w:rPr>
                <w:rFonts w:ascii="Times New Roman" w:hAnsi="Times New Roman"/>
                <w:color w:val="auto"/>
                <w:spacing w:val="0"/>
                <w:sz w:val="24"/>
                <w:szCs w:val="24"/>
                <w:lang w:val="en-GB"/>
              </w:rPr>
            </w:pPr>
            <w:r>
              <w:rPr>
                <w:rFonts w:ascii="Times New Roman" w:hAnsi="Times New Roman"/>
                <w:color w:val="auto"/>
                <w:spacing w:val="0"/>
                <w:sz w:val="24"/>
                <w:szCs w:val="24"/>
                <w:lang w:val="en-GB"/>
              </w:rPr>
              <w:t>环境竣工验收调查主要内容见表</w:t>
            </w:r>
            <w:r>
              <w:rPr>
                <w:rFonts w:hint="eastAsia" w:ascii="Times New Roman" w:hAnsi="Times New Roman"/>
                <w:color w:val="auto"/>
                <w:spacing w:val="0"/>
                <w:sz w:val="24"/>
                <w:szCs w:val="24"/>
                <w:lang w:val="en-US" w:eastAsia="zh-CN"/>
              </w:rPr>
              <w:t>28</w:t>
            </w:r>
            <w:r>
              <w:rPr>
                <w:rFonts w:ascii="Times New Roman" w:hAnsi="Times New Roman"/>
                <w:color w:val="auto"/>
                <w:spacing w:val="0"/>
                <w:sz w:val="24"/>
                <w:szCs w:val="24"/>
                <w:lang w:val="en-GB"/>
              </w:rPr>
              <w:t>。</w:t>
            </w:r>
          </w:p>
          <w:p>
            <w:pPr>
              <w:tabs>
                <w:tab w:val="left" w:pos="1725"/>
              </w:tabs>
              <w:spacing w:line="360" w:lineRule="auto"/>
              <w:jc w:val="center"/>
              <w:rPr>
                <w:b/>
                <w:color w:val="auto"/>
                <w:sz w:val="24"/>
              </w:rPr>
            </w:pPr>
          </w:p>
          <w:p>
            <w:pPr>
              <w:tabs>
                <w:tab w:val="left" w:pos="1725"/>
              </w:tabs>
              <w:spacing w:line="360" w:lineRule="auto"/>
              <w:jc w:val="center"/>
              <w:rPr>
                <w:b/>
                <w:color w:val="auto"/>
                <w:sz w:val="24"/>
              </w:rPr>
            </w:pPr>
            <w:r>
              <w:rPr>
                <w:b/>
                <w:color w:val="auto"/>
                <w:sz w:val="24"/>
              </w:rPr>
              <w:t xml:space="preserve">表 </w:t>
            </w:r>
            <w:r>
              <w:rPr>
                <w:rFonts w:hint="eastAsia"/>
                <w:b/>
                <w:color w:val="auto"/>
                <w:sz w:val="24"/>
                <w:lang w:val="en-US" w:eastAsia="zh-CN"/>
              </w:rPr>
              <w:t>28</w:t>
            </w:r>
            <w:r>
              <w:rPr>
                <w:b/>
                <w:color w:val="auto"/>
                <w:sz w:val="24"/>
              </w:rPr>
              <w:t xml:space="preserve">     本项目主要环保设施验收清单</w:t>
            </w:r>
          </w:p>
          <w:tbl>
            <w:tblPr>
              <w:tblStyle w:val="22"/>
              <w:tblW w:w="8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568"/>
              <w:gridCol w:w="1633"/>
              <w:gridCol w:w="1710"/>
              <w:gridCol w:w="2895"/>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0" w:hRule="atLeast"/>
                <w:jc w:val="center"/>
              </w:trPr>
              <w:tc>
                <w:tcPr>
                  <w:tcW w:w="568" w:type="dxa"/>
                  <w:vMerge w:val="restart"/>
                  <w:vAlign w:val="center"/>
                </w:tcPr>
                <w:p>
                  <w:pPr>
                    <w:snapToGrid w:val="0"/>
                    <w:spacing w:line="260" w:lineRule="exact"/>
                    <w:jc w:val="center"/>
                    <w:rPr>
                      <w:color w:val="auto"/>
                      <w:szCs w:val="21"/>
                    </w:rPr>
                  </w:pPr>
                  <w:bookmarkStart w:id="80" w:name="OLE_LINK26"/>
                  <w:r>
                    <w:rPr>
                      <w:color w:val="auto"/>
                      <w:szCs w:val="21"/>
                    </w:rPr>
                    <w:t>类别</w:t>
                  </w:r>
                </w:p>
              </w:tc>
              <w:tc>
                <w:tcPr>
                  <w:tcW w:w="6238" w:type="dxa"/>
                  <w:gridSpan w:val="3"/>
                  <w:vAlign w:val="center"/>
                </w:tcPr>
                <w:p>
                  <w:pPr>
                    <w:snapToGrid w:val="0"/>
                    <w:spacing w:line="260" w:lineRule="exact"/>
                    <w:jc w:val="center"/>
                    <w:rPr>
                      <w:color w:val="auto"/>
                      <w:szCs w:val="21"/>
                    </w:rPr>
                  </w:pPr>
                  <w:r>
                    <w:rPr>
                      <w:color w:val="auto"/>
                      <w:szCs w:val="21"/>
                    </w:rPr>
                    <w:t>验收清单</w:t>
                  </w:r>
                </w:p>
              </w:tc>
              <w:tc>
                <w:tcPr>
                  <w:tcW w:w="2076" w:type="dxa"/>
                  <w:vMerge w:val="restart"/>
                  <w:vAlign w:val="center"/>
                </w:tcPr>
                <w:p>
                  <w:pPr>
                    <w:snapToGrid w:val="0"/>
                    <w:spacing w:line="260" w:lineRule="exact"/>
                    <w:jc w:val="center"/>
                    <w:rPr>
                      <w:color w:val="auto"/>
                      <w:szCs w:val="21"/>
                    </w:rPr>
                  </w:pPr>
                  <w:r>
                    <w:rPr>
                      <w:color w:val="auto"/>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0" w:hRule="atLeast"/>
                <w:jc w:val="center"/>
              </w:trPr>
              <w:tc>
                <w:tcPr>
                  <w:tcW w:w="568" w:type="dxa"/>
                  <w:vMerge w:val="continue"/>
                  <w:vAlign w:val="center"/>
                </w:tcPr>
                <w:p>
                  <w:pPr>
                    <w:snapToGrid w:val="0"/>
                    <w:spacing w:line="260" w:lineRule="exact"/>
                    <w:jc w:val="center"/>
                    <w:rPr>
                      <w:color w:val="auto"/>
                      <w:szCs w:val="21"/>
                    </w:rPr>
                  </w:pPr>
                </w:p>
              </w:tc>
              <w:tc>
                <w:tcPr>
                  <w:tcW w:w="1633" w:type="dxa"/>
                  <w:vAlign w:val="center"/>
                </w:tcPr>
                <w:p>
                  <w:pPr>
                    <w:snapToGrid w:val="0"/>
                    <w:spacing w:line="260" w:lineRule="exact"/>
                    <w:ind w:right="46" w:rightChars="22"/>
                    <w:jc w:val="center"/>
                    <w:rPr>
                      <w:color w:val="auto"/>
                      <w:szCs w:val="21"/>
                    </w:rPr>
                  </w:pPr>
                  <w:r>
                    <w:rPr>
                      <w:color w:val="auto"/>
                      <w:szCs w:val="21"/>
                    </w:rPr>
                    <w:t>环保设施名称</w:t>
                  </w:r>
                </w:p>
              </w:tc>
              <w:tc>
                <w:tcPr>
                  <w:tcW w:w="1710" w:type="dxa"/>
                  <w:vAlign w:val="center"/>
                </w:tcPr>
                <w:p>
                  <w:pPr>
                    <w:snapToGrid w:val="0"/>
                    <w:spacing w:line="260" w:lineRule="exact"/>
                    <w:jc w:val="center"/>
                    <w:rPr>
                      <w:color w:val="auto"/>
                      <w:szCs w:val="21"/>
                    </w:rPr>
                  </w:pPr>
                  <w:r>
                    <w:rPr>
                      <w:color w:val="auto"/>
                      <w:szCs w:val="21"/>
                    </w:rPr>
                    <w:t>位置</w:t>
                  </w:r>
                </w:p>
              </w:tc>
              <w:tc>
                <w:tcPr>
                  <w:tcW w:w="2895" w:type="dxa"/>
                  <w:vAlign w:val="center"/>
                </w:tcPr>
                <w:p>
                  <w:pPr>
                    <w:snapToGrid w:val="0"/>
                    <w:spacing w:line="260" w:lineRule="exact"/>
                    <w:jc w:val="center"/>
                    <w:rPr>
                      <w:color w:val="auto"/>
                      <w:szCs w:val="21"/>
                    </w:rPr>
                  </w:pPr>
                  <w:r>
                    <w:rPr>
                      <w:color w:val="auto"/>
                      <w:szCs w:val="21"/>
                    </w:rPr>
                    <w:t>要求</w:t>
                  </w:r>
                </w:p>
              </w:tc>
              <w:tc>
                <w:tcPr>
                  <w:tcW w:w="2076" w:type="dxa"/>
                  <w:vMerge w:val="continue"/>
                  <w:vAlign w:val="center"/>
                </w:tcPr>
                <w:p>
                  <w:pPr>
                    <w:widowControl/>
                    <w:snapToGrid w:val="0"/>
                    <w:spacing w:line="26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764" w:hRule="atLeast"/>
                <w:jc w:val="center"/>
              </w:trPr>
              <w:tc>
                <w:tcPr>
                  <w:tcW w:w="568" w:type="dxa"/>
                  <w:vAlign w:val="center"/>
                </w:tcPr>
                <w:p>
                  <w:pPr>
                    <w:snapToGrid w:val="0"/>
                    <w:spacing w:line="260" w:lineRule="exact"/>
                    <w:jc w:val="center"/>
                    <w:rPr>
                      <w:color w:val="auto"/>
                      <w:szCs w:val="21"/>
                    </w:rPr>
                  </w:pPr>
                  <w:r>
                    <w:rPr>
                      <w:color w:val="auto"/>
                      <w:szCs w:val="21"/>
                    </w:rPr>
                    <w:t>噪声</w:t>
                  </w:r>
                </w:p>
              </w:tc>
              <w:tc>
                <w:tcPr>
                  <w:tcW w:w="1633" w:type="dxa"/>
                  <w:vAlign w:val="center"/>
                </w:tcPr>
                <w:p>
                  <w:pPr>
                    <w:snapToGrid w:val="0"/>
                    <w:spacing w:line="260" w:lineRule="exact"/>
                    <w:ind w:right="46" w:rightChars="22"/>
                    <w:jc w:val="center"/>
                    <w:rPr>
                      <w:color w:val="auto"/>
                      <w:szCs w:val="21"/>
                    </w:rPr>
                  </w:pPr>
                  <w:r>
                    <w:rPr>
                      <w:color w:val="auto"/>
                      <w:szCs w:val="21"/>
                    </w:rPr>
                    <w:t>减速措施</w:t>
                  </w:r>
                </w:p>
              </w:tc>
              <w:tc>
                <w:tcPr>
                  <w:tcW w:w="1710" w:type="dxa"/>
                  <w:vAlign w:val="center"/>
                </w:tcPr>
                <w:p>
                  <w:pPr>
                    <w:snapToGrid w:val="0"/>
                    <w:spacing w:line="260" w:lineRule="exact"/>
                    <w:jc w:val="center"/>
                    <w:rPr>
                      <w:color w:val="auto"/>
                      <w:szCs w:val="21"/>
                    </w:rPr>
                  </w:pPr>
                  <w:r>
                    <w:rPr>
                      <w:color w:val="auto"/>
                      <w:szCs w:val="21"/>
                    </w:rPr>
                    <w:t>限速</w:t>
                  </w:r>
                  <w:r>
                    <w:rPr>
                      <w:rFonts w:hint="eastAsia"/>
                      <w:color w:val="auto"/>
                      <w:szCs w:val="21"/>
                      <w:lang w:val="en-US" w:eastAsia="zh-CN"/>
                    </w:rPr>
                    <w:t>1</w:t>
                  </w:r>
                  <w:r>
                    <w:rPr>
                      <w:color w:val="auto"/>
                      <w:szCs w:val="21"/>
                    </w:rPr>
                    <w:t>处（包括限速牌、减速带及监控设施）</w:t>
                  </w:r>
                </w:p>
              </w:tc>
              <w:tc>
                <w:tcPr>
                  <w:tcW w:w="2895" w:type="dxa"/>
                  <w:vAlign w:val="center"/>
                </w:tcPr>
                <w:p>
                  <w:pPr>
                    <w:spacing w:line="230" w:lineRule="exact"/>
                    <w:jc w:val="center"/>
                    <w:rPr>
                      <w:rFonts w:hint="eastAsia" w:eastAsia="宋体"/>
                      <w:color w:val="auto"/>
                      <w:szCs w:val="21"/>
                      <w:lang w:val="en-US" w:eastAsia="zh-CN"/>
                    </w:rPr>
                  </w:pPr>
                  <w:r>
                    <w:rPr>
                      <w:rFonts w:hint="eastAsia"/>
                      <w:color w:val="auto"/>
                      <w:szCs w:val="21"/>
                      <w:lang w:val="en-US" w:eastAsia="zh-CN"/>
                    </w:rPr>
                    <w:t>/</w:t>
                  </w:r>
                </w:p>
              </w:tc>
              <w:tc>
                <w:tcPr>
                  <w:tcW w:w="2076" w:type="dxa"/>
                  <w:vAlign w:val="center"/>
                </w:tcPr>
                <w:p>
                  <w:pPr>
                    <w:widowControl/>
                    <w:spacing w:line="230" w:lineRule="exact"/>
                    <w:jc w:val="center"/>
                    <w:rPr>
                      <w:color w:val="auto"/>
                      <w:szCs w:val="21"/>
                    </w:rPr>
                  </w:pPr>
                  <w:r>
                    <w:rPr>
                      <w:color w:val="auto"/>
                      <w:szCs w:val="21"/>
                    </w:rPr>
                    <w:t>满足《声环境质量标准》（GB3096-2008）中的</w:t>
                  </w:r>
                  <w:r>
                    <w:rPr>
                      <w:rFonts w:hint="eastAsia"/>
                      <w:color w:val="auto"/>
                      <w:szCs w:val="21"/>
                      <w:lang w:val="en-US" w:eastAsia="zh-CN"/>
                    </w:rPr>
                    <w:t>2类</w:t>
                  </w:r>
                  <w:r>
                    <w:rPr>
                      <w:color w:val="auto"/>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8" w:hRule="atLeast"/>
                <w:jc w:val="center"/>
              </w:trPr>
              <w:tc>
                <w:tcPr>
                  <w:tcW w:w="568" w:type="dxa"/>
                  <w:vAlign w:val="center"/>
                </w:tcPr>
                <w:p>
                  <w:pPr>
                    <w:snapToGrid w:val="0"/>
                    <w:spacing w:line="260" w:lineRule="exact"/>
                    <w:jc w:val="center"/>
                    <w:rPr>
                      <w:color w:val="auto"/>
                      <w:szCs w:val="21"/>
                    </w:rPr>
                  </w:pPr>
                  <w:r>
                    <w:rPr>
                      <w:color w:val="auto"/>
                      <w:szCs w:val="21"/>
                    </w:rPr>
                    <w:t>生态</w:t>
                  </w:r>
                </w:p>
              </w:tc>
              <w:tc>
                <w:tcPr>
                  <w:tcW w:w="1633" w:type="dxa"/>
                  <w:vAlign w:val="center"/>
                </w:tcPr>
                <w:p>
                  <w:pPr>
                    <w:snapToGrid w:val="0"/>
                    <w:spacing w:line="260" w:lineRule="exact"/>
                    <w:ind w:right="46" w:rightChars="22"/>
                    <w:jc w:val="center"/>
                    <w:rPr>
                      <w:color w:val="auto"/>
                      <w:szCs w:val="21"/>
                    </w:rPr>
                  </w:pPr>
                  <w:r>
                    <w:rPr>
                      <w:color w:val="auto"/>
                      <w:szCs w:val="21"/>
                    </w:rPr>
                    <w:t>生态保护及恢复措施</w:t>
                  </w:r>
                </w:p>
              </w:tc>
              <w:tc>
                <w:tcPr>
                  <w:tcW w:w="1710" w:type="dxa"/>
                  <w:vAlign w:val="center"/>
                </w:tcPr>
                <w:p>
                  <w:pPr>
                    <w:snapToGrid w:val="0"/>
                    <w:spacing w:line="260" w:lineRule="exact"/>
                    <w:rPr>
                      <w:color w:val="auto"/>
                      <w:szCs w:val="21"/>
                    </w:rPr>
                  </w:pPr>
                  <w:r>
                    <w:rPr>
                      <w:color w:val="auto"/>
                      <w:szCs w:val="21"/>
                    </w:rPr>
                    <w:t>施工全线、临时工程</w:t>
                  </w:r>
                </w:p>
              </w:tc>
              <w:tc>
                <w:tcPr>
                  <w:tcW w:w="2895" w:type="dxa"/>
                  <w:vAlign w:val="center"/>
                </w:tcPr>
                <w:p>
                  <w:pPr>
                    <w:snapToGrid w:val="0"/>
                    <w:spacing w:line="260" w:lineRule="exact"/>
                    <w:jc w:val="center"/>
                    <w:rPr>
                      <w:color w:val="auto"/>
                      <w:szCs w:val="21"/>
                    </w:rPr>
                  </w:pPr>
                  <w:r>
                    <w:rPr>
                      <w:color w:val="auto"/>
                      <w:szCs w:val="21"/>
                    </w:rPr>
                    <w:t>1．弃土场必须得到生态恢复；2.受影响的当地基础设施、及临时占地应得到恢复；3.排水工程、绿化工程等应完善</w:t>
                  </w:r>
                </w:p>
              </w:tc>
              <w:tc>
                <w:tcPr>
                  <w:tcW w:w="2076" w:type="dxa"/>
                  <w:vAlign w:val="center"/>
                </w:tcPr>
                <w:p>
                  <w:pPr>
                    <w:widowControl/>
                    <w:snapToGrid w:val="0"/>
                    <w:spacing w:line="260" w:lineRule="exact"/>
                    <w:jc w:val="center"/>
                    <w:rPr>
                      <w:b/>
                      <w:color w:val="auto"/>
                      <w:szCs w:val="21"/>
                    </w:rPr>
                  </w:pPr>
                  <w:r>
                    <w:rPr>
                      <w:b/>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Ex>
              <w:trPr>
                <w:cantSplit/>
                <w:trHeight w:val="28" w:hRule="atLeast"/>
                <w:jc w:val="center"/>
              </w:trPr>
              <w:tc>
                <w:tcPr>
                  <w:tcW w:w="568" w:type="dxa"/>
                  <w:vAlign w:val="center"/>
                </w:tcPr>
                <w:p>
                  <w:pPr>
                    <w:widowControl/>
                    <w:snapToGrid w:val="0"/>
                    <w:spacing w:line="260" w:lineRule="exact"/>
                    <w:jc w:val="left"/>
                    <w:rPr>
                      <w:color w:val="auto"/>
                      <w:szCs w:val="21"/>
                    </w:rPr>
                  </w:pPr>
                  <w:r>
                    <w:rPr>
                      <w:color w:val="auto"/>
                      <w:szCs w:val="21"/>
                    </w:rPr>
                    <w:t>环境监理</w:t>
                  </w:r>
                </w:p>
              </w:tc>
              <w:tc>
                <w:tcPr>
                  <w:tcW w:w="8314" w:type="dxa"/>
                  <w:gridSpan w:val="4"/>
                  <w:vAlign w:val="center"/>
                </w:tcPr>
                <w:p>
                  <w:pPr>
                    <w:snapToGrid w:val="0"/>
                    <w:spacing w:line="260" w:lineRule="exact"/>
                    <w:rPr>
                      <w:color w:val="auto"/>
                      <w:szCs w:val="21"/>
                    </w:rPr>
                  </w:pPr>
                  <w:r>
                    <w:rPr>
                      <w:color w:val="auto"/>
                      <w:szCs w:val="21"/>
                    </w:rPr>
                    <w:t>对施工期环境监理档案进行验收，包括年度监测报告及年度总结等</w:t>
                  </w:r>
                </w:p>
              </w:tc>
            </w:tr>
            <w:bookmarkEnd w:id="80"/>
          </w:tbl>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8"/>
                <w:szCs w:val="28"/>
              </w:rPr>
            </w:pPr>
          </w:p>
          <w:p>
            <w:pPr>
              <w:spacing w:line="360" w:lineRule="auto"/>
              <w:rPr>
                <w:color w:val="auto"/>
                <w:sz w:val="24"/>
              </w:rPr>
            </w:pPr>
          </w:p>
        </w:tc>
      </w:tr>
    </w:tbl>
    <w:p>
      <w:pPr>
        <w:spacing w:line="360" w:lineRule="auto"/>
        <w:rPr>
          <w:rFonts w:eastAsia="黑体"/>
          <w:bCs/>
          <w:color w:val="auto"/>
          <w:sz w:val="30"/>
          <w:szCs w:val="20"/>
        </w:rPr>
      </w:pPr>
      <w:r>
        <w:rPr>
          <w:rFonts w:eastAsia="黑体"/>
          <w:bCs/>
          <w:color w:val="auto"/>
          <w:sz w:val="30"/>
          <w:szCs w:val="20"/>
        </w:rPr>
        <w:t>建设项目拟采取的防治措施及预期治理效果</w:t>
      </w:r>
    </w:p>
    <w:tbl>
      <w:tblPr>
        <w:tblStyle w:val="22"/>
        <w:tblW w:w="90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681"/>
        <w:gridCol w:w="1440"/>
        <w:gridCol w:w="2864"/>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78" w:type="dxa"/>
            <w:vAlign w:val="center"/>
          </w:tcPr>
          <w:p>
            <w:pPr>
              <w:spacing w:line="288" w:lineRule="auto"/>
              <w:jc w:val="center"/>
              <w:rPr>
                <w:color w:val="auto"/>
                <w:sz w:val="24"/>
              </w:rPr>
            </w:pPr>
            <w:r>
              <w:rPr>
                <w:color w:val="auto"/>
                <w:sz w:val="24"/>
              </w:rPr>
              <w:t>内容</w:t>
            </w:r>
          </w:p>
          <w:p>
            <w:pPr>
              <w:spacing w:line="288" w:lineRule="auto"/>
              <w:jc w:val="center"/>
              <w:rPr>
                <w:color w:val="auto"/>
                <w:sz w:val="24"/>
              </w:rPr>
            </w:pPr>
            <w:r>
              <w:rPr>
                <w:color w:val="auto"/>
                <w:sz w:val="24"/>
              </w:rPr>
              <w:t>类型</w:t>
            </w:r>
          </w:p>
        </w:tc>
        <w:tc>
          <w:tcPr>
            <w:tcW w:w="1681" w:type="dxa"/>
            <w:vAlign w:val="center"/>
          </w:tcPr>
          <w:p>
            <w:pPr>
              <w:spacing w:line="288" w:lineRule="auto"/>
              <w:jc w:val="center"/>
              <w:rPr>
                <w:color w:val="auto"/>
                <w:sz w:val="24"/>
              </w:rPr>
            </w:pPr>
            <w:r>
              <w:rPr>
                <w:color w:val="auto"/>
                <w:sz w:val="24"/>
              </w:rPr>
              <w:t>排放源</w:t>
            </w:r>
          </w:p>
          <w:p>
            <w:pPr>
              <w:spacing w:line="288" w:lineRule="auto"/>
              <w:jc w:val="center"/>
              <w:rPr>
                <w:color w:val="auto"/>
                <w:sz w:val="24"/>
              </w:rPr>
            </w:pPr>
            <w:r>
              <w:rPr>
                <w:color w:val="auto"/>
                <w:sz w:val="24"/>
              </w:rPr>
              <w:t>（编号）</w:t>
            </w:r>
          </w:p>
        </w:tc>
        <w:tc>
          <w:tcPr>
            <w:tcW w:w="1440" w:type="dxa"/>
            <w:vAlign w:val="center"/>
          </w:tcPr>
          <w:p>
            <w:pPr>
              <w:spacing w:line="288" w:lineRule="auto"/>
              <w:jc w:val="center"/>
              <w:rPr>
                <w:color w:val="auto"/>
                <w:sz w:val="24"/>
              </w:rPr>
            </w:pPr>
            <w:r>
              <w:rPr>
                <w:color w:val="auto"/>
                <w:sz w:val="24"/>
              </w:rPr>
              <w:t>污染物名称</w:t>
            </w:r>
          </w:p>
        </w:tc>
        <w:tc>
          <w:tcPr>
            <w:tcW w:w="2864" w:type="dxa"/>
            <w:vAlign w:val="center"/>
          </w:tcPr>
          <w:p>
            <w:pPr>
              <w:spacing w:line="288" w:lineRule="auto"/>
              <w:jc w:val="center"/>
              <w:rPr>
                <w:color w:val="auto"/>
                <w:sz w:val="24"/>
              </w:rPr>
            </w:pPr>
            <w:r>
              <w:rPr>
                <w:color w:val="auto"/>
                <w:sz w:val="24"/>
              </w:rPr>
              <w:t>防治措施</w:t>
            </w:r>
          </w:p>
        </w:tc>
        <w:tc>
          <w:tcPr>
            <w:tcW w:w="2318" w:type="dxa"/>
            <w:vAlign w:val="center"/>
          </w:tcPr>
          <w:p>
            <w:pPr>
              <w:spacing w:line="288" w:lineRule="auto"/>
              <w:jc w:val="center"/>
              <w:rPr>
                <w:color w:val="auto"/>
                <w:sz w:val="24"/>
              </w:rPr>
            </w:pPr>
            <w:r>
              <w:rPr>
                <w:color w:val="auto"/>
                <w:sz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36" w:hRule="atLeast"/>
          <w:jc w:val="center"/>
        </w:trPr>
        <w:tc>
          <w:tcPr>
            <w:tcW w:w="778" w:type="dxa"/>
            <w:vAlign w:val="center"/>
          </w:tcPr>
          <w:p>
            <w:pPr>
              <w:jc w:val="center"/>
              <w:rPr>
                <w:color w:val="auto"/>
                <w:sz w:val="24"/>
              </w:rPr>
            </w:pPr>
            <w:r>
              <w:rPr>
                <w:color w:val="auto"/>
                <w:sz w:val="24"/>
              </w:rPr>
              <w:t>大</w:t>
            </w:r>
          </w:p>
          <w:p>
            <w:pPr>
              <w:jc w:val="center"/>
              <w:rPr>
                <w:color w:val="auto"/>
                <w:sz w:val="24"/>
              </w:rPr>
            </w:pPr>
            <w:r>
              <w:rPr>
                <w:color w:val="auto"/>
                <w:sz w:val="24"/>
              </w:rPr>
              <w:t>气</w:t>
            </w:r>
          </w:p>
          <w:p>
            <w:pPr>
              <w:jc w:val="center"/>
              <w:rPr>
                <w:color w:val="auto"/>
                <w:sz w:val="24"/>
              </w:rPr>
            </w:pPr>
            <w:r>
              <w:rPr>
                <w:color w:val="auto"/>
                <w:sz w:val="24"/>
              </w:rPr>
              <w:t>污</w:t>
            </w:r>
          </w:p>
          <w:p>
            <w:pPr>
              <w:jc w:val="center"/>
              <w:rPr>
                <w:color w:val="auto"/>
                <w:sz w:val="24"/>
              </w:rPr>
            </w:pPr>
            <w:r>
              <w:rPr>
                <w:color w:val="auto"/>
                <w:sz w:val="24"/>
              </w:rPr>
              <w:t>染</w:t>
            </w:r>
          </w:p>
          <w:p>
            <w:pPr>
              <w:jc w:val="center"/>
              <w:rPr>
                <w:color w:val="auto"/>
                <w:sz w:val="24"/>
              </w:rPr>
            </w:pPr>
            <w:r>
              <w:rPr>
                <w:color w:val="auto"/>
                <w:sz w:val="24"/>
              </w:rPr>
              <w:t>物</w:t>
            </w:r>
          </w:p>
        </w:tc>
        <w:tc>
          <w:tcPr>
            <w:tcW w:w="1681" w:type="dxa"/>
            <w:vAlign w:val="center"/>
          </w:tcPr>
          <w:p>
            <w:pPr>
              <w:adjustRightInd w:val="0"/>
              <w:snapToGrid w:val="0"/>
              <w:spacing w:line="440" w:lineRule="atLeast"/>
              <w:jc w:val="center"/>
              <w:rPr>
                <w:color w:val="auto"/>
                <w:sz w:val="24"/>
              </w:rPr>
            </w:pPr>
            <w:r>
              <w:rPr>
                <w:color w:val="auto"/>
                <w:sz w:val="24"/>
              </w:rPr>
              <w:t>汽车尾气</w:t>
            </w:r>
          </w:p>
        </w:tc>
        <w:tc>
          <w:tcPr>
            <w:tcW w:w="1440" w:type="dxa"/>
            <w:vAlign w:val="center"/>
          </w:tcPr>
          <w:p>
            <w:pPr>
              <w:adjustRightInd w:val="0"/>
              <w:snapToGrid w:val="0"/>
              <w:spacing w:line="440" w:lineRule="atLeast"/>
              <w:jc w:val="center"/>
              <w:rPr>
                <w:color w:val="auto"/>
                <w:sz w:val="24"/>
              </w:rPr>
            </w:pPr>
            <w:r>
              <w:rPr>
                <w:color w:val="auto"/>
                <w:sz w:val="24"/>
              </w:rPr>
              <w:t>CO</w:t>
            </w:r>
          </w:p>
          <w:p>
            <w:pPr>
              <w:adjustRightInd w:val="0"/>
              <w:snapToGrid w:val="0"/>
              <w:spacing w:line="440" w:lineRule="atLeast"/>
              <w:jc w:val="center"/>
              <w:rPr>
                <w:color w:val="auto"/>
                <w:sz w:val="24"/>
              </w:rPr>
            </w:pPr>
            <w:r>
              <w:rPr>
                <w:color w:val="auto"/>
                <w:sz w:val="24"/>
              </w:rPr>
              <w:t>NO</w:t>
            </w:r>
            <w:r>
              <w:rPr>
                <w:color w:val="auto"/>
                <w:sz w:val="24"/>
                <w:vertAlign w:val="subscript"/>
              </w:rPr>
              <w:t>2</w:t>
            </w:r>
          </w:p>
        </w:tc>
        <w:tc>
          <w:tcPr>
            <w:tcW w:w="2864" w:type="dxa"/>
            <w:vAlign w:val="center"/>
          </w:tcPr>
          <w:p>
            <w:pPr>
              <w:adjustRightInd w:val="0"/>
              <w:snapToGrid w:val="0"/>
              <w:spacing w:line="260" w:lineRule="atLeast"/>
              <w:rPr>
                <w:color w:val="auto"/>
                <w:sz w:val="24"/>
              </w:rPr>
            </w:pPr>
            <w:r>
              <w:rPr>
                <w:color w:val="auto"/>
                <w:sz w:val="24"/>
              </w:rPr>
              <w:t>（1）要求有关部门监督检查汽车尾气，合格后方可上路</w:t>
            </w:r>
          </w:p>
          <w:p>
            <w:pPr>
              <w:adjustRightInd w:val="0"/>
              <w:snapToGrid w:val="0"/>
              <w:spacing w:line="260" w:lineRule="atLeast"/>
              <w:jc w:val="center"/>
              <w:rPr>
                <w:color w:val="auto"/>
                <w:sz w:val="24"/>
              </w:rPr>
            </w:pPr>
            <w:r>
              <w:rPr>
                <w:color w:val="auto"/>
                <w:sz w:val="24"/>
              </w:rPr>
              <w:t>（2）道路两侧建设绿化带，以吸收有毒有害气体</w:t>
            </w:r>
          </w:p>
        </w:tc>
        <w:tc>
          <w:tcPr>
            <w:tcW w:w="2318" w:type="dxa"/>
            <w:vAlign w:val="center"/>
          </w:tcPr>
          <w:p>
            <w:pPr>
              <w:adjustRightInd w:val="0"/>
              <w:snapToGrid w:val="0"/>
              <w:spacing w:line="440" w:lineRule="atLeast"/>
              <w:jc w:val="center"/>
              <w:rPr>
                <w:color w:val="auto"/>
                <w:sz w:val="24"/>
              </w:rPr>
            </w:pPr>
            <w:r>
              <w:rPr>
                <w:color w:val="auto"/>
                <w:sz w:val="24"/>
              </w:rPr>
              <w:t>《大气污染物综合排放标准》（GB16297-1996）二级排放标准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778" w:type="dxa"/>
            <w:vAlign w:val="center"/>
          </w:tcPr>
          <w:p>
            <w:pPr>
              <w:spacing w:line="288" w:lineRule="auto"/>
              <w:jc w:val="center"/>
              <w:rPr>
                <w:color w:val="auto"/>
                <w:sz w:val="24"/>
              </w:rPr>
            </w:pPr>
            <w:r>
              <w:rPr>
                <w:color w:val="auto"/>
                <w:sz w:val="24"/>
              </w:rPr>
              <w:t>水</w:t>
            </w:r>
          </w:p>
          <w:p>
            <w:pPr>
              <w:spacing w:line="288" w:lineRule="auto"/>
              <w:jc w:val="center"/>
              <w:rPr>
                <w:color w:val="auto"/>
                <w:sz w:val="24"/>
              </w:rPr>
            </w:pPr>
            <w:r>
              <w:rPr>
                <w:color w:val="auto"/>
                <w:sz w:val="24"/>
              </w:rPr>
              <w:t>污</w:t>
            </w:r>
          </w:p>
          <w:p>
            <w:pPr>
              <w:spacing w:line="288" w:lineRule="auto"/>
              <w:jc w:val="center"/>
              <w:rPr>
                <w:color w:val="auto"/>
                <w:sz w:val="24"/>
              </w:rPr>
            </w:pPr>
            <w:r>
              <w:rPr>
                <w:color w:val="auto"/>
                <w:sz w:val="24"/>
              </w:rPr>
              <w:t>染</w:t>
            </w:r>
          </w:p>
          <w:p>
            <w:pPr>
              <w:spacing w:line="288" w:lineRule="auto"/>
              <w:jc w:val="center"/>
              <w:rPr>
                <w:color w:val="auto"/>
                <w:sz w:val="24"/>
              </w:rPr>
            </w:pPr>
            <w:r>
              <w:rPr>
                <w:color w:val="auto"/>
                <w:sz w:val="24"/>
              </w:rPr>
              <w:t>物</w:t>
            </w:r>
          </w:p>
        </w:tc>
        <w:tc>
          <w:tcPr>
            <w:tcW w:w="1681" w:type="dxa"/>
            <w:vAlign w:val="center"/>
          </w:tcPr>
          <w:p>
            <w:pPr>
              <w:adjustRightInd w:val="0"/>
              <w:snapToGrid w:val="0"/>
              <w:spacing w:line="440" w:lineRule="atLeast"/>
              <w:jc w:val="center"/>
              <w:rPr>
                <w:color w:val="auto"/>
                <w:sz w:val="24"/>
              </w:rPr>
            </w:pPr>
            <w:r>
              <w:rPr>
                <w:color w:val="auto"/>
                <w:sz w:val="24"/>
              </w:rPr>
              <w:t>地表径流</w:t>
            </w:r>
          </w:p>
        </w:tc>
        <w:tc>
          <w:tcPr>
            <w:tcW w:w="1440" w:type="dxa"/>
            <w:vAlign w:val="center"/>
          </w:tcPr>
          <w:p>
            <w:pPr>
              <w:adjustRightInd w:val="0"/>
              <w:snapToGrid w:val="0"/>
              <w:spacing w:line="440" w:lineRule="atLeast"/>
              <w:jc w:val="center"/>
              <w:rPr>
                <w:color w:val="auto"/>
                <w:sz w:val="24"/>
              </w:rPr>
            </w:pPr>
            <w:r>
              <w:rPr>
                <w:color w:val="auto"/>
                <w:sz w:val="24"/>
              </w:rPr>
              <w:t>COD</w:t>
            </w:r>
          </w:p>
          <w:p>
            <w:pPr>
              <w:adjustRightInd w:val="0"/>
              <w:snapToGrid w:val="0"/>
              <w:spacing w:line="440" w:lineRule="atLeast"/>
              <w:jc w:val="center"/>
              <w:rPr>
                <w:color w:val="auto"/>
                <w:sz w:val="24"/>
              </w:rPr>
            </w:pPr>
            <w:r>
              <w:rPr>
                <w:color w:val="auto"/>
                <w:sz w:val="24"/>
              </w:rPr>
              <w:t>石油类</w:t>
            </w:r>
          </w:p>
        </w:tc>
        <w:tc>
          <w:tcPr>
            <w:tcW w:w="2864" w:type="dxa"/>
            <w:vAlign w:val="center"/>
          </w:tcPr>
          <w:p>
            <w:pPr>
              <w:adjustRightInd w:val="0"/>
              <w:snapToGrid w:val="0"/>
              <w:spacing w:line="440" w:lineRule="atLeast"/>
              <w:jc w:val="center"/>
              <w:rPr>
                <w:color w:val="auto"/>
                <w:sz w:val="24"/>
              </w:rPr>
            </w:pPr>
            <w:r>
              <w:rPr>
                <w:color w:val="auto"/>
                <w:sz w:val="24"/>
              </w:rPr>
              <w:t>建设排水管线</w:t>
            </w:r>
          </w:p>
          <w:p>
            <w:pPr>
              <w:adjustRightInd w:val="0"/>
              <w:snapToGrid w:val="0"/>
              <w:spacing w:line="440" w:lineRule="atLeast"/>
              <w:jc w:val="center"/>
              <w:rPr>
                <w:color w:val="auto"/>
                <w:sz w:val="24"/>
              </w:rPr>
            </w:pPr>
            <w:r>
              <w:rPr>
                <w:color w:val="auto"/>
                <w:sz w:val="24"/>
              </w:rPr>
              <w:t>引入区域处理设施</w:t>
            </w:r>
          </w:p>
        </w:tc>
        <w:tc>
          <w:tcPr>
            <w:tcW w:w="2318" w:type="dxa"/>
            <w:vAlign w:val="center"/>
          </w:tcPr>
          <w:p>
            <w:pPr>
              <w:adjustRightInd w:val="0"/>
              <w:snapToGrid w:val="0"/>
              <w:spacing w:line="440" w:lineRule="atLeast"/>
              <w:jc w:val="center"/>
              <w:rPr>
                <w:color w:val="auto"/>
                <w:sz w:val="24"/>
              </w:rPr>
            </w:pPr>
            <w:r>
              <w:rPr>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5" w:hRule="atLeast"/>
          <w:jc w:val="center"/>
        </w:trPr>
        <w:tc>
          <w:tcPr>
            <w:tcW w:w="778" w:type="dxa"/>
            <w:vAlign w:val="center"/>
          </w:tcPr>
          <w:p>
            <w:pPr>
              <w:spacing w:line="288" w:lineRule="auto"/>
              <w:jc w:val="center"/>
              <w:rPr>
                <w:color w:val="auto"/>
                <w:sz w:val="24"/>
              </w:rPr>
            </w:pPr>
            <w:r>
              <w:rPr>
                <w:color w:val="auto"/>
                <w:sz w:val="24"/>
              </w:rPr>
              <w:t>固体</w:t>
            </w:r>
          </w:p>
          <w:p>
            <w:pPr>
              <w:spacing w:line="288" w:lineRule="auto"/>
              <w:jc w:val="center"/>
              <w:rPr>
                <w:color w:val="auto"/>
                <w:sz w:val="24"/>
              </w:rPr>
            </w:pPr>
            <w:r>
              <w:rPr>
                <w:color w:val="auto"/>
                <w:sz w:val="24"/>
              </w:rPr>
              <w:t>废物</w:t>
            </w:r>
          </w:p>
        </w:tc>
        <w:tc>
          <w:tcPr>
            <w:tcW w:w="1681" w:type="dxa"/>
            <w:vAlign w:val="center"/>
          </w:tcPr>
          <w:p>
            <w:pPr>
              <w:adjustRightInd w:val="0"/>
              <w:snapToGrid w:val="0"/>
              <w:spacing w:line="440" w:lineRule="atLeast"/>
              <w:jc w:val="center"/>
              <w:rPr>
                <w:color w:val="auto"/>
                <w:sz w:val="24"/>
              </w:rPr>
            </w:pPr>
            <w:r>
              <w:rPr>
                <w:color w:val="auto"/>
                <w:sz w:val="24"/>
              </w:rPr>
              <w:t>散  落</w:t>
            </w:r>
          </w:p>
          <w:p>
            <w:pPr>
              <w:adjustRightInd w:val="0"/>
              <w:snapToGrid w:val="0"/>
              <w:spacing w:line="440" w:lineRule="atLeast"/>
              <w:jc w:val="center"/>
              <w:rPr>
                <w:color w:val="auto"/>
                <w:sz w:val="24"/>
              </w:rPr>
            </w:pPr>
            <w:r>
              <w:rPr>
                <w:color w:val="auto"/>
                <w:sz w:val="24"/>
              </w:rPr>
              <w:t xml:space="preserve">固体废物 </w:t>
            </w:r>
          </w:p>
        </w:tc>
        <w:tc>
          <w:tcPr>
            <w:tcW w:w="1440" w:type="dxa"/>
            <w:vAlign w:val="center"/>
          </w:tcPr>
          <w:p>
            <w:pPr>
              <w:adjustRightInd w:val="0"/>
              <w:snapToGrid w:val="0"/>
              <w:spacing w:line="440" w:lineRule="atLeast"/>
              <w:jc w:val="center"/>
              <w:rPr>
                <w:color w:val="auto"/>
                <w:sz w:val="24"/>
              </w:rPr>
            </w:pPr>
            <w:r>
              <w:rPr>
                <w:color w:val="auto"/>
                <w:sz w:val="24"/>
              </w:rPr>
              <w:t>生活垃圾</w:t>
            </w:r>
          </w:p>
          <w:p>
            <w:pPr>
              <w:adjustRightInd w:val="0"/>
              <w:snapToGrid w:val="0"/>
              <w:spacing w:line="440" w:lineRule="atLeast"/>
              <w:jc w:val="center"/>
              <w:rPr>
                <w:color w:val="auto"/>
                <w:sz w:val="24"/>
              </w:rPr>
            </w:pPr>
            <w:r>
              <w:rPr>
                <w:color w:val="auto"/>
                <w:sz w:val="24"/>
              </w:rPr>
              <w:t>车辆散落废物</w:t>
            </w:r>
          </w:p>
        </w:tc>
        <w:tc>
          <w:tcPr>
            <w:tcW w:w="2864" w:type="dxa"/>
            <w:vAlign w:val="center"/>
          </w:tcPr>
          <w:p>
            <w:pPr>
              <w:adjustRightInd w:val="0"/>
              <w:snapToGrid w:val="0"/>
              <w:spacing w:line="440" w:lineRule="atLeast"/>
              <w:jc w:val="center"/>
              <w:rPr>
                <w:color w:val="auto"/>
                <w:sz w:val="24"/>
              </w:rPr>
            </w:pPr>
            <w:r>
              <w:rPr>
                <w:color w:val="auto"/>
                <w:sz w:val="24"/>
              </w:rPr>
              <w:t>设置专人清扫</w:t>
            </w:r>
          </w:p>
        </w:tc>
        <w:tc>
          <w:tcPr>
            <w:tcW w:w="2318" w:type="dxa"/>
            <w:vAlign w:val="center"/>
          </w:tcPr>
          <w:p>
            <w:pPr>
              <w:adjustRightInd w:val="0"/>
              <w:snapToGrid w:val="0"/>
              <w:spacing w:line="440" w:lineRule="atLeast"/>
              <w:jc w:val="center"/>
              <w:rPr>
                <w:color w:val="auto"/>
                <w:sz w:val="24"/>
              </w:rPr>
            </w:pPr>
          </w:p>
          <w:p>
            <w:pPr>
              <w:adjustRightInd w:val="0"/>
              <w:snapToGrid w:val="0"/>
              <w:spacing w:line="440" w:lineRule="atLeast"/>
              <w:jc w:val="center"/>
              <w:rPr>
                <w:color w:val="auto"/>
                <w:sz w:val="24"/>
              </w:rPr>
            </w:pPr>
            <w:r>
              <w:rPr>
                <w:color w:val="auto"/>
                <w:sz w:val="24"/>
              </w:rPr>
              <w:t>处理率100%</w:t>
            </w:r>
          </w:p>
          <w:p>
            <w:pPr>
              <w:adjustRightInd w:val="0"/>
              <w:snapToGrid w:val="0"/>
              <w:spacing w:line="440" w:lineRule="atLeas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778" w:type="dxa"/>
            <w:vAlign w:val="center"/>
          </w:tcPr>
          <w:p>
            <w:pPr>
              <w:spacing w:line="288" w:lineRule="auto"/>
              <w:jc w:val="center"/>
              <w:rPr>
                <w:color w:val="auto"/>
                <w:sz w:val="24"/>
              </w:rPr>
            </w:pPr>
            <w:r>
              <w:rPr>
                <w:color w:val="auto"/>
                <w:sz w:val="24"/>
              </w:rPr>
              <w:t>噪</w:t>
            </w:r>
          </w:p>
          <w:p>
            <w:pPr>
              <w:spacing w:line="288" w:lineRule="auto"/>
              <w:jc w:val="center"/>
              <w:rPr>
                <w:color w:val="auto"/>
                <w:sz w:val="24"/>
              </w:rPr>
            </w:pPr>
            <w:r>
              <w:rPr>
                <w:color w:val="auto"/>
                <w:sz w:val="24"/>
              </w:rPr>
              <w:t>声</w:t>
            </w:r>
          </w:p>
        </w:tc>
        <w:tc>
          <w:tcPr>
            <w:tcW w:w="1681" w:type="dxa"/>
            <w:vAlign w:val="center"/>
          </w:tcPr>
          <w:p>
            <w:pPr>
              <w:adjustRightInd w:val="0"/>
              <w:snapToGrid w:val="0"/>
              <w:spacing w:line="440" w:lineRule="atLeast"/>
              <w:jc w:val="center"/>
              <w:rPr>
                <w:color w:val="auto"/>
                <w:sz w:val="24"/>
              </w:rPr>
            </w:pPr>
            <w:r>
              <w:rPr>
                <w:color w:val="auto"/>
                <w:sz w:val="24"/>
              </w:rPr>
              <w:t>交通噪声</w:t>
            </w:r>
          </w:p>
        </w:tc>
        <w:tc>
          <w:tcPr>
            <w:tcW w:w="1440" w:type="dxa"/>
            <w:vAlign w:val="center"/>
          </w:tcPr>
          <w:p>
            <w:pPr>
              <w:adjustRightInd w:val="0"/>
              <w:snapToGrid w:val="0"/>
              <w:spacing w:line="440" w:lineRule="atLeast"/>
              <w:jc w:val="center"/>
              <w:rPr>
                <w:color w:val="auto"/>
                <w:sz w:val="24"/>
              </w:rPr>
            </w:pPr>
            <w:r>
              <w:rPr>
                <w:color w:val="auto"/>
                <w:sz w:val="24"/>
              </w:rPr>
              <w:t>噪声</w:t>
            </w:r>
          </w:p>
        </w:tc>
        <w:tc>
          <w:tcPr>
            <w:tcW w:w="2864" w:type="dxa"/>
            <w:vAlign w:val="center"/>
          </w:tcPr>
          <w:p>
            <w:pPr>
              <w:adjustRightInd w:val="0"/>
              <w:snapToGrid w:val="0"/>
              <w:spacing w:line="440" w:lineRule="atLeast"/>
              <w:jc w:val="center"/>
              <w:rPr>
                <w:color w:val="auto"/>
                <w:sz w:val="24"/>
              </w:rPr>
            </w:pPr>
            <w:r>
              <w:rPr>
                <w:color w:val="auto"/>
                <w:sz w:val="24"/>
              </w:rPr>
              <w:t>限速行驶</w:t>
            </w:r>
          </w:p>
          <w:p>
            <w:pPr>
              <w:adjustRightInd w:val="0"/>
              <w:snapToGrid w:val="0"/>
              <w:spacing w:line="440" w:lineRule="atLeast"/>
              <w:jc w:val="center"/>
              <w:rPr>
                <w:color w:val="auto"/>
                <w:sz w:val="24"/>
              </w:rPr>
            </w:pPr>
            <w:r>
              <w:rPr>
                <w:color w:val="auto"/>
                <w:sz w:val="24"/>
              </w:rPr>
              <w:t>绿化降噪</w:t>
            </w:r>
          </w:p>
          <w:p>
            <w:pPr>
              <w:adjustRightInd w:val="0"/>
              <w:snapToGrid w:val="0"/>
              <w:spacing w:line="440" w:lineRule="atLeast"/>
              <w:jc w:val="center"/>
              <w:rPr>
                <w:color w:val="auto"/>
                <w:sz w:val="24"/>
              </w:rPr>
            </w:pPr>
            <w:r>
              <w:rPr>
                <w:color w:val="auto"/>
                <w:sz w:val="24"/>
              </w:rPr>
              <w:t>敏感点设双层隔声窗</w:t>
            </w:r>
          </w:p>
        </w:tc>
        <w:tc>
          <w:tcPr>
            <w:tcW w:w="2318" w:type="dxa"/>
            <w:vAlign w:val="center"/>
          </w:tcPr>
          <w:p>
            <w:pPr>
              <w:adjustRightInd w:val="0"/>
              <w:snapToGrid w:val="0"/>
              <w:spacing w:line="260" w:lineRule="atLeast"/>
              <w:jc w:val="center"/>
              <w:rPr>
                <w:color w:val="auto"/>
                <w:sz w:val="24"/>
              </w:rPr>
            </w:pPr>
            <w:r>
              <w:rPr>
                <w:color w:val="auto"/>
                <w:sz w:val="24"/>
              </w:rPr>
              <w:t>可达到中的2类标准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213" w:hRule="atLeast"/>
          <w:jc w:val="center"/>
        </w:trPr>
        <w:tc>
          <w:tcPr>
            <w:tcW w:w="778" w:type="dxa"/>
            <w:vAlign w:val="center"/>
          </w:tcPr>
          <w:p>
            <w:pPr>
              <w:spacing w:line="288" w:lineRule="auto"/>
              <w:jc w:val="center"/>
              <w:rPr>
                <w:color w:val="auto"/>
                <w:sz w:val="24"/>
              </w:rPr>
            </w:pPr>
            <w:r>
              <w:rPr>
                <w:color w:val="auto"/>
                <w:sz w:val="24"/>
              </w:rPr>
              <w:t>其</w:t>
            </w:r>
          </w:p>
          <w:p>
            <w:pPr>
              <w:spacing w:line="288" w:lineRule="auto"/>
              <w:jc w:val="center"/>
              <w:rPr>
                <w:color w:val="auto"/>
                <w:sz w:val="24"/>
              </w:rPr>
            </w:pPr>
            <w:r>
              <w:rPr>
                <w:color w:val="auto"/>
                <w:sz w:val="24"/>
              </w:rPr>
              <w:t>它</w:t>
            </w:r>
          </w:p>
        </w:tc>
        <w:tc>
          <w:tcPr>
            <w:tcW w:w="8303" w:type="dxa"/>
            <w:gridSpan w:val="4"/>
            <w:vAlign w:val="center"/>
          </w:tcPr>
          <w:p>
            <w:pPr>
              <w:spacing w:line="312" w:lineRule="auto"/>
              <w:jc w:val="center"/>
              <w:rPr>
                <w:color w:val="auto"/>
                <w:sz w:val="24"/>
              </w:rPr>
            </w:pPr>
            <w:r>
              <w:rPr>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2" w:hRule="atLeast"/>
          <w:jc w:val="center"/>
        </w:trPr>
        <w:tc>
          <w:tcPr>
            <w:tcW w:w="9081" w:type="dxa"/>
            <w:gridSpan w:val="5"/>
            <w:vAlign w:val="center"/>
          </w:tcPr>
          <w:p>
            <w:pPr>
              <w:rPr>
                <w:color w:val="auto"/>
                <w:sz w:val="28"/>
                <w:szCs w:val="28"/>
              </w:rPr>
            </w:pPr>
            <w:r>
              <w:rPr>
                <w:color w:val="auto"/>
                <w:sz w:val="28"/>
                <w:szCs w:val="28"/>
              </w:rPr>
              <w:t>生态保护措施及预期效果</w:t>
            </w:r>
          </w:p>
          <w:p>
            <w:pPr>
              <w:spacing w:line="360" w:lineRule="auto"/>
              <w:ind w:firstLine="601"/>
              <w:rPr>
                <w:color w:val="auto"/>
                <w:sz w:val="24"/>
              </w:rPr>
            </w:pPr>
            <w:r>
              <w:rPr>
                <w:color w:val="auto"/>
                <w:sz w:val="24"/>
              </w:rPr>
              <w:t>本项目</w:t>
            </w:r>
            <w:r>
              <w:rPr>
                <w:rFonts w:hint="eastAsia"/>
                <w:color w:val="auto"/>
                <w:sz w:val="24"/>
                <w:lang w:val="en-US" w:eastAsia="zh-CN"/>
              </w:rPr>
              <w:t>建设后</w:t>
            </w:r>
            <w:r>
              <w:rPr>
                <w:color w:val="auto"/>
                <w:sz w:val="24"/>
              </w:rPr>
              <w:t>将对道路两旁进行绿化，绿化总面积在</w:t>
            </w:r>
            <w:r>
              <w:rPr>
                <w:rFonts w:hint="eastAsia"/>
                <w:color w:val="auto"/>
                <w:sz w:val="24"/>
                <w:lang w:val="en-US" w:eastAsia="zh-CN"/>
              </w:rPr>
              <w:t>582</w:t>
            </w:r>
            <w:r>
              <w:rPr>
                <w:color w:val="auto"/>
                <w:sz w:val="24"/>
              </w:rPr>
              <w:t>m</w:t>
            </w:r>
            <w:r>
              <w:rPr>
                <w:color w:val="auto"/>
                <w:sz w:val="24"/>
                <w:vertAlign w:val="superscript"/>
              </w:rPr>
              <w:t>2</w:t>
            </w:r>
            <w:r>
              <w:rPr>
                <w:color w:val="auto"/>
                <w:sz w:val="24"/>
              </w:rPr>
              <w:t>，可种植多种树木花草，改善区域内自然环境，净化区域范围内空气，同时降低道路行驶中汽车的噪声，而且在很大程度可以增强道路的景观效果，并与周围环境融为一体。</w:t>
            </w:r>
          </w:p>
          <w:p>
            <w:pPr>
              <w:spacing w:line="360" w:lineRule="auto"/>
              <w:ind w:left="119" w:firstLine="482"/>
              <w:rPr>
                <w:color w:val="auto"/>
                <w:sz w:val="24"/>
              </w:rPr>
            </w:pPr>
          </w:p>
          <w:p>
            <w:pPr>
              <w:spacing w:line="360" w:lineRule="auto"/>
              <w:ind w:left="119" w:firstLine="482"/>
              <w:rPr>
                <w:color w:val="auto"/>
                <w:sz w:val="24"/>
              </w:rPr>
            </w:pPr>
          </w:p>
          <w:p>
            <w:pPr>
              <w:spacing w:line="360" w:lineRule="auto"/>
              <w:ind w:left="119" w:firstLine="482"/>
              <w:rPr>
                <w:color w:val="auto"/>
                <w:sz w:val="24"/>
              </w:rPr>
            </w:pPr>
          </w:p>
          <w:p>
            <w:pPr>
              <w:spacing w:line="360" w:lineRule="auto"/>
              <w:ind w:left="119" w:firstLine="482"/>
              <w:rPr>
                <w:color w:val="auto"/>
                <w:sz w:val="24"/>
              </w:rPr>
            </w:pPr>
          </w:p>
        </w:tc>
      </w:tr>
    </w:tbl>
    <w:p>
      <w:pPr>
        <w:spacing w:line="360" w:lineRule="auto"/>
        <w:rPr>
          <w:rFonts w:eastAsia="黑体"/>
          <w:bCs/>
          <w:color w:val="auto"/>
          <w:sz w:val="30"/>
          <w:szCs w:val="20"/>
        </w:rPr>
      </w:pPr>
      <w:r>
        <w:rPr>
          <w:rFonts w:eastAsia="黑体"/>
          <w:bCs/>
          <w:color w:val="auto"/>
          <w:sz w:val="30"/>
          <w:szCs w:val="20"/>
        </w:rPr>
        <w:t>结论与建议</w:t>
      </w:r>
    </w:p>
    <w:tbl>
      <w:tblPr>
        <w:tblStyle w:val="22"/>
        <w:tblW w:w="9125" w:type="dxa"/>
        <w:jc w:val="center"/>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1"/>
        <w:gridCol w:w="9008"/>
        <w:gridCol w:w="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gridBefore w:val="1"/>
          <w:wBefore w:w="51" w:type="dxa"/>
          <w:trHeight w:val="13009" w:hRule="atLeast"/>
          <w:jc w:val="center"/>
        </w:trPr>
        <w:tc>
          <w:tcPr>
            <w:tcW w:w="9074" w:type="dxa"/>
            <w:gridSpan w:val="2"/>
          </w:tcPr>
          <w:p>
            <w:pPr>
              <w:spacing w:line="360" w:lineRule="auto"/>
              <w:outlineLvl w:val="0"/>
              <w:rPr>
                <w:b/>
                <w:color w:val="auto"/>
                <w:sz w:val="24"/>
              </w:rPr>
            </w:pPr>
            <w:r>
              <w:rPr>
                <w:b/>
                <w:color w:val="auto"/>
                <w:sz w:val="24"/>
              </w:rPr>
              <w:t>一、项目概况</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color w:val="auto"/>
                <w:sz w:val="24"/>
                <w:lang w:val="zh-CN"/>
              </w:rPr>
            </w:pPr>
            <w:r>
              <w:rPr>
                <w:color w:val="auto"/>
                <w:sz w:val="24"/>
                <w:lang w:val="zh-CN"/>
              </w:rPr>
              <w:t>工程名称：</w:t>
            </w:r>
            <w:r>
              <w:rPr>
                <w:rFonts w:hint="eastAsia"/>
                <w:color w:val="auto"/>
                <w:sz w:val="24"/>
                <w:lang w:val="en-US" w:eastAsia="zh-CN"/>
              </w:rPr>
              <w:t>泾河新城</w:t>
            </w:r>
            <w:bookmarkStart w:id="81" w:name="OLE_LINK27"/>
            <w:bookmarkStart w:id="82" w:name="OLE_LINK28"/>
            <w:r>
              <w:rPr>
                <w:rFonts w:hint="eastAsia"/>
                <w:color w:val="auto"/>
                <w:sz w:val="24"/>
                <w:lang w:val="en-US" w:eastAsia="zh-CN"/>
              </w:rPr>
              <w:t>崇文重点镇五路</w:t>
            </w:r>
            <w:bookmarkEnd w:id="81"/>
            <w:bookmarkEnd w:id="82"/>
          </w:p>
          <w:p>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jc w:val="both"/>
              <w:textAlignment w:val="auto"/>
              <w:outlineLvl w:val="9"/>
              <w:rPr>
                <w:color w:val="auto"/>
                <w:sz w:val="24"/>
              </w:rPr>
            </w:pPr>
            <w:r>
              <w:rPr>
                <w:color w:val="auto"/>
                <w:sz w:val="24"/>
                <w:lang w:val="zh-CN"/>
              </w:rPr>
              <w:t>建设单位：</w:t>
            </w:r>
            <w:r>
              <w:rPr>
                <w:color w:val="auto"/>
                <w:sz w:val="24"/>
              </w:rPr>
              <w:t>陕西省西咸新区泾河新城</w:t>
            </w:r>
            <w:r>
              <w:rPr>
                <w:rFonts w:hint="eastAsia"/>
                <w:color w:val="auto"/>
                <w:sz w:val="24"/>
                <w:lang w:eastAsia="zh-CN"/>
              </w:rPr>
              <w:t>土地储备中心</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37"/>
              <w:jc w:val="both"/>
              <w:textAlignment w:val="auto"/>
              <w:outlineLvl w:val="9"/>
              <w:rPr>
                <w:rFonts w:hint="eastAsia"/>
                <w:color w:val="auto"/>
                <w:sz w:val="24"/>
                <w:szCs w:val="28"/>
                <w:lang w:val="en-US" w:eastAsia="zh-CN"/>
              </w:rPr>
            </w:pPr>
            <w:r>
              <w:rPr>
                <w:color w:val="auto"/>
                <w:sz w:val="24"/>
                <w:lang w:val="zh-CN"/>
              </w:rPr>
              <w:t>工程地点：</w:t>
            </w:r>
            <w:r>
              <w:rPr>
                <w:color w:val="auto"/>
                <w:sz w:val="24"/>
                <w:szCs w:val="28"/>
              </w:rPr>
              <w:t>本项目建设地址位于</w:t>
            </w:r>
            <w:r>
              <w:rPr>
                <w:color w:val="auto"/>
                <w:sz w:val="24"/>
              </w:rPr>
              <w:t>陕西省西咸新区泾河新城</w:t>
            </w:r>
            <w:r>
              <w:rPr>
                <w:rFonts w:hint="eastAsia"/>
                <w:color w:val="auto"/>
                <w:sz w:val="24"/>
                <w:lang w:eastAsia="zh-CN"/>
              </w:rPr>
              <w:t>崇文重点镇</w:t>
            </w:r>
            <w:r>
              <w:rPr>
                <w:color w:val="auto"/>
                <w:sz w:val="24"/>
                <w:szCs w:val="28"/>
              </w:rPr>
              <w:t>，</w:t>
            </w:r>
            <w:r>
              <w:rPr>
                <w:rFonts w:hint="eastAsia"/>
                <w:color w:val="auto"/>
                <w:sz w:val="24"/>
                <w:szCs w:val="28"/>
                <w:lang w:val="en-US" w:eastAsia="zh-CN"/>
              </w:rPr>
              <w:t>东西走向，西</w:t>
            </w:r>
            <w:r>
              <w:rPr>
                <w:rFonts w:hint="eastAsia"/>
                <w:color w:val="auto"/>
                <w:sz w:val="24"/>
                <w:szCs w:val="28"/>
                <w:lang w:eastAsia="zh-CN"/>
              </w:rPr>
              <w:t>起崇文</w:t>
            </w:r>
            <w:r>
              <w:rPr>
                <w:rFonts w:hint="eastAsia"/>
                <w:color w:val="auto"/>
                <w:sz w:val="24"/>
                <w:szCs w:val="28"/>
                <w:lang w:val="en-US" w:eastAsia="zh-CN"/>
              </w:rPr>
              <w:t>镇二路</w:t>
            </w:r>
            <w:r>
              <w:rPr>
                <w:rFonts w:hint="eastAsia"/>
                <w:color w:val="auto"/>
                <w:sz w:val="24"/>
                <w:szCs w:val="28"/>
                <w:lang w:eastAsia="zh-CN"/>
              </w:rPr>
              <w:t>，东至</w:t>
            </w:r>
            <w:r>
              <w:rPr>
                <w:rFonts w:hint="eastAsia"/>
                <w:color w:val="auto"/>
                <w:sz w:val="24"/>
                <w:szCs w:val="28"/>
                <w:lang w:val="en-US" w:eastAsia="zh-CN"/>
              </w:rPr>
              <w:t>崇文环路。</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37"/>
              <w:jc w:val="both"/>
              <w:textAlignment w:val="auto"/>
              <w:outlineLvl w:val="9"/>
              <w:rPr>
                <w:rFonts w:hint="eastAsia"/>
                <w:color w:val="auto"/>
                <w:sz w:val="24"/>
                <w:szCs w:val="28"/>
                <w:lang w:val="en-US" w:eastAsia="zh-CN"/>
              </w:rPr>
            </w:pPr>
            <w:r>
              <w:rPr>
                <w:rFonts w:hint="eastAsia"/>
                <w:color w:val="auto"/>
                <w:sz w:val="24"/>
                <w:szCs w:val="28"/>
                <w:lang w:val="en-US" w:eastAsia="zh-CN"/>
              </w:rPr>
              <w:t>工程内容：</w:t>
            </w:r>
            <w:r>
              <w:rPr>
                <w:rFonts w:hint="eastAsia" w:hAnsi="宋体"/>
                <w:color w:val="auto"/>
                <w:sz w:val="24"/>
                <w:szCs w:val="28"/>
              </w:rPr>
              <w:t>项目全线长度</w:t>
            </w:r>
            <w:r>
              <w:rPr>
                <w:rFonts w:hint="eastAsia" w:hAnsi="宋体"/>
                <w:color w:val="auto"/>
                <w:sz w:val="24"/>
                <w:szCs w:val="28"/>
                <w:lang w:val="en-US" w:eastAsia="zh-CN"/>
              </w:rPr>
              <w:t>291</w:t>
            </w:r>
            <w:r>
              <w:rPr>
                <w:rFonts w:hint="eastAsia" w:hAnsi="宋体"/>
                <w:color w:val="auto"/>
                <w:sz w:val="24"/>
                <w:szCs w:val="28"/>
              </w:rPr>
              <w:t>m，全线占地</w:t>
            </w:r>
            <w:r>
              <w:rPr>
                <w:rFonts w:hint="eastAsia" w:hAnsi="宋体"/>
                <w:color w:val="auto"/>
                <w:sz w:val="24"/>
                <w:szCs w:val="28"/>
                <w:lang w:val="en-US" w:eastAsia="zh-CN"/>
              </w:rPr>
              <w:t>8730平方米</w:t>
            </w:r>
            <w:r>
              <w:rPr>
                <w:rFonts w:hint="eastAsia" w:hAnsi="宋体"/>
                <w:color w:val="auto"/>
                <w:sz w:val="24"/>
                <w:szCs w:val="28"/>
              </w:rPr>
              <w:t>，</w:t>
            </w:r>
            <w:r>
              <w:rPr>
                <w:rFonts w:hint="eastAsia" w:hAnsi="宋体"/>
                <w:color w:val="auto"/>
                <w:sz w:val="24"/>
                <w:szCs w:val="28"/>
                <w:lang w:val="en-US" w:eastAsia="zh-CN"/>
              </w:rPr>
              <w:t>东西</w:t>
            </w:r>
            <w:r>
              <w:rPr>
                <w:rFonts w:hint="eastAsia" w:hAnsi="宋体"/>
                <w:color w:val="auto"/>
                <w:sz w:val="24"/>
                <w:szCs w:val="28"/>
              </w:rPr>
              <w:t>走向，规划道路等级为城市</w:t>
            </w:r>
            <w:r>
              <w:rPr>
                <w:rFonts w:hint="eastAsia" w:hAnsi="宋体"/>
                <w:color w:val="auto"/>
                <w:sz w:val="24"/>
                <w:szCs w:val="28"/>
                <w:lang w:eastAsia="zh-CN"/>
              </w:rPr>
              <w:t>支</w:t>
            </w:r>
            <w:r>
              <w:rPr>
                <w:rFonts w:hint="eastAsia" w:hAnsi="宋体"/>
                <w:color w:val="auto"/>
                <w:sz w:val="24"/>
                <w:szCs w:val="28"/>
              </w:rPr>
              <w:t>道，道路红线宽度为</w:t>
            </w:r>
            <w:r>
              <w:rPr>
                <w:rFonts w:hint="eastAsia" w:hAnsi="宋体"/>
                <w:color w:val="auto"/>
                <w:sz w:val="24"/>
                <w:szCs w:val="28"/>
                <w:lang w:val="en-US" w:eastAsia="zh-CN"/>
              </w:rPr>
              <w:t>30</w:t>
            </w:r>
            <w:r>
              <w:rPr>
                <w:rFonts w:hint="eastAsia" w:hAnsi="宋体"/>
                <w:color w:val="auto"/>
                <w:sz w:val="24"/>
                <w:szCs w:val="28"/>
              </w:rPr>
              <w:t>m，设计车速</w:t>
            </w:r>
            <w:r>
              <w:rPr>
                <w:rFonts w:hint="eastAsia" w:hAnsi="宋体"/>
                <w:color w:val="auto"/>
                <w:sz w:val="24"/>
                <w:szCs w:val="28"/>
                <w:lang w:val="en-US" w:eastAsia="zh-CN"/>
              </w:rPr>
              <w:t>40</w:t>
            </w:r>
            <w:r>
              <w:rPr>
                <w:rFonts w:hint="eastAsia" w:hAnsi="宋体"/>
                <w:color w:val="auto"/>
                <w:sz w:val="24"/>
                <w:szCs w:val="28"/>
              </w:rPr>
              <w:t>km/h，双向</w:t>
            </w:r>
            <w:r>
              <w:rPr>
                <w:rFonts w:hint="eastAsia" w:hAnsi="宋体"/>
                <w:color w:val="auto"/>
                <w:sz w:val="24"/>
                <w:szCs w:val="28"/>
                <w:lang w:val="en-US" w:eastAsia="zh-CN"/>
              </w:rPr>
              <w:t>四</w:t>
            </w:r>
            <w:r>
              <w:rPr>
                <w:rFonts w:hint="eastAsia" w:hAnsi="宋体"/>
                <w:color w:val="auto"/>
                <w:sz w:val="24"/>
                <w:szCs w:val="28"/>
              </w:rPr>
              <w:t>车道，工程内容包括道路工程、</w:t>
            </w:r>
            <w:r>
              <w:rPr>
                <w:rFonts w:hint="eastAsia" w:hAnsi="宋体"/>
                <w:color w:val="auto"/>
                <w:sz w:val="24"/>
                <w:szCs w:val="28"/>
                <w:lang w:val="en-US" w:eastAsia="zh-CN"/>
              </w:rPr>
              <w:t>给</w:t>
            </w:r>
            <w:r>
              <w:rPr>
                <w:rFonts w:hint="eastAsia" w:hAnsi="宋体"/>
                <w:color w:val="auto"/>
                <w:sz w:val="24"/>
                <w:szCs w:val="28"/>
              </w:rPr>
              <w:t>水工程、</w:t>
            </w:r>
            <w:r>
              <w:rPr>
                <w:rFonts w:hint="eastAsia" w:hAnsi="宋体"/>
                <w:color w:val="auto"/>
                <w:sz w:val="24"/>
                <w:szCs w:val="28"/>
                <w:lang w:val="en-US" w:eastAsia="zh-CN"/>
              </w:rPr>
              <w:t>排水工程</w:t>
            </w:r>
            <w:r>
              <w:rPr>
                <w:rFonts w:hint="eastAsia" w:hAnsi="宋体"/>
                <w:color w:val="auto"/>
                <w:sz w:val="24"/>
                <w:szCs w:val="28"/>
              </w:rPr>
              <w:t>、电力管沟工程、交通工程及照明工程等</w:t>
            </w:r>
            <w:r>
              <w:rPr>
                <w:rFonts w:hint="eastAsia" w:hAnsi="宋体"/>
                <w:color w:val="auto"/>
                <w:sz w:val="24"/>
                <w:szCs w:val="28"/>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37"/>
              <w:jc w:val="both"/>
              <w:textAlignment w:val="auto"/>
              <w:outlineLvl w:val="9"/>
              <w:rPr>
                <w:color w:val="auto"/>
                <w:sz w:val="24"/>
              </w:rPr>
            </w:pPr>
            <w:r>
              <w:rPr>
                <w:color w:val="auto"/>
                <w:sz w:val="24"/>
              </w:rPr>
              <w:t>工程总投资为</w:t>
            </w:r>
            <w:r>
              <w:rPr>
                <w:rFonts w:hint="eastAsia"/>
                <w:color w:val="auto"/>
                <w:sz w:val="24"/>
                <w:lang w:val="en-US" w:eastAsia="zh-CN"/>
              </w:rPr>
              <w:t>667.79</w:t>
            </w:r>
            <w:r>
              <w:rPr>
                <w:color w:val="auto"/>
                <w:sz w:val="24"/>
                <w:lang w:val="en-GB"/>
              </w:rPr>
              <w:t>万元。</w:t>
            </w:r>
          </w:p>
          <w:p>
            <w:pPr>
              <w:spacing w:line="460" w:lineRule="exact"/>
              <w:rPr>
                <w:b/>
                <w:bCs/>
                <w:color w:val="auto"/>
                <w:sz w:val="24"/>
              </w:rPr>
            </w:pPr>
            <w:r>
              <w:rPr>
                <w:b/>
                <w:color w:val="auto"/>
                <w:sz w:val="24"/>
              </w:rPr>
              <w:t>二、产业政策及规划符合性分析</w:t>
            </w:r>
          </w:p>
          <w:p>
            <w:pPr>
              <w:adjustRightInd w:val="0"/>
              <w:spacing w:line="460" w:lineRule="exact"/>
              <w:rPr>
                <w:b/>
                <w:color w:val="auto"/>
                <w:sz w:val="24"/>
              </w:rPr>
            </w:pPr>
            <w:r>
              <w:rPr>
                <w:b/>
                <w:color w:val="auto"/>
                <w:sz w:val="24"/>
              </w:rPr>
              <w:t>2.1产业政策符合性分析</w:t>
            </w:r>
          </w:p>
          <w:p>
            <w:pPr>
              <w:spacing w:line="360" w:lineRule="auto"/>
              <w:ind w:firstLine="480" w:firstLineChars="200"/>
              <w:rPr>
                <w:snapToGrid w:val="0"/>
                <w:color w:val="auto"/>
                <w:sz w:val="24"/>
              </w:rPr>
            </w:pPr>
            <w:r>
              <w:rPr>
                <w:snapToGrid w:val="0"/>
                <w:color w:val="auto"/>
                <w:sz w:val="24"/>
              </w:rPr>
              <w:t>根据中华人民共和国国家发展和改革委员会令第9号《产业结构调整指导目录（2011年本）》</w:t>
            </w:r>
            <w:r>
              <w:rPr>
                <w:color w:val="auto"/>
                <w:sz w:val="24"/>
              </w:rPr>
              <w:t>（2013年修正版）</w:t>
            </w:r>
            <w:r>
              <w:rPr>
                <w:snapToGrid w:val="0"/>
                <w:color w:val="auto"/>
                <w:sz w:val="24"/>
              </w:rPr>
              <w:t>，本项目属于第一类（鼓励类）第二十四“城市基础设施”的第4条“城市道路及智能交通体系建设”。因此，本项目建设符合国家现行的产业政策。</w:t>
            </w:r>
          </w:p>
          <w:p>
            <w:pPr>
              <w:adjustRightInd w:val="0"/>
              <w:spacing w:line="460" w:lineRule="exact"/>
              <w:rPr>
                <w:b/>
                <w:color w:val="auto"/>
                <w:sz w:val="24"/>
              </w:rPr>
            </w:pPr>
            <w:r>
              <w:rPr>
                <w:b/>
                <w:color w:val="auto"/>
                <w:sz w:val="24"/>
              </w:rPr>
              <w:t>2.2规划符合性分析</w:t>
            </w:r>
          </w:p>
          <w:p>
            <w:pPr>
              <w:spacing w:line="360" w:lineRule="auto"/>
              <w:ind w:firstLine="480" w:firstLineChars="200"/>
              <w:rPr>
                <w:snapToGrid w:val="0"/>
                <w:color w:val="auto"/>
                <w:sz w:val="24"/>
              </w:rPr>
            </w:pPr>
            <w:r>
              <w:rPr>
                <w:snapToGrid w:val="0"/>
                <w:color w:val="auto"/>
                <w:sz w:val="24"/>
              </w:rPr>
              <w:t>根据《泾河新城分区规划（2010-2020）》中城市路网规划知，泾河新城规划道路网总体布局：</w:t>
            </w:r>
            <w:r>
              <w:rPr>
                <w:color w:val="auto"/>
                <w:sz w:val="24"/>
              </w:rPr>
              <w:t>由快速路和主干路主通道共同形成</w:t>
            </w:r>
            <w:r>
              <w:rPr>
                <w:snapToGrid w:val="0"/>
                <w:color w:val="auto"/>
                <w:sz w:val="24"/>
              </w:rPr>
              <w:t xml:space="preserve"> “五横五纵”骨架路网。</w:t>
            </w:r>
            <w:r>
              <w:rPr>
                <w:color w:val="auto"/>
                <w:sz w:val="24"/>
              </w:rPr>
              <w:t>“五横”：红光大道、西咸快速干道、兰池大道、沣泾大道北段、高泾大道。“五纵”：沣渭大道、迎宾大道、沣泾大道南段、秦汉大道及正阳大道。规划10条快速路和54条主干路。</w:t>
            </w:r>
          </w:p>
          <w:p>
            <w:pPr>
              <w:spacing w:line="360" w:lineRule="auto"/>
              <w:ind w:firstLine="480" w:firstLineChars="200"/>
              <w:rPr>
                <w:snapToGrid w:val="0"/>
                <w:color w:val="auto"/>
                <w:sz w:val="24"/>
              </w:rPr>
            </w:pPr>
            <w:r>
              <w:rPr>
                <w:snapToGrid w:val="0"/>
                <w:color w:val="auto"/>
                <w:sz w:val="24"/>
              </w:rPr>
              <w:t>本次</w:t>
            </w:r>
            <w:r>
              <w:rPr>
                <w:rFonts w:hint="eastAsia"/>
                <w:color w:val="auto"/>
                <w:sz w:val="24"/>
                <w:lang w:val="en-US" w:eastAsia="zh-CN"/>
              </w:rPr>
              <w:t>泾河新城崇文重点镇五路项目</w:t>
            </w:r>
            <w:r>
              <w:rPr>
                <w:color w:val="auto"/>
                <w:sz w:val="24"/>
                <w:lang w:val="zh-CN"/>
              </w:rPr>
              <w:t>的建设正是基于</w:t>
            </w:r>
            <w:r>
              <w:rPr>
                <w:color w:val="auto"/>
                <w:sz w:val="24"/>
              </w:rPr>
              <w:t>泾河新城路网骨架的建设，因此项目符合</w:t>
            </w:r>
            <w:r>
              <w:rPr>
                <w:snapToGrid w:val="0"/>
                <w:color w:val="auto"/>
                <w:sz w:val="24"/>
              </w:rPr>
              <w:t>《泾河新城分区规划（2010-2020）》</w:t>
            </w:r>
            <w:r>
              <w:rPr>
                <w:color w:val="auto"/>
                <w:sz w:val="24"/>
              </w:rPr>
              <w:t>。</w:t>
            </w:r>
          </w:p>
          <w:p>
            <w:pPr>
              <w:snapToGrid w:val="0"/>
              <w:spacing w:line="360" w:lineRule="auto"/>
              <w:outlineLvl w:val="0"/>
              <w:rPr>
                <w:b/>
                <w:color w:val="auto"/>
                <w:sz w:val="24"/>
              </w:rPr>
            </w:pPr>
            <w:r>
              <w:rPr>
                <w:b/>
                <w:color w:val="auto"/>
                <w:sz w:val="24"/>
              </w:rPr>
              <w:t>二、项目区域环境质量现状</w:t>
            </w:r>
          </w:p>
          <w:p>
            <w:pPr>
              <w:snapToGrid w:val="0"/>
              <w:spacing w:line="360" w:lineRule="auto"/>
              <w:ind w:firstLine="480" w:firstLineChars="200"/>
              <w:rPr>
                <w:color w:val="auto"/>
                <w:sz w:val="24"/>
              </w:rPr>
            </w:pPr>
            <w:r>
              <w:rPr>
                <w:color w:val="auto"/>
                <w:sz w:val="24"/>
              </w:rPr>
              <w:t>1．环境空气质量现状：</w:t>
            </w:r>
          </w:p>
          <w:p>
            <w:pPr>
              <w:pStyle w:val="8"/>
              <w:snapToGrid w:val="0"/>
              <w:spacing w:after="0" w:line="360" w:lineRule="auto"/>
              <w:ind w:firstLine="480" w:firstLineChars="200"/>
              <w:rPr>
                <w:color w:val="auto"/>
                <w:sz w:val="24"/>
              </w:rPr>
            </w:pPr>
            <w:r>
              <w:rPr>
                <w:color w:val="auto"/>
                <w:sz w:val="24"/>
              </w:rPr>
              <w:t>项目拟建区域SO</w:t>
            </w:r>
            <w:r>
              <w:rPr>
                <w:color w:val="auto"/>
                <w:sz w:val="24"/>
                <w:vertAlign w:val="subscript"/>
              </w:rPr>
              <w:t>2</w:t>
            </w:r>
            <w:r>
              <w:rPr>
                <w:color w:val="auto"/>
                <w:sz w:val="24"/>
              </w:rPr>
              <w:t>、NO</w:t>
            </w:r>
            <w:r>
              <w:rPr>
                <w:color w:val="auto"/>
                <w:sz w:val="24"/>
                <w:vertAlign w:val="subscript"/>
              </w:rPr>
              <w:t>2</w:t>
            </w:r>
            <w:r>
              <w:rPr>
                <w:color w:val="auto"/>
                <w:sz w:val="24"/>
              </w:rPr>
              <w:t>小时均值及SO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日均值均满足《环境空气质量标准》（GB3095-2012）中的二级标准。</w:t>
            </w:r>
          </w:p>
          <w:p>
            <w:pPr>
              <w:snapToGrid w:val="0"/>
              <w:spacing w:line="360" w:lineRule="auto"/>
              <w:ind w:firstLine="480" w:firstLineChars="200"/>
              <w:rPr>
                <w:color w:val="auto"/>
                <w:sz w:val="24"/>
              </w:rPr>
            </w:pPr>
            <w:r>
              <w:rPr>
                <w:color w:val="auto"/>
                <w:sz w:val="24"/>
              </w:rPr>
              <w:t>2．声环境质量现状</w:t>
            </w:r>
          </w:p>
          <w:p>
            <w:pPr>
              <w:snapToGrid w:val="0"/>
              <w:spacing w:line="360" w:lineRule="auto"/>
              <w:ind w:firstLine="480" w:firstLineChars="200"/>
              <w:rPr>
                <w:color w:val="auto"/>
                <w:sz w:val="24"/>
              </w:rPr>
            </w:pPr>
            <w:r>
              <w:rPr>
                <w:color w:val="auto"/>
                <w:sz w:val="24"/>
              </w:rPr>
              <w:t>评价委托西安华测环保技术有限公司对</w:t>
            </w:r>
            <w:r>
              <w:rPr>
                <w:rFonts w:hint="eastAsia"/>
                <w:color w:val="auto"/>
                <w:sz w:val="24"/>
                <w:lang w:val="en-US" w:eastAsia="zh-CN"/>
              </w:rPr>
              <w:t>项目</w:t>
            </w:r>
            <w:r>
              <w:rPr>
                <w:color w:val="auto"/>
                <w:sz w:val="24"/>
              </w:rPr>
              <w:t>区域声环境进行现状监测，监测结果表明区域环境保护目标声环境现状值昼夜间均可满足《声环境质量标准》（GB3096-2008）中的2类区标准。</w:t>
            </w:r>
          </w:p>
          <w:p>
            <w:pPr>
              <w:snapToGrid w:val="0"/>
              <w:spacing w:line="360" w:lineRule="auto"/>
              <w:ind w:left="570"/>
              <w:rPr>
                <w:color w:val="auto"/>
                <w:sz w:val="24"/>
              </w:rPr>
            </w:pPr>
            <w:r>
              <w:rPr>
                <w:color w:val="auto"/>
                <w:sz w:val="24"/>
              </w:rPr>
              <w:t>3．生态环境</w:t>
            </w:r>
          </w:p>
          <w:p>
            <w:pPr>
              <w:snapToGrid w:val="0"/>
              <w:spacing w:line="360" w:lineRule="auto"/>
              <w:ind w:firstLine="482"/>
              <w:rPr>
                <w:color w:val="auto"/>
                <w:sz w:val="24"/>
              </w:rPr>
            </w:pPr>
            <w:r>
              <w:rPr>
                <w:color w:val="auto"/>
                <w:sz w:val="24"/>
              </w:rPr>
              <w:t>项目建设地为陕西省西咸新区泾河新城，生态系统分为自然生态与农业生态两部分。自然生态包括天然林带、河流、荒滩荒地等构成，农业生态以农田、经济林带，防护林带、人居环境等构成。</w:t>
            </w:r>
            <w:r>
              <w:rPr>
                <w:rFonts w:hint="eastAsia"/>
                <w:color w:val="auto"/>
                <w:sz w:val="24"/>
              </w:rPr>
              <w:t>西咸</w:t>
            </w:r>
            <w:r>
              <w:rPr>
                <w:color w:val="auto"/>
                <w:sz w:val="24"/>
              </w:rPr>
              <w:t>新区是以农业生态为主要构成的生态系统。</w:t>
            </w:r>
          </w:p>
          <w:p>
            <w:pPr>
              <w:spacing w:line="360" w:lineRule="auto"/>
              <w:outlineLvl w:val="0"/>
              <w:rPr>
                <w:b/>
                <w:bCs/>
                <w:color w:val="auto"/>
                <w:sz w:val="24"/>
              </w:rPr>
            </w:pPr>
            <w:r>
              <w:rPr>
                <w:b/>
                <w:color w:val="auto"/>
                <w:sz w:val="24"/>
              </w:rPr>
              <w:t>三、施工期环境影响分析结论</w:t>
            </w:r>
          </w:p>
          <w:p>
            <w:pPr>
              <w:snapToGrid w:val="0"/>
              <w:spacing w:line="360" w:lineRule="auto"/>
              <w:ind w:firstLine="480" w:firstLineChars="200"/>
              <w:rPr>
                <w:color w:val="auto"/>
                <w:sz w:val="24"/>
              </w:rPr>
            </w:pPr>
            <w:r>
              <w:rPr>
                <w:color w:val="auto"/>
                <w:sz w:val="24"/>
              </w:rPr>
              <w:t>1．生态环境</w:t>
            </w:r>
          </w:p>
          <w:p>
            <w:pPr>
              <w:adjustRightInd w:val="0"/>
              <w:snapToGrid w:val="0"/>
              <w:spacing w:line="360" w:lineRule="auto"/>
              <w:ind w:firstLine="480" w:firstLineChars="200"/>
              <w:rPr>
                <w:color w:val="auto"/>
                <w:sz w:val="24"/>
              </w:rPr>
            </w:pPr>
            <w:r>
              <w:rPr>
                <w:color w:val="auto"/>
                <w:sz w:val="24"/>
              </w:rPr>
              <w:t>（1）依据项目用地总体指标分析，项目工程占地用地指标符合交通部、建设部以及国土资源部联合发布的《公路建设项目用地指标》要求，工程占地基本合理。</w:t>
            </w:r>
          </w:p>
          <w:p>
            <w:pPr>
              <w:snapToGrid w:val="0"/>
              <w:spacing w:line="360" w:lineRule="auto"/>
              <w:ind w:firstLine="480" w:firstLineChars="200"/>
              <w:rPr>
                <w:color w:val="auto"/>
                <w:sz w:val="24"/>
              </w:rPr>
            </w:pPr>
            <w:r>
              <w:rPr>
                <w:color w:val="auto"/>
                <w:sz w:val="24"/>
              </w:rPr>
              <w:t>项目在路线方案选择和优化方面，非常重视环境、生态、节约土地(尤其是耕地)、社会影响等因素。在满足工程技术标准的条件下，优先选择占用土地（耕地）少、拆迁量小的路线方案。</w:t>
            </w:r>
          </w:p>
          <w:p>
            <w:pPr>
              <w:snapToGrid w:val="0"/>
              <w:spacing w:line="360" w:lineRule="auto"/>
              <w:ind w:firstLine="480" w:firstLineChars="200"/>
              <w:rPr>
                <w:color w:val="auto"/>
                <w:sz w:val="24"/>
              </w:rPr>
            </w:pPr>
            <w:r>
              <w:rPr>
                <w:color w:val="auto"/>
                <w:sz w:val="24"/>
              </w:rPr>
              <w:t>（2）拟建项目用地指标符合《公路建设项目用地指标》的规定，在设计过程中采取了减少土地尤其是耕地占用的路线布局及设计方案，工程占地情况基本合理。</w:t>
            </w:r>
          </w:p>
          <w:p>
            <w:pPr>
              <w:snapToGrid w:val="0"/>
              <w:spacing w:line="360" w:lineRule="auto"/>
              <w:ind w:firstLine="480" w:firstLineChars="200"/>
              <w:rPr>
                <w:color w:val="auto"/>
                <w:sz w:val="24"/>
              </w:rPr>
            </w:pPr>
            <w:r>
              <w:rPr>
                <w:color w:val="auto"/>
                <w:sz w:val="24"/>
              </w:rPr>
              <w:t>（3）本</w:t>
            </w:r>
            <w:r>
              <w:rPr>
                <w:rFonts w:hint="eastAsia"/>
                <w:color w:val="auto"/>
                <w:sz w:val="24"/>
              </w:rPr>
              <w:t>项目</w:t>
            </w:r>
            <w:r>
              <w:rPr>
                <w:color w:val="auto"/>
                <w:spacing w:val="6"/>
                <w:sz w:val="24"/>
              </w:rPr>
              <w:t>挖方量约为：</w:t>
            </w:r>
            <w:r>
              <w:rPr>
                <w:rFonts w:hint="eastAsia"/>
                <w:color w:val="auto"/>
                <w:spacing w:val="6"/>
                <w:sz w:val="24"/>
                <w:lang w:val="en-US" w:eastAsia="zh-CN"/>
              </w:rPr>
              <w:t>17460</w:t>
            </w:r>
            <w:r>
              <w:rPr>
                <w:color w:val="auto"/>
                <w:spacing w:val="6"/>
                <w:sz w:val="24"/>
              </w:rPr>
              <w:t>m</w:t>
            </w:r>
            <w:r>
              <w:rPr>
                <w:color w:val="auto"/>
                <w:spacing w:val="6"/>
                <w:sz w:val="24"/>
                <w:vertAlign w:val="superscript"/>
              </w:rPr>
              <w:t>3</w:t>
            </w:r>
            <w:r>
              <w:rPr>
                <w:color w:val="auto"/>
                <w:spacing w:val="6"/>
                <w:sz w:val="24"/>
              </w:rPr>
              <w:t>，填土方量：</w:t>
            </w:r>
            <w:r>
              <w:rPr>
                <w:rFonts w:hint="eastAsia"/>
                <w:color w:val="auto"/>
                <w:spacing w:val="6"/>
                <w:sz w:val="24"/>
                <w:lang w:val="en-US" w:eastAsia="zh-CN"/>
              </w:rPr>
              <w:t>13095</w:t>
            </w:r>
            <w:r>
              <w:rPr>
                <w:color w:val="auto"/>
                <w:spacing w:val="6"/>
                <w:sz w:val="24"/>
              </w:rPr>
              <w:t>m</w:t>
            </w:r>
            <w:r>
              <w:rPr>
                <w:color w:val="auto"/>
                <w:spacing w:val="6"/>
                <w:sz w:val="24"/>
                <w:vertAlign w:val="superscript"/>
              </w:rPr>
              <w:t>3</w:t>
            </w:r>
            <w:r>
              <w:rPr>
                <w:color w:val="auto"/>
                <w:spacing w:val="6"/>
                <w:sz w:val="24"/>
              </w:rPr>
              <w:t>，弃土方量为</w:t>
            </w:r>
            <w:r>
              <w:rPr>
                <w:rFonts w:hint="eastAsia"/>
                <w:color w:val="auto"/>
                <w:spacing w:val="6"/>
                <w:sz w:val="24"/>
                <w:lang w:val="en-US" w:eastAsia="zh-CN"/>
              </w:rPr>
              <w:t>4365</w:t>
            </w:r>
            <w:r>
              <w:rPr>
                <w:color w:val="auto"/>
                <w:spacing w:val="6"/>
                <w:sz w:val="24"/>
              </w:rPr>
              <w:t>m</w:t>
            </w:r>
            <w:r>
              <w:rPr>
                <w:color w:val="auto"/>
                <w:spacing w:val="6"/>
                <w:sz w:val="24"/>
                <w:vertAlign w:val="superscript"/>
              </w:rPr>
              <w:t>3</w:t>
            </w:r>
            <w:r>
              <w:rPr>
                <w:color w:val="auto"/>
                <w:sz w:val="24"/>
              </w:rPr>
              <w:t>，</w:t>
            </w:r>
            <w:r>
              <w:rPr>
                <w:rFonts w:hint="eastAsia"/>
                <w:color w:val="auto"/>
                <w:sz w:val="24"/>
              </w:rPr>
              <w:t>根据建设单位提供资料，项目施工期间，弃土临时设置于项目周边空地，并进行覆盖，现弃土场已平整，弃土运送至其他工地用于绿化或送至指定的弃土场。</w:t>
            </w:r>
          </w:p>
          <w:p>
            <w:pPr>
              <w:adjustRightInd w:val="0"/>
              <w:snapToGrid w:val="0"/>
              <w:spacing w:line="360" w:lineRule="auto"/>
              <w:ind w:firstLine="480" w:firstLineChars="200"/>
              <w:rPr>
                <w:color w:val="auto"/>
                <w:sz w:val="24"/>
              </w:rPr>
            </w:pPr>
            <w:r>
              <w:rPr>
                <w:color w:val="auto"/>
                <w:sz w:val="24"/>
              </w:rPr>
              <w:t>（4）工程所在地大多为农业生态系统，植被的可恢复性较好，施工结束后对临时占地及时实施恢复或尽快落实补偿措施，进行复垦或绿化工作。</w:t>
            </w:r>
          </w:p>
          <w:p>
            <w:pPr>
              <w:adjustRightInd w:val="0"/>
              <w:snapToGrid w:val="0"/>
              <w:spacing w:line="360" w:lineRule="auto"/>
              <w:ind w:firstLine="480" w:firstLineChars="200"/>
              <w:rPr>
                <w:color w:val="auto"/>
                <w:sz w:val="24"/>
              </w:rPr>
            </w:pPr>
            <w:r>
              <w:rPr>
                <w:color w:val="auto"/>
                <w:sz w:val="24"/>
              </w:rPr>
              <w:t>（5）本工程评价区域内农业生态系统数量较多，野生动物类型和分布数量很少，调查发现项目建设过程中主要影响的野生动物均为常见物种，且对其不利影响仅局限在施工区域，因此该项目建设对当地野生动物不会产生显著的不良影响。</w:t>
            </w:r>
          </w:p>
          <w:p>
            <w:pPr>
              <w:snapToGrid w:val="0"/>
              <w:spacing w:line="360" w:lineRule="auto"/>
              <w:ind w:firstLine="480" w:firstLineChars="200"/>
              <w:rPr>
                <w:color w:val="auto"/>
                <w:sz w:val="24"/>
              </w:rPr>
            </w:pPr>
            <w:r>
              <w:rPr>
                <w:color w:val="auto"/>
                <w:sz w:val="24"/>
              </w:rPr>
              <w:t>2．声环境</w:t>
            </w:r>
          </w:p>
          <w:p>
            <w:pPr>
              <w:snapToGrid w:val="0"/>
              <w:spacing w:line="360" w:lineRule="auto"/>
              <w:ind w:firstLine="480"/>
              <w:rPr>
                <w:color w:val="auto"/>
                <w:sz w:val="24"/>
              </w:rPr>
            </w:pPr>
            <w:r>
              <w:rPr>
                <w:color w:val="auto"/>
                <w:sz w:val="24"/>
              </w:rPr>
              <w:t>项目沿线评价范围内的噪声敏感建筑物会受到施工噪声的影响，因此要做好施工的管理和临时降噪措施。施工期噪声会对敏感点产生一定影响，但相对于运营期来说，施工期毕竟是短期行为，敏感点所受的噪声影响也主要是发生在附近路段的施工过程中，总体上存在无规则、强度大、暂时性等特点，且由于噪声源为流动源，不便采取工程降噪措施。根据国内公路项目施工期环境保护经验，建议加强施工期间的施工组织和施工管理，合理安排施工进度和时间，环保施工、文明施工，快速施工，并因地制宜地制定有效的临时降噪措施，将施工期间的噪声影响降低到最小程度。</w:t>
            </w:r>
            <w:r>
              <w:rPr>
                <w:rFonts w:hint="eastAsia"/>
                <w:color w:val="auto"/>
                <w:sz w:val="24"/>
              </w:rPr>
              <w:t>现项目施工期已基本结束，影响已随之消失。</w:t>
            </w:r>
          </w:p>
          <w:p>
            <w:pPr>
              <w:snapToGrid w:val="0"/>
              <w:spacing w:line="360" w:lineRule="auto"/>
              <w:ind w:firstLine="480" w:firstLineChars="200"/>
              <w:rPr>
                <w:color w:val="auto"/>
                <w:sz w:val="24"/>
              </w:rPr>
            </w:pPr>
            <w:r>
              <w:rPr>
                <w:color w:val="auto"/>
                <w:sz w:val="24"/>
              </w:rPr>
              <w:t>3．水环境</w:t>
            </w:r>
          </w:p>
          <w:p>
            <w:pPr>
              <w:autoSpaceDE w:val="0"/>
              <w:autoSpaceDN w:val="0"/>
              <w:adjustRightInd w:val="0"/>
              <w:snapToGrid w:val="0"/>
              <w:spacing w:line="360" w:lineRule="auto"/>
              <w:ind w:firstLine="480" w:firstLineChars="200"/>
              <w:jc w:val="left"/>
              <w:rPr>
                <w:color w:val="auto"/>
                <w:sz w:val="24"/>
              </w:rPr>
            </w:pPr>
            <w:r>
              <w:rPr>
                <w:color w:val="auto"/>
                <w:sz w:val="24"/>
              </w:rPr>
              <w:t>（1）</w:t>
            </w:r>
            <w:r>
              <w:rPr>
                <w:color w:val="auto"/>
                <w:kern w:val="0"/>
                <w:sz w:val="24"/>
              </w:rPr>
              <w:t>本工程施工机械可通过选用符合国家相关法规要求的设备，同时加强对机械车辆的保养与维护，有效避免施工机械跑、冒、滴、漏的废油。施工期的机械修理及维护将以附近现有的各类机修企业和场地为依托，不在施工现场设置机修场地，避免大量机修废水的产生对工程区水环境造成污染。</w:t>
            </w:r>
          </w:p>
          <w:p>
            <w:pPr>
              <w:autoSpaceDE w:val="0"/>
              <w:autoSpaceDN w:val="0"/>
              <w:adjustRightInd w:val="0"/>
              <w:snapToGrid w:val="0"/>
              <w:spacing w:line="360" w:lineRule="auto"/>
              <w:ind w:firstLine="480" w:firstLineChars="200"/>
              <w:jc w:val="left"/>
              <w:rPr>
                <w:color w:val="auto"/>
                <w:kern w:val="0"/>
                <w:sz w:val="24"/>
              </w:rPr>
            </w:pPr>
            <w:r>
              <w:rPr>
                <w:color w:val="auto"/>
                <w:sz w:val="24"/>
              </w:rPr>
              <w:t>（</w:t>
            </w:r>
            <w:r>
              <w:rPr>
                <w:rFonts w:hint="eastAsia"/>
                <w:color w:val="auto"/>
                <w:sz w:val="24"/>
              </w:rPr>
              <w:t>2</w:t>
            </w:r>
            <w:r>
              <w:rPr>
                <w:color w:val="auto"/>
                <w:sz w:val="24"/>
              </w:rPr>
              <w:t>）施工期</w:t>
            </w:r>
            <w:r>
              <w:rPr>
                <w:color w:val="auto"/>
                <w:kern w:val="0"/>
                <w:sz w:val="24"/>
              </w:rPr>
              <w:t>不设置集中式施工营地，施工人员就餐和住宿分散租用附近村民民房，生活污水纳入已有的污水接纳系统，因此本项目不存在生活污水对水环境的影响。</w:t>
            </w:r>
          </w:p>
          <w:p>
            <w:pPr>
              <w:snapToGrid w:val="0"/>
              <w:spacing w:line="360" w:lineRule="auto"/>
              <w:ind w:firstLine="480" w:firstLineChars="200"/>
              <w:rPr>
                <w:color w:val="auto"/>
                <w:sz w:val="24"/>
              </w:rPr>
            </w:pPr>
            <w:r>
              <w:rPr>
                <w:color w:val="auto"/>
                <w:sz w:val="24"/>
              </w:rPr>
              <w:t>4．环境空气</w:t>
            </w:r>
          </w:p>
          <w:p>
            <w:pPr>
              <w:snapToGrid w:val="0"/>
              <w:spacing w:line="360" w:lineRule="auto"/>
              <w:ind w:firstLine="480"/>
              <w:rPr>
                <w:color w:val="auto"/>
                <w:sz w:val="24"/>
              </w:rPr>
            </w:pPr>
            <w:r>
              <w:rPr>
                <w:color w:val="auto"/>
                <w:sz w:val="24"/>
              </w:rPr>
              <w:t>项目施工期对空气环境的污染主要是施工扬尘、沥青烟的污染，通过合理选择拌和场站位置、定时洒水、用帆布遮盖等措施可保证沿线居民的生活环境。另外，项目不设集中沥青拌合站，摊铺过程中产生的少量沥青烟气对大气环境影响较小。</w:t>
            </w:r>
          </w:p>
          <w:p>
            <w:pPr>
              <w:snapToGrid w:val="0"/>
              <w:spacing w:line="360" w:lineRule="auto"/>
              <w:ind w:firstLine="480" w:firstLineChars="200"/>
              <w:rPr>
                <w:color w:val="auto"/>
                <w:sz w:val="24"/>
              </w:rPr>
            </w:pPr>
            <w:r>
              <w:rPr>
                <w:rFonts w:hint="eastAsia"/>
                <w:color w:val="auto"/>
                <w:sz w:val="24"/>
              </w:rPr>
              <w:t>5.固体废物</w:t>
            </w:r>
          </w:p>
          <w:p>
            <w:pPr>
              <w:snapToGrid w:val="0"/>
              <w:spacing w:line="360" w:lineRule="auto"/>
              <w:ind w:firstLine="480" w:firstLineChars="200"/>
              <w:rPr>
                <w:color w:val="auto"/>
                <w:sz w:val="24"/>
              </w:rPr>
            </w:pPr>
            <w:r>
              <w:rPr>
                <w:rFonts w:hint="eastAsia"/>
                <w:color w:val="auto"/>
                <w:sz w:val="24"/>
              </w:rPr>
              <w:t>本项目施工期主要固废污染主要是弃土及施工人员生活垃圾。施工单位必须按规定办理好弃土排放的手续，获得批准后方可在指定的受纳地点弃土；生活垃圾由市政环卫部门统一收集处理。</w:t>
            </w:r>
          </w:p>
          <w:p>
            <w:pPr>
              <w:snapToGrid w:val="0"/>
              <w:spacing w:line="360" w:lineRule="auto"/>
              <w:ind w:firstLine="480" w:firstLineChars="200"/>
              <w:rPr>
                <w:color w:val="auto"/>
                <w:spacing w:val="4"/>
                <w:sz w:val="24"/>
              </w:rPr>
            </w:pPr>
            <w:r>
              <w:rPr>
                <w:rFonts w:hint="eastAsia"/>
                <w:color w:val="auto"/>
                <w:sz w:val="24"/>
              </w:rPr>
              <w:t>6</w:t>
            </w:r>
            <w:r>
              <w:rPr>
                <w:color w:val="auto"/>
                <w:sz w:val="24"/>
              </w:rPr>
              <w:t>．水土保持</w:t>
            </w:r>
          </w:p>
          <w:p>
            <w:pPr>
              <w:snapToGrid w:val="0"/>
              <w:spacing w:line="360" w:lineRule="auto"/>
              <w:ind w:firstLine="496" w:firstLineChars="200"/>
              <w:rPr>
                <w:color w:val="auto"/>
                <w:sz w:val="24"/>
              </w:rPr>
            </w:pPr>
            <w:r>
              <w:rPr>
                <w:color w:val="auto"/>
                <w:spacing w:val="4"/>
                <w:sz w:val="24"/>
              </w:rPr>
              <w:t>工程竣工投入营运后，由于防护工程和排水设施的完善以及植被的恢复，施工期加重的水土流失强度可迅速恢复到施工前的水平。由于路面等级的提高，道路两侧将实施绿化美化，项目沿线的水土流失也应有所减轻，所以在项目建设期水土流失加重只是暂时的。</w:t>
            </w:r>
          </w:p>
          <w:p>
            <w:pPr>
              <w:spacing w:line="360" w:lineRule="auto"/>
              <w:outlineLvl w:val="0"/>
              <w:rPr>
                <w:b/>
                <w:color w:val="auto"/>
                <w:sz w:val="24"/>
              </w:rPr>
            </w:pPr>
            <w:bookmarkStart w:id="83" w:name="_Toc275962979"/>
            <w:bookmarkStart w:id="84" w:name="_Toc322524227"/>
            <w:bookmarkStart w:id="85" w:name="_Toc301255658"/>
            <w:bookmarkStart w:id="86" w:name="_Toc301256095"/>
            <w:r>
              <w:rPr>
                <w:b/>
                <w:color w:val="auto"/>
                <w:sz w:val="24"/>
              </w:rPr>
              <w:t>四、营运阶段环境影响评价结论</w:t>
            </w:r>
            <w:bookmarkEnd w:id="83"/>
            <w:bookmarkEnd w:id="84"/>
            <w:bookmarkEnd w:id="85"/>
            <w:bookmarkEnd w:id="86"/>
          </w:p>
          <w:p>
            <w:pPr>
              <w:spacing w:line="360" w:lineRule="auto"/>
              <w:ind w:firstLine="480" w:firstLineChars="200"/>
              <w:rPr>
                <w:color w:val="auto"/>
                <w:sz w:val="24"/>
              </w:rPr>
            </w:pPr>
            <w:r>
              <w:rPr>
                <w:color w:val="auto"/>
                <w:sz w:val="24"/>
              </w:rPr>
              <w:t>1．生态环境</w:t>
            </w:r>
          </w:p>
          <w:p>
            <w:pPr>
              <w:spacing w:line="360" w:lineRule="auto"/>
              <w:ind w:firstLine="482"/>
              <w:rPr>
                <w:color w:val="auto"/>
                <w:sz w:val="24"/>
              </w:rPr>
            </w:pPr>
            <w:r>
              <w:rPr>
                <w:color w:val="auto"/>
                <w:sz w:val="24"/>
              </w:rPr>
              <w:t>拟建项目运营期对沿线地区生态环境影响较小，应注意项目生物防护措施的管理与维护。</w:t>
            </w:r>
          </w:p>
          <w:p>
            <w:pPr>
              <w:spacing w:line="360" w:lineRule="auto"/>
              <w:ind w:firstLine="480" w:firstLineChars="200"/>
              <w:rPr>
                <w:color w:val="auto"/>
                <w:sz w:val="24"/>
              </w:rPr>
            </w:pPr>
            <w:r>
              <w:rPr>
                <w:color w:val="auto"/>
                <w:sz w:val="24"/>
              </w:rPr>
              <w:t>2．声环境</w:t>
            </w:r>
          </w:p>
          <w:p>
            <w:pPr>
              <w:spacing w:line="360" w:lineRule="auto"/>
              <w:ind w:firstLine="482"/>
              <w:rPr>
                <w:color w:val="auto"/>
                <w:sz w:val="24"/>
              </w:rPr>
            </w:pPr>
            <w:r>
              <w:rPr>
                <w:color w:val="auto"/>
                <w:sz w:val="24"/>
              </w:rPr>
              <w:t>（1）项目道路运行远期</w:t>
            </w:r>
            <w:r>
              <w:rPr>
                <w:rFonts w:hint="eastAsia"/>
                <w:color w:val="auto"/>
                <w:sz w:val="24"/>
                <w:lang w:val="en-US" w:eastAsia="zh-CN"/>
              </w:rPr>
              <w:t>道路中心线外33m夜</w:t>
            </w:r>
            <w:r>
              <w:rPr>
                <w:color w:val="auto"/>
                <w:sz w:val="24"/>
              </w:rPr>
              <w:t>间</w:t>
            </w:r>
            <w:r>
              <w:rPr>
                <w:rFonts w:hint="eastAsia"/>
                <w:color w:val="auto"/>
                <w:sz w:val="24"/>
                <w:lang w:val="en-US" w:eastAsia="zh-CN"/>
              </w:rPr>
              <w:t>才可达到</w:t>
            </w:r>
            <w:r>
              <w:rPr>
                <w:color w:val="auto"/>
                <w:sz w:val="24"/>
              </w:rPr>
              <w:t>《声环境质量标准》（GB3096-2008）</w:t>
            </w:r>
            <w:r>
              <w:rPr>
                <w:color w:val="auto"/>
                <w:spacing w:val="4"/>
                <w:sz w:val="24"/>
              </w:rPr>
              <w:t>2类标准</w:t>
            </w:r>
            <w:r>
              <w:rPr>
                <w:rFonts w:hint="eastAsia"/>
                <w:color w:val="auto"/>
                <w:spacing w:val="4"/>
                <w:sz w:val="24"/>
                <w:lang w:eastAsia="zh-CN"/>
              </w:rPr>
              <w:t>。</w:t>
            </w:r>
          </w:p>
          <w:p>
            <w:pPr>
              <w:spacing w:line="360" w:lineRule="auto"/>
              <w:ind w:firstLine="482"/>
              <w:rPr>
                <w:color w:val="auto"/>
                <w:sz w:val="24"/>
              </w:rPr>
            </w:pPr>
            <w:r>
              <w:rPr>
                <w:color w:val="auto"/>
                <w:sz w:val="24"/>
              </w:rPr>
              <w:t>（2）评价建议在道路通过环境保护目标处设置</w:t>
            </w:r>
            <w:r>
              <w:rPr>
                <w:bCs/>
                <w:color w:val="auto"/>
                <w:sz w:val="24"/>
              </w:rPr>
              <w:t>限速标志、设置相应的绿化隔离带，</w:t>
            </w:r>
            <w:r>
              <w:rPr>
                <w:color w:val="auto"/>
                <w:sz w:val="24"/>
              </w:rPr>
              <w:t>并预留噪声污染防治资金，根据监测结果及时增补和完善防治噪声污染措施。在采取工程减噪措施之后，项目运营期对沿线声环境质量影响较小。</w:t>
            </w:r>
          </w:p>
          <w:p>
            <w:pPr>
              <w:spacing w:line="360" w:lineRule="auto"/>
              <w:ind w:firstLine="482"/>
              <w:rPr>
                <w:color w:val="auto"/>
                <w:sz w:val="24"/>
              </w:rPr>
            </w:pPr>
            <w:r>
              <w:rPr>
                <w:color w:val="auto"/>
                <w:sz w:val="24"/>
              </w:rPr>
              <w:t>（4）对于住宅应采取安装双层隔声窗等降噪措施，以确保项目交通噪声不会对沿线群众生活造成影响。</w:t>
            </w:r>
          </w:p>
          <w:p>
            <w:pPr>
              <w:spacing w:line="360" w:lineRule="auto"/>
              <w:ind w:firstLine="480" w:firstLineChars="200"/>
              <w:rPr>
                <w:color w:val="auto"/>
                <w:sz w:val="24"/>
              </w:rPr>
            </w:pPr>
            <w:r>
              <w:rPr>
                <w:color w:val="auto"/>
                <w:sz w:val="24"/>
              </w:rPr>
              <w:t>3．水环境</w:t>
            </w:r>
          </w:p>
          <w:p>
            <w:pPr>
              <w:spacing w:line="360" w:lineRule="auto"/>
              <w:ind w:firstLine="480" w:firstLineChars="200"/>
              <w:rPr>
                <w:color w:val="auto"/>
                <w:sz w:val="24"/>
              </w:rPr>
            </w:pPr>
            <w:r>
              <w:rPr>
                <w:color w:val="auto"/>
                <w:sz w:val="24"/>
              </w:rPr>
              <w:t>本项目建成投入运行后，各种类型车辆排放尾气中所携带的污染物在路面沉积、汽车轮胎磨损的微粒、车架上粘带的泥土、车辆制动时散落的污染物及车辆运行工况不佳时泄漏的油料等，项目建成后设置路面雨水径流收集系统，经类比分析其对地表水体影响较小。</w:t>
            </w:r>
          </w:p>
          <w:p>
            <w:pPr>
              <w:spacing w:line="360" w:lineRule="auto"/>
              <w:ind w:firstLine="480" w:firstLineChars="200"/>
              <w:rPr>
                <w:color w:val="auto"/>
                <w:sz w:val="24"/>
              </w:rPr>
            </w:pPr>
            <w:r>
              <w:rPr>
                <w:color w:val="auto"/>
                <w:sz w:val="24"/>
              </w:rPr>
              <w:t>4．环境空气</w:t>
            </w:r>
          </w:p>
          <w:p>
            <w:pPr>
              <w:pStyle w:val="10"/>
              <w:spacing w:line="360" w:lineRule="auto"/>
              <w:ind w:firstLine="480" w:firstLineChars="200"/>
              <w:rPr>
                <w:rFonts w:ascii="Times New Roman" w:hAnsi="Times New Roman"/>
                <w:color w:val="auto"/>
                <w:spacing w:val="0"/>
                <w:sz w:val="24"/>
                <w:szCs w:val="24"/>
              </w:rPr>
            </w:pPr>
            <w:r>
              <w:rPr>
                <w:rFonts w:ascii="Times New Roman" w:hAnsi="Times New Roman"/>
                <w:color w:val="auto"/>
                <w:spacing w:val="0"/>
                <w:sz w:val="24"/>
                <w:szCs w:val="24"/>
              </w:rPr>
              <w:t>本项目沿线的环境空气NO</w:t>
            </w:r>
            <w:r>
              <w:rPr>
                <w:rFonts w:ascii="Times New Roman" w:hAnsi="Times New Roman"/>
                <w:color w:val="auto"/>
                <w:spacing w:val="0"/>
                <w:sz w:val="24"/>
                <w:szCs w:val="24"/>
                <w:vertAlign w:val="subscript"/>
              </w:rPr>
              <w:t>2</w:t>
            </w:r>
            <w:r>
              <w:rPr>
                <w:rFonts w:ascii="Times New Roman" w:hAnsi="Times New Roman"/>
                <w:color w:val="auto"/>
                <w:spacing w:val="0"/>
                <w:sz w:val="24"/>
                <w:szCs w:val="24"/>
              </w:rPr>
              <w:t>、CO指标不会超过《大气污染物综合排放标准》（GB16297-1996）二级排放标准，符合评价标准要求，项目运营期对环境空气的影响较小。</w:t>
            </w:r>
          </w:p>
          <w:p>
            <w:pPr>
              <w:spacing w:line="360" w:lineRule="auto"/>
              <w:outlineLvl w:val="0"/>
              <w:rPr>
                <w:b/>
                <w:color w:val="auto"/>
                <w:sz w:val="24"/>
              </w:rPr>
            </w:pPr>
            <w:r>
              <w:rPr>
                <w:b/>
                <w:color w:val="auto"/>
                <w:sz w:val="24"/>
              </w:rPr>
              <w:t>五、环境保护措施和费用估算</w:t>
            </w:r>
          </w:p>
          <w:p>
            <w:pPr>
              <w:spacing w:line="360" w:lineRule="auto"/>
              <w:ind w:firstLine="480" w:firstLineChars="200"/>
              <w:rPr>
                <w:color w:val="auto"/>
                <w:sz w:val="24"/>
                <w:lang w:val="en-GB"/>
              </w:rPr>
            </w:pPr>
            <w:r>
              <w:rPr>
                <w:color w:val="auto"/>
                <w:sz w:val="24"/>
              </w:rPr>
              <w:t>根据影响预测结果和工程可能对环境造成污染的分析，项目对环境的污染影响主要集中在施工期和运营期。本评价在工程分析和环境预测基础上，提出了相应的环境保护措施，环保投资预算费用</w:t>
            </w:r>
            <w:r>
              <w:rPr>
                <w:rFonts w:hint="eastAsia"/>
                <w:color w:val="auto"/>
                <w:sz w:val="24"/>
                <w:lang w:val="en-US" w:eastAsia="zh-CN"/>
              </w:rPr>
              <w:t>34.5</w:t>
            </w:r>
            <w:r>
              <w:rPr>
                <w:color w:val="auto"/>
                <w:sz w:val="24"/>
                <w:lang w:val="en-GB"/>
              </w:rPr>
              <w:t>万元，约占项目总投资</w:t>
            </w:r>
            <w:r>
              <w:rPr>
                <w:rFonts w:hint="eastAsia"/>
                <w:color w:val="auto"/>
                <w:sz w:val="24"/>
                <w:lang w:val="en-US" w:eastAsia="zh-CN"/>
              </w:rPr>
              <w:t>667.79</w:t>
            </w:r>
            <w:r>
              <w:rPr>
                <w:color w:val="auto"/>
                <w:sz w:val="24"/>
                <w:lang w:val="en-GB"/>
              </w:rPr>
              <w:t>万元</w:t>
            </w:r>
            <w:r>
              <w:rPr>
                <w:color w:val="auto"/>
                <w:sz w:val="24"/>
              </w:rPr>
              <w:t>的</w:t>
            </w:r>
            <w:r>
              <w:rPr>
                <w:rFonts w:hint="eastAsia"/>
                <w:color w:val="auto"/>
                <w:sz w:val="24"/>
                <w:lang w:val="en-US" w:eastAsia="zh-CN"/>
              </w:rPr>
              <w:t>5.47</w:t>
            </w:r>
            <w:r>
              <w:rPr>
                <w:color w:val="auto"/>
                <w:sz w:val="24"/>
              </w:rPr>
              <w:t>%。</w:t>
            </w:r>
          </w:p>
          <w:p>
            <w:pPr>
              <w:spacing w:line="360" w:lineRule="auto"/>
              <w:outlineLvl w:val="0"/>
              <w:rPr>
                <w:b/>
                <w:color w:val="auto"/>
                <w:sz w:val="24"/>
              </w:rPr>
            </w:pPr>
            <w:r>
              <w:rPr>
                <w:b/>
                <w:color w:val="auto"/>
                <w:sz w:val="24"/>
              </w:rPr>
              <w:t>六、建议及要求</w:t>
            </w:r>
          </w:p>
          <w:p>
            <w:pPr>
              <w:spacing w:line="360" w:lineRule="auto"/>
              <w:ind w:firstLine="470" w:firstLineChars="196"/>
              <w:outlineLvl w:val="0"/>
              <w:rPr>
                <w:color w:val="auto"/>
                <w:sz w:val="24"/>
              </w:rPr>
            </w:pPr>
            <w:r>
              <w:rPr>
                <w:color w:val="auto"/>
                <w:sz w:val="24"/>
              </w:rPr>
              <w:t>1.要求</w:t>
            </w:r>
            <w:r>
              <w:rPr>
                <w:rFonts w:hint="eastAsia"/>
                <w:color w:val="auto"/>
                <w:sz w:val="24"/>
                <w:lang w:val="en-US" w:eastAsia="zh-CN"/>
              </w:rPr>
              <w:t>和</w:t>
            </w:r>
            <w:r>
              <w:rPr>
                <w:b w:val="0"/>
                <w:bCs w:val="0"/>
                <w:color w:val="auto"/>
                <w:sz w:val="24"/>
                <w:szCs w:val="24"/>
              </w:rPr>
              <w:t>建议</w:t>
            </w:r>
          </w:p>
          <w:p>
            <w:pPr>
              <w:spacing w:line="360" w:lineRule="auto"/>
              <w:ind w:firstLine="480" w:firstLineChars="200"/>
              <w:rPr>
                <w:color w:val="auto"/>
                <w:sz w:val="24"/>
              </w:rPr>
            </w:pPr>
            <w:r>
              <w:rPr>
                <w:color w:val="auto"/>
                <w:sz w:val="24"/>
              </w:rPr>
              <w:t>（1）</w:t>
            </w:r>
            <w:r>
              <w:rPr>
                <w:rFonts w:hint="eastAsia"/>
                <w:color w:val="auto"/>
                <w:sz w:val="24"/>
              </w:rPr>
              <w:t>施工结束后，道路两侧应加强绿化。</w:t>
            </w:r>
          </w:p>
          <w:p>
            <w:pPr>
              <w:spacing w:line="360" w:lineRule="auto"/>
              <w:ind w:firstLine="480" w:firstLineChars="200"/>
              <w:rPr>
                <w:color w:val="auto"/>
                <w:sz w:val="24"/>
              </w:rPr>
            </w:pPr>
            <w:r>
              <w:rPr>
                <w:color w:val="auto"/>
                <w:sz w:val="24"/>
              </w:rPr>
              <w:t>（</w:t>
            </w:r>
            <w:r>
              <w:rPr>
                <w:rFonts w:hint="eastAsia"/>
                <w:color w:val="auto"/>
                <w:sz w:val="24"/>
              </w:rPr>
              <w:t>2</w:t>
            </w:r>
            <w:r>
              <w:rPr>
                <w:color w:val="auto"/>
                <w:sz w:val="24"/>
              </w:rPr>
              <w:t>）道路施工完成后，应尽快清理弃土，恢复压占的植被，保持原有城市生态环境和景观。</w:t>
            </w:r>
          </w:p>
          <w:p>
            <w:pPr>
              <w:autoSpaceDE w:val="0"/>
              <w:autoSpaceDN w:val="0"/>
              <w:adjustRightInd w:val="0"/>
              <w:spacing w:line="360" w:lineRule="auto"/>
              <w:ind w:firstLine="480" w:firstLineChars="200"/>
              <w:rPr>
                <w:color w:val="auto"/>
                <w:sz w:val="24"/>
              </w:rPr>
            </w:pPr>
            <w:r>
              <w:rPr>
                <w:color w:val="auto"/>
                <w:sz w:val="24"/>
              </w:rPr>
              <w:t>（</w:t>
            </w:r>
            <w:r>
              <w:rPr>
                <w:rFonts w:hint="eastAsia"/>
                <w:color w:val="auto"/>
                <w:sz w:val="24"/>
              </w:rPr>
              <w:t>3</w:t>
            </w:r>
            <w:r>
              <w:rPr>
                <w:color w:val="auto"/>
                <w:sz w:val="24"/>
              </w:rPr>
              <w:t>）对项目沿线后期确定的取弃土场、施工场地、施工便道等临时工程，施工结束后做好恢复措施。</w:t>
            </w:r>
          </w:p>
          <w:p>
            <w:pPr>
              <w:autoSpaceDE w:val="0"/>
              <w:autoSpaceDN w:val="0"/>
              <w:adjustRightInd w:val="0"/>
              <w:spacing w:line="360" w:lineRule="auto"/>
              <w:ind w:firstLine="482" w:firstLineChars="200"/>
              <w:rPr>
                <w:b/>
                <w:color w:val="auto"/>
                <w:sz w:val="24"/>
                <w:lang w:val="zh-CN"/>
              </w:rPr>
            </w:pPr>
            <w:r>
              <w:rPr>
                <w:b/>
                <w:color w:val="auto"/>
                <w:sz w:val="24"/>
              </w:rPr>
              <w:t>综上所述</w:t>
            </w:r>
            <w:r>
              <w:rPr>
                <w:rFonts w:hint="eastAsia"/>
                <w:b/>
                <w:color w:val="auto"/>
                <w:sz w:val="24"/>
              </w:rPr>
              <w:t>，</w:t>
            </w:r>
            <w:r>
              <w:rPr>
                <w:rFonts w:hint="eastAsia"/>
                <w:b/>
                <w:color w:val="auto"/>
                <w:sz w:val="24"/>
                <w:lang w:val="en-US" w:eastAsia="zh-CN"/>
              </w:rPr>
              <w:t>泾河新城崇文重点镇五路项目</w:t>
            </w:r>
            <w:r>
              <w:rPr>
                <w:b/>
                <w:color w:val="auto"/>
                <w:spacing w:val="6"/>
                <w:sz w:val="24"/>
              </w:rPr>
              <w:t>符合当地发展规划和国家产业政策。其</w:t>
            </w:r>
            <w:r>
              <w:rPr>
                <w:b/>
                <w:color w:val="auto"/>
                <w:sz w:val="24"/>
              </w:rPr>
              <w:t>修建对促进地区经济发展</w:t>
            </w:r>
            <w:r>
              <w:rPr>
                <w:rFonts w:hint="eastAsia"/>
                <w:b/>
                <w:color w:val="auto"/>
                <w:sz w:val="24"/>
              </w:rPr>
              <w:t>，</w:t>
            </w:r>
            <w:r>
              <w:rPr>
                <w:b/>
                <w:color w:val="auto"/>
                <w:sz w:val="24"/>
              </w:rPr>
              <w:t>改善交通运输状况,改善投资环境以及促进沿线地区对外交流都有巨大的作用。</w:t>
            </w:r>
            <w:r>
              <w:rPr>
                <w:b/>
                <w:color w:val="auto"/>
                <w:sz w:val="24"/>
                <w:lang w:val="zh-CN"/>
              </w:rPr>
              <w:t>工程在施工期和运营期对水、气、声以及生态环境的影响和破坏，由主管部门、设计单位、施工单位在落实有效的污染防治措施及生态保护恢复措施后，能有效降低工程对周围环境的污染影响，其环境影响是可以接受的。</w:t>
            </w:r>
          </w:p>
          <w:p>
            <w:pPr>
              <w:autoSpaceDE w:val="0"/>
              <w:autoSpaceDN w:val="0"/>
              <w:adjustRightInd w:val="0"/>
              <w:spacing w:line="360" w:lineRule="auto"/>
              <w:ind w:firstLine="482" w:firstLineChars="200"/>
              <w:rPr>
                <w:b/>
                <w:color w:val="auto"/>
                <w:sz w:val="24"/>
              </w:rPr>
            </w:pPr>
            <w:r>
              <w:rPr>
                <w:b/>
                <w:color w:val="auto"/>
                <w:sz w:val="24"/>
              </w:rPr>
              <w:t>所以本次评价认为，在落实报告表和可研提出的环境保护措施和建议后，本项目的建设是可行的。</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1695" w:hRule="atLeast"/>
          <w:jc w:val="center"/>
        </w:trPr>
        <w:tc>
          <w:tcPr>
            <w:tcW w:w="9059" w:type="dxa"/>
            <w:gridSpan w:val="2"/>
          </w:tcPr>
          <w:p>
            <w:pPr>
              <w:spacing w:line="360" w:lineRule="auto"/>
              <w:rPr>
                <w:color w:val="auto"/>
                <w:sz w:val="24"/>
              </w:rPr>
            </w:pPr>
            <w:r>
              <w:rPr>
                <w:color w:val="auto"/>
                <w:sz w:val="24"/>
              </w:rPr>
              <w:t>预审意见：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公 章</w:t>
            </w:r>
          </w:p>
          <w:p>
            <w:pPr>
              <w:spacing w:line="360" w:lineRule="auto"/>
              <w:rPr>
                <w:color w:val="auto"/>
                <w:sz w:val="24"/>
              </w:rPr>
            </w:pPr>
          </w:p>
          <w:p>
            <w:pPr>
              <w:spacing w:line="360" w:lineRule="auto"/>
              <w:rPr>
                <w:color w:val="auto"/>
                <w:sz w:val="24"/>
              </w:rPr>
            </w:pPr>
            <w:r>
              <w:rPr>
                <w:color w:val="auto"/>
                <w:sz w:val="24"/>
              </w:rPr>
              <w:t xml:space="preserve">         经办人：                           年   月   日                    </w:t>
            </w:r>
          </w:p>
          <w:p>
            <w:pPr>
              <w:spacing w:line="360" w:lineRule="auto"/>
              <w:ind w:right="1120" w:firstLine="3120" w:firstLineChars="1300"/>
              <w:rPr>
                <w:color w:val="auto"/>
                <w:sz w:val="24"/>
              </w:rPr>
            </w:pPr>
            <w:r>
              <w:rPr>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8055" w:hRule="atLeast"/>
          <w:jc w:val="center"/>
        </w:trPr>
        <w:tc>
          <w:tcPr>
            <w:tcW w:w="9059" w:type="dxa"/>
            <w:gridSpan w:val="2"/>
          </w:tcPr>
          <w:p>
            <w:pPr>
              <w:spacing w:line="360" w:lineRule="auto"/>
              <w:rPr>
                <w:color w:val="auto"/>
                <w:sz w:val="24"/>
              </w:rPr>
            </w:pPr>
            <w:r>
              <w:rPr>
                <w:color w:val="auto"/>
                <w:sz w:val="24"/>
              </w:rPr>
              <w:t>下一级环境保护行政主管部门审查意见：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公 章</w:t>
            </w:r>
          </w:p>
          <w:p>
            <w:pPr>
              <w:spacing w:line="360" w:lineRule="auto"/>
              <w:rPr>
                <w:color w:val="auto"/>
                <w:sz w:val="24"/>
              </w:rPr>
            </w:pPr>
          </w:p>
          <w:p>
            <w:pPr>
              <w:spacing w:line="360" w:lineRule="auto"/>
              <w:ind w:right="1120" w:firstLine="840" w:firstLineChars="350"/>
              <w:rPr>
                <w:color w:val="auto"/>
                <w:sz w:val="24"/>
              </w:rPr>
            </w:pPr>
            <w:r>
              <w:rPr>
                <w:color w:val="auto"/>
                <w:sz w:val="24"/>
              </w:rPr>
              <w:t>经办人：                                   年   月   日</w:t>
            </w:r>
          </w:p>
          <w:p>
            <w:pPr>
              <w:spacing w:line="360" w:lineRule="auto"/>
              <w:rPr>
                <w:color w:val="auto"/>
                <w:sz w:val="24"/>
              </w:rPr>
            </w:pPr>
            <w:r>
              <w:rPr>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6" w:type="dxa"/>
          <w:trHeight w:val="13457" w:hRule="atLeast"/>
          <w:jc w:val="center"/>
        </w:trPr>
        <w:tc>
          <w:tcPr>
            <w:tcW w:w="9059" w:type="dxa"/>
            <w:gridSpan w:val="2"/>
          </w:tcPr>
          <w:p>
            <w:pPr>
              <w:spacing w:line="360" w:lineRule="auto"/>
              <w:rPr>
                <w:color w:val="auto"/>
                <w:sz w:val="24"/>
              </w:rPr>
            </w:pPr>
            <w:r>
              <w:rPr>
                <w:color w:val="auto"/>
                <w:sz w:val="24"/>
              </w:rPr>
              <w:t>审批意见：</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r>
              <w:rPr>
                <w:color w:val="auto"/>
                <w:sz w:val="24"/>
              </w:rPr>
              <w:t xml:space="preserve">                                             </w:t>
            </w: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ind w:firstLine="6480" w:firstLineChars="2700"/>
              <w:rPr>
                <w:color w:val="auto"/>
                <w:sz w:val="24"/>
              </w:rPr>
            </w:pPr>
            <w:r>
              <w:rPr>
                <w:color w:val="auto"/>
                <w:sz w:val="24"/>
              </w:rPr>
              <w:t>公  章</w:t>
            </w:r>
          </w:p>
          <w:p>
            <w:pPr>
              <w:spacing w:line="360" w:lineRule="auto"/>
              <w:rPr>
                <w:color w:val="auto"/>
                <w:sz w:val="24"/>
              </w:rPr>
            </w:pPr>
          </w:p>
          <w:p>
            <w:pPr>
              <w:spacing w:line="360" w:lineRule="auto"/>
              <w:ind w:firstLine="1080" w:firstLineChars="450"/>
              <w:rPr>
                <w:color w:val="auto"/>
                <w:sz w:val="24"/>
              </w:rPr>
            </w:pPr>
            <w:r>
              <w:rPr>
                <w:color w:val="auto"/>
                <w:sz w:val="24"/>
              </w:rPr>
              <w:t>经办人：                                    年   月   日</w:t>
            </w:r>
          </w:p>
          <w:p>
            <w:pPr>
              <w:spacing w:line="360" w:lineRule="auto"/>
              <w:rPr>
                <w:color w:val="auto"/>
                <w:sz w:val="24"/>
              </w:rPr>
            </w:pPr>
            <w:r>
              <w:rPr>
                <w:color w:val="auto"/>
                <w:sz w:val="24"/>
              </w:rPr>
              <w:t xml:space="preserve"> </w:t>
            </w:r>
          </w:p>
          <w:p>
            <w:pPr>
              <w:spacing w:line="360" w:lineRule="auto"/>
              <w:rPr>
                <w:color w:val="auto"/>
                <w:sz w:val="24"/>
              </w:rPr>
            </w:pPr>
          </w:p>
          <w:p>
            <w:pPr>
              <w:spacing w:line="360" w:lineRule="auto"/>
              <w:rPr>
                <w:color w:val="auto"/>
                <w:sz w:val="24"/>
              </w:rPr>
            </w:pPr>
          </w:p>
          <w:p>
            <w:pPr>
              <w:spacing w:line="360" w:lineRule="auto"/>
              <w:jc w:val="center"/>
              <w:rPr>
                <w:b/>
                <w:color w:val="auto"/>
                <w:sz w:val="24"/>
              </w:rPr>
            </w:pPr>
          </w:p>
          <w:p>
            <w:pPr>
              <w:spacing w:line="360" w:lineRule="auto"/>
              <w:ind w:left="420"/>
              <w:rPr>
                <w:color w:val="auto"/>
                <w:sz w:val="24"/>
              </w:rPr>
            </w:pPr>
          </w:p>
        </w:tc>
      </w:tr>
    </w:tbl>
    <w:p>
      <w:pPr>
        <w:jc w:val="both"/>
        <w:rPr>
          <w:rFonts w:hint="eastAsia" w:eastAsia="宋体"/>
          <w:color w:val="auto"/>
          <w:lang w:eastAsia="zh-CN"/>
        </w:rPr>
        <w:sectPr>
          <w:footerReference r:id="rId12" w:type="default"/>
          <w:pgSz w:w="11850" w:h="16783"/>
          <w:pgMar w:top="1418" w:right="1134" w:bottom="1418" w:left="1701" w:header="851" w:footer="992" w:gutter="0"/>
          <w:pgNumType w:fmt="decimal" w:start="1"/>
          <w:cols w:space="720" w:num="1"/>
          <w:docGrid w:type="lines" w:linePitch="312" w:charSpace="0"/>
        </w:sectPr>
      </w:pP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0288" behindDoc="0" locked="0" layoutInCell="1" allowOverlap="1">
            <wp:simplePos x="0" y="0"/>
            <wp:positionH relativeFrom="column">
              <wp:posOffset>-152400</wp:posOffset>
            </wp:positionH>
            <wp:positionV relativeFrom="paragraph">
              <wp:posOffset>-422910</wp:posOffset>
            </wp:positionV>
            <wp:extent cx="9182100" cy="6521450"/>
            <wp:effectExtent l="0" t="0" r="0" b="12700"/>
            <wp:wrapNone/>
            <wp:docPr id="5" name="图片 5" descr="附件1 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1 地理位置图"/>
                    <pic:cNvPicPr>
                      <a:picLocks noChangeAspect="1"/>
                    </pic:cNvPicPr>
                  </pic:nvPicPr>
                  <pic:blipFill>
                    <a:blip r:embed="rId82"/>
                    <a:stretch>
                      <a:fillRect/>
                    </a:stretch>
                  </pic:blipFill>
                  <pic:spPr>
                    <a:xfrm>
                      <a:off x="0" y="0"/>
                      <a:ext cx="9182100" cy="6521450"/>
                    </a:xfrm>
                    <a:prstGeom prst="rect">
                      <a:avLst/>
                    </a:prstGeom>
                  </pic:spPr>
                </pic:pic>
              </a:graphicData>
            </a:graphic>
          </wp:anchor>
        </w:drawing>
      </w: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1312" behindDoc="0" locked="0" layoutInCell="1" allowOverlap="1">
            <wp:simplePos x="0" y="0"/>
            <wp:positionH relativeFrom="column">
              <wp:posOffset>-57150</wp:posOffset>
            </wp:positionH>
            <wp:positionV relativeFrom="paragraph">
              <wp:posOffset>-489585</wp:posOffset>
            </wp:positionV>
            <wp:extent cx="8828405" cy="6125845"/>
            <wp:effectExtent l="0" t="0" r="10795" b="8255"/>
            <wp:wrapNone/>
            <wp:docPr id="6" name="图片 6" descr="附图2 路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2 路网图"/>
                    <pic:cNvPicPr>
                      <a:picLocks noChangeAspect="1"/>
                    </pic:cNvPicPr>
                  </pic:nvPicPr>
                  <pic:blipFill>
                    <a:blip r:embed="rId83"/>
                    <a:stretch>
                      <a:fillRect/>
                    </a:stretch>
                  </pic:blipFill>
                  <pic:spPr>
                    <a:xfrm>
                      <a:off x="0" y="0"/>
                      <a:ext cx="8828405" cy="6125845"/>
                    </a:xfrm>
                    <a:prstGeom prst="rect">
                      <a:avLst/>
                    </a:prstGeom>
                  </pic:spPr>
                </pic:pic>
              </a:graphicData>
            </a:graphic>
          </wp:anchor>
        </w:drawing>
      </w: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2336" behindDoc="0" locked="0" layoutInCell="1" allowOverlap="1">
            <wp:simplePos x="0" y="0"/>
            <wp:positionH relativeFrom="column">
              <wp:posOffset>752475</wp:posOffset>
            </wp:positionH>
            <wp:positionV relativeFrom="paragraph">
              <wp:posOffset>1022985</wp:posOffset>
            </wp:positionV>
            <wp:extent cx="7548880" cy="3219450"/>
            <wp:effectExtent l="0" t="0" r="13970" b="0"/>
            <wp:wrapNone/>
            <wp:docPr id="7" name="图片 7" descr="附件3 道路横断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3 道路横断面图"/>
                    <pic:cNvPicPr>
                      <a:picLocks noChangeAspect="1"/>
                    </pic:cNvPicPr>
                  </pic:nvPicPr>
                  <pic:blipFill>
                    <a:blip r:embed="rId84"/>
                    <a:stretch>
                      <a:fillRect/>
                    </a:stretch>
                  </pic:blipFill>
                  <pic:spPr>
                    <a:xfrm>
                      <a:off x="0" y="0"/>
                      <a:ext cx="7548880" cy="3219450"/>
                    </a:xfrm>
                    <a:prstGeom prst="rect">
                      <a:avLst/>
                    </a:prstGeom>
                  </pic:spPr>
                </pic:pic>
              </a:graphicData>
            </a:graphic>
          </wp:anchor>
        </w:drawing>
      </w: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3360" behindDoc="0" locked="0" layoutInCell="1" allowOverlap="1">
            <wp:simplePos x="0" y="0"/>
            <wp:positionH relativeFrom="column">
              <wp:posOffset>-38100</wp:posOffset>
            </wp:positionH>
            <wp:positionV relativeFrom="paragraph">
              <wp:posOffset>-394335</wp:posOffset>
            </wp:positionV>
            <wp:extent cx="8799830" cy="6083935"/>
            <wp:effectExtent l="0" t="0" r="1270" b="12065"/>
            <wp:wrapNone/>
            <wp:docPr id="10" name="图片 10" descr="附图4 周边敏感目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图4 周边敏感目标图"/>
                    <pic:cNvPicPr>
                      <a:picLocks noChangeAspect="1"/>
                    </pic:cNvPicPr>
                  </pic:nvPicPr>
                  <pic:blipFill>
                    <a:blip r:embed="rId85"/>
                    <a:stretch>
                      <a:fillRect/>
                    </a:stretch>
                  </pic:blipFill>
                  <pic:spPr>
                    <a:xfrm>
                      <a:off x="0" y="0"/>
                      <a:ext cx="8799830" cy="6083935"/>
                    </a:xfrm>
                    <a:prstGeom prst="rect">
                      <a:avLst/>
                    </a:prstGeom>
                  </pic:spPr>
                </pic:pic>
              </a:graphicData>
            </a:graphic>
          </wp:anchor>
        </w:drawing>
      </w: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4384" behindDoc="0" locked="0" layoutInCell="1" allowOverlap="1">
            <wp:simplePos x="0" y="0"/>
            <wp:positionH relativeFrom="column">
              <wp:posOffset>-180975</wp:posOffset>
            </wp:positionH>
            <wp:positionV relativeFrom="paragraph">
              <wp:posOffset>-565785</wp:posOffset>
            </wp:positionV>
            <wp:extent cx="8704580" cy="6217920"/>
            <wp:effectExtent l="0" t="0" r="1270" b="11430"/>
            <wp:wrapNone/>
            <wp:docPr id="11" name="图片 11" descr="附图5 监测布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图5 监测布点图"/>
                    <pic:cNvPicPr>
                      <a:picLocks noChangeAspect="1"/>
                    </pic:cNvPicPr>
                  </pic:nvPicPr>
                  <pic:blipFill>
                    <a:blip r:embed="rId86"/>
                    <a:stretch>
                      <a:fillRect/>
                    </a:stretch>
                  </pic:blipFill>
                  <pic:spPr>
                    <a:xfrm>
                      <a:off x="0" y="0"/>
                      <a:ext cx="8704580" cy="6217920"/>
                    </a:xfrm>
                    <a:prstGeom prst="rect">
                      <a:avLst/>
                    </a:prstGeom>
                  </pic:spPr>
                </pic:pic>
              </a:graphicData>
            </a:graphic>
          </wp:anchor>
        </w:drawing>
      </w:r>
    </w:p>
    <w:p>
      <w:pPr>
        <w:jc w:val="both"/>
        <w:rPr>
          <w:rFonts w:hint="eastAsia" w:eastAsia="宋体"/>
          <w:color w:val="auto"/>
          <w:lang w:eastAsia="zh-CN"/>
        </w:rPr>
        <w:sectPr>
          <w:pgSz w:w="16783" w:h="11850" w:orient="landscape"/>
          <w:pgMar w:top="1701" w:right="1418" w:bottom="1134" w:left="1418" w:header="851" w:footer="992" w:gutter="0"/>
          <w:pgNumType w:fmt="decimal" w:start="1"/>
          <w:cols w:space="720" w:num="1"/>
          <w:docGrid w:type="lines" w:linePitch="312" w:charSpace="0"/>
        </w:sectPr>
      </w:pPr>
      <w:r>
        <w:rPr>
          <w:rFonts w:hint="eastAsia" w:eastAsia="宋体"/>
          <w:color w:val="auto"/>
          <w:lang w:eastAsia="zh-CN"/>
        </w:rPr>
        <w:drawing>
          <wp:anchor distT="0" distB="0" distL="114300" distR="114300" simplePos="0" relativeHeight="251665408" behindDoc="0" locked="0" layoutInCell="1" allowOverlap="1">
            <wp:simplePos x="0" y="0"/>
            <wp:positionH relativeFrom="column">
              <wp:posOffset>-140335</wp:posOffset>
            </wp:positionH>
            <wp:positionV relativeFrom="paragraph">
              <wp:posOffset>-561975</wp:posOffset>
            </wp:positionV>
            <wp:extent cx="8942070" cy="6316345"/>
            <wp:effectExtent l="0" t="0" r="11430" b="8255"/>
            <wp:wrapNone/>
            <wp:docPr id="13" name="图片 13" descr="附件6  土地使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件6  土地使用规划图"/>
                    <pic:cNvPicPr>
                      <a:picLocks noChangeAspect="1"/>
                    </pic:cNvPicPr>
                  </pic:nvPicPr>
                  <pic:blipFill>
                    <a:blip r:embed="rId87"/>
                    <a:stretch>
                      <a:fillRect/>
                    </a:stretch>
                  </pic:blipFill>
                  <pic:spPr>
                    <a:xfrm>
                      <a:off x="0" y="0"/>
                      <a:ext cx="8942070" cy="6316345"/>
                    </a:xfrm>
                    <a:prstGeom prst="rect">
                      <a:avLst/>
                    </a:prstGeom>
                  </pic:spPr>
                </pic:pic>
              </a:graphicData>
            </a:graphic>
          </wp:anchor>
        </w:drawing>
      </w:r>
    </w:p>
    <w:p>
      <w:pPr>
        <w:jc w:val="center"/>
        <w:rPr>
          <w:rFonts w:hint="eastAsia" w:eastAsia="宋体"/>
          <w:color w:val="auto"/>
          <w:lang w:eastAsia="zh-CN"/>
        </w:rPr>
        <w:sectPr>
          <w:pgSz w:w="11850" w:h="16783"/>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inline distT="0" distB="0" distL="114300" distR="114300">
            <wp:extent cx="5718810" cy="8161655"/>
            <wp:effectExtent l="0" t="0" r="15240" b="10795"/>
            <wp:docPr id="25" name="图片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
                    <pic:cNvPicPr>
                      <a:picLocks noChangeAspect="1"/>
                    </pic:cNvPicPr>
                  </pic:nvPicPr>
                  <pic:blipFill>
                    <a:blip r:embed="rId88"/>
                    <a:stretch>
                      <a:fillRect/>
                    </a:stretch>
                  </pic:blipFill>
                  <pic:spPr>
                    <a:xfrm>
                      <a:off x="0" y="0"/>
                      <a:ext cx="5718810" cy="8161655"/>
                    </a:xfrm>
                    <a:prstGeom prst="rect">
                      <a:avLst/>
                    </a:prstGeom>
                  </pic:spPr>
                </pic:pic>
              </a:graphicData>
            </a:graphic>
          </wp:inline>
        </w:drawing>
      </w:r>
      <w:r>
        <w:rPr>
          <w:rFonts w:hint="eastAsia" w:eastAsia="宋体"/>
          <w:color w:val="auto"/>
          <w:lang w:eastAsia="zh-CN"/>
        </w:rPr>
        <w:drawing>
          <wp:inline distT="0" distB="0" distL="114300" distR="114300">
            <wp:extent cx="5695315" cy="8347710"/>
            <wp:effectExtent l="0" t="0" r="635" b="1524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89"/>
                    <a:stretch>
                      <a:fillRect/>
                    </a:stretch>
                  </pic:blipFill>
                  <pic:spPr>
                    <a:xfrm>
                      <a:off x="0" y="0"/>
                      <a:ext cx="5695315" cy="8347710"/>
                    </a:xfrm>
                    <a:prstGeom prst="rect">
                      <a:avLst/>
                    </a:prstGeom>
                  </pic:spPr>
                </pic:pic>
              </a:graphicData>
            </a:graphic>
          </wp:inline>
        </w:drawing>
      </w:r>
      <w:r>
        <w:rPr>
          <w:rFonts w:hint="eastAsia" w:eastAsia="宋体"/>
          <w:color w:val="auto"/>
          <w:lang w:eastAsia="zh-CN"/>
        </w:rPr>
        <w:drawing>
          <wp:inline distT="0" distB="0" distL="114300" distR="114300">
            <wp:extent cx="5715000" cy="7861935"/>
            <wp:effectExtent l="0" t="0" r="0" b="5715"/>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90"/>
                    <a:stretch>
                      <a:fillRect/>
                    </a:stretch>
                  </pic:blipFill>
                  <pic:spPr>
                    <a:xfrm>
                      <a:off x="0" y="0"/>
                      <a:ext cx="5715000" cy="7861935"/>
                    </a:xfrm>
                    <a:prstGeom prst="rect">
                      <a:avLst/>
                    </a:prstGeom>
                  </pic:spPr>
                </pic:pic>
              </a:graphicData>
            </a:graphic>
          </wp:inline>
        </w:drawing>
      </w:r>
      <w:r>
        <w:rPr>
          <w:rFonts w:hint="eastAsia" w:eastAsia="宋体"/>
          <w:color w:val="auto"/>
          <w:lang w:eastAsia="zh-CN"/>
        </w:rPr>
        <w:drawing>
          <wp:inline distT="0" distB="0" distL="114300" distR="114300">
            <wp:extent cx="5723255" cy="7631430"/>
            <wp:effectExtent l="0" t="0" r="10795" b="7620"/>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91"/>
                    <a:stretch>
                      <a:fillRect/>
                    </a:stretch>
                  </pic:blipFill>
                  <pic:spPr>
                    <a:xfrm>
                      <a:off x="0" y="0"/>
                      <a:ext cx="5723255" cy="7631430"/>
                    </a:xfrm>
                    <a:prstGeom prst="rect">
                      <a:avLst/>
                    </a:prstGeom>
                  </pic:spPr>
                </pic:pic>
              </a:graphicData>
            </a:graphic>
          </wp:inline>
        </w:drawing>
      </w:r>
      <w:r>
        <w:rPr>
          <w:rFonts w:hint="eastAsia" w:eastAsia="宋体"/>
          <w:color w:val="auto"/>
          <w:lang w:eastAsia="zh-CN"/>
        </w:rPr>
        <w:drawing>
          <wp:inline distT="0" distB="0" distL="114300" distR="114300">
            <wp:extent cx="5723255" cy="7631430"/>
            <wp:effectExtent l="0" t="0" r="10795" b="762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92"/>
                    <a:stretch>
                      <a:fillRect/>
                    </a:stretch>
                  </pic:blipFill>
                  <pic:spPr>
                    <a:xfrm>
                      <a:off x="0" y="0"/>
                      <a:ext cx="5723255" cy="7631430"/>
                    </a:xfrm>
                    <a:prstGeom prst="rect">
                      <a:avLst/>
                    </a:prstGeom>
                  </pic:spPr>
                </pic:pic>
              </a:graphicData>
            </a:graphic>
          </wp:inline>
        </w:drawing>
      </w:r>
      <w:r>
        <w:rPr>
          <w:rFonts w:hint="eastAsia" w:eastAsia="宋体"/>
          <w:color w:val="auto"/>
          <w:lang w:eastAsia="zh-CN"/>
        </w:rPr>
        <w:drawing>
          <wp:inline distT="0" distB="0" distL="114300" distR="114300">
            <wp:extent cx="5723255" cy="7631430"/>
            <wp:effectExtent l="0" t="0" r="10795" b="7620"/>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pic:cNvPicPr>
                  </pic:nvPicPr>
                  <pic:blipFill>
                    <a:blip r:embed="rId93"/>
                    <a:stretch>
                      <a:fillRect/>
                    </a:stretch>
                  </pic:blipFill>
                  <pic:spPr>
                    <a:xfrm>
                      <a:off x="0" y="0"/>
                      <a:ext cx="5723255" cy="7631430"/>
                    </a:xfrm>
                    <a:prstGeom prst="rect">
                      <a:avLst/>
                    </a:prstGeom>
                  </pic:spPr>
                </pic:pic>
              </a:graphicData>
            </a:graphic>
          </wp:inline>
        </w:drawing>
      </w:r>
      <w:r>
        <w:rPr>
          <w:rFonts w:hint="eastAsia" w:eastAsia="宋体"/>
          <w:color w:val="auto"/>
          <w:lang w:eastAsia="zh-CN"/>
        </w:rPr>
        <w:drawing>
          <wp:inline distT="0" distB="0" distL="114300" distR="114300">
            <wp:extent cx="5723255" cy="7631430"/>
            <wp:effectExtent l="0" t="0" r="10795" b="7620"/>
            <wp:docPr id="23" name="图片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
                    <pic:cNvPicPr>
                      <a:picLocks noChangeAspect="1"/>
                    </pic:cNvPicPr>
                  </pic:nvPicPr>
                  <pic:blipFill>
                    <a:blip r:embed="rId94"/>
                    <a:stretch>
                      <a:fillRect/>
                    </a:stretch>
                  </pic:blipFill>
                  <pic:spPr>
                    <a:xfrm>
                      <a:off x="0" y="0"/>
                      <a:ext cx="5723255" cy="7631430"/>
                    </a:xfrm>
                    <a:prstGeom prst="rect">
                      <a:avLst/>
                    </a:prstGeom>
                  </pic:spPr>
                </pic:pic>
              </a:graphicData>
            </a:graphic>
          </wp:inline>
        </w:drawing>
      </w:r>
      <w:r>
        <w:rPr>
          <w:rFonts w:hint="eastAsia" w:eastAsia="宋体"/>
          <w:color w:val="auto"/>
          <w:lang w:eastAsia="zh-CN"/>
        </w:rPr>
        <w:drawing>
          <wp:inline distT="0" distB="0" distL="114300" distR="114300">
            <wp:extent cx="5723255" cy="7631430"/>
            <wp:effectExtent l="0" t="0" r="10795" b="7620"/>
            <wp:docPr id="24" name="图片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
                    <pic:cNvPicPr>
                      <a:picLocks noChangeAspect="1"/>
                    </pic:cNvPicPr>
                  </pic:nvPicPr>
                  <pic:blipFill>
                    <a:blip r:embed="rId95"/>
                    <a:stretch>
                      <a:fillRect/>
                    </a:stretch>
                  </pic:blipFill>
                  <pic:spPr>
                    <a:xfrm>
                      <a:off x="0" y="0"/>
                      <a:ext cx="5723255" cy="7631430"/>
                    </a:xfrm>
                    <a:prstGeom prst="rect">
                      <a:avLst/>
                    </a:prstGeom>
                  </pic:spPr>
                </pic:pic>
              </a:graphicData>
            </a:graphic>
          </wp:inline>
        </w:drawing>
      </w:r>
      <w:r>
        <w:rPr>
          <w:rFonts w:hint="eastAsia" w:eastAsia="宋体"/>
          <w:color w:val="auto"/>
          <w:lang w:eastAsia="zh-CN"/>
        </w:rPr>
        <w:drawing>
          <wp:inline distT="0" distB="0" distL="114300" distR="114300">
            <wp:extent cx="5722620" cy="8247380"/>
            <wp:effectExtent l="0" t="0" r="11430" b="127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96"/>
                    <a:stretch>
                      <a:fillRect/>
                    </a:stretch>
                  </pic:blipFill>
                  <pic:spPr>
                    <a:xfrm>
                      <a:off x="0" y="0"/>
                      <a:ext cx="5722620" cy="8247380"/>
                    </a:xfrm>
                    <a:prstGeom prst="rect">
                      <a:avLst/>
                    </a:prstGeom>
                  </pic:spPr>
                </pic:pic>
              </a:graphicData>
            </a:graphic>
          </wp:inline>
        </w:drawing>
      </w:r>
    </w:p>
    <w:p>
      <w:pPr>
        <w:jc w:val="both"/>
        <w:rPr>
          <w:rFonts w:hint="eastAsia" w:eastAsia="宋体"/>
          <w:color w:val="auto"/>
          <w:lang w:eastAsia="zh-CN"/>
        </w:rPr>
        <w:sectPr>
          <w:pgSz w:w="11850" w:h="16783"/>
          <w:pgMar w:top="1418" w:right="1134" w:bottom="1418" w:left="1701" w:header="851" w:footer="992" w:gutter="0"/>
          <w:pgNumType w:fmt="decimal" w:start="1"/>
          <w:cols w:space="720" w:num="1"/>
          <w:docGrid w:type="lines" w:linePitch="312" w:charSpace="0"/>
        </w:sectPr>
      </w:pPr>
      <w:r>
        <w:rPr>
          <w:rFonts w:hint="eastAsia" w:eastAsia="宋体"/>
          <w:color w:val="auto"/>
          <w:lang w:eastAsia="zh-CN"/>
        </w:rPr>
        <w:drawing>
          <wp:inline distT="0" distB="0" distL="114300" distR="114300">
            <wp:extent cx="5722620" cy="8247380"/>
            <wp:effectExtent l="0" t="0" r="11430" b="1270"/>
            <wp:docPr id="27"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
                    <pic:cNvPicPr>
                      <a:picLocks noChangeAspect="1"/>
                    </pic:cNvPicPr>
                  </pic:nvPicPr>
                  <pic:blipFill>
                    <a:blip r:embed="rId97"/>
                    <a:stretch>
                      <a:fillRect/>
                    </a:stretch>
                  </pic:blipFill>
                  <pic:spPr>
                    <a:xfrm>
                      <a:off x="0" y="0"/>
                      <a:ext cx="5722620" cy="8247380"/>
                    </a:xfrm>
                    <a:prstGeom prst="rect">
                      <a:avLst/>
                    </a:prstGeom>
                  </pic:spPr>
                </pic:pic>
              </a:graphicData>
            </a:graphic>
          </wp:inline>
        </w:drawing>
      </w:r>
      <w:r>
        <w:rPr>
          <w:rFonts w:hint="eastAsia" w:eastAsia="宋体"/>
          <w:color w:val="auto"/>
          <w:lang w:eastAsia="zh-CN"/>
        </w:rPr>
        <w:drawing>
          <wp:inline distT="0" distB="0" distL="114300" distR="114300">
            <wp:extent cx="5722620" cy="8247380"/>
            <wp:effectExtent l="0" t="0" r="11430" b="1270"/>
            <wp:docPr id="28"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
                    <pic:cNvPicPr>
                      <a:picLocks noChangeAspect="1"/>
                    </pic:cNvPicPr>
                  </pic:nvPicPr>
                  <pic:blipFill>
                    <a:blip r:embed="rId98"/>
                    <a:stretch>
                      <a:fillRect/>
                    </a:stretch>
                  </pic:blipFill>
                  <pic:spPr>
                    <a:xfrm>
                      <a:off x="0" y="0"/>
                      <a:ext cx="5722620" cy="8247380"/>
                    </a:xfrm>
                    <a:prstGeom prst="rect">
                      <a:avLst/>
                    </a:prstGeom>
                  </pic:spPr>
                </pic:pic>
              </a:graphicData>
            </a:graphic>
          </wp:inline>
        </w:drawing>
      </w:r>
    </w:p>
    <w:p>
      <w:pPr>
        <w:jc w:val="center"/>
        <w:rPr>
          <w:rFonts w:hint="eastAsia" w:ascii="黑体" w:eastAsia="黑体"/>
          <w:b/>
          <w:color w:val="auto"/>
          <w:sz w:val="36"/>
          <w:szCs w:val="36"/>
        </w:rPr>
      </w:pPr>
      <w:r>
        <w:rPr>
          <w:rFonts w:hint="eastAsia" w:ascii="黑体" w:eastAsia="黑体"/>
          <w:b/>
          <w:color w:val="auto"/>
          <w:sz w:val="36"/>
          <w:szCs w:val="36"/>
        </w:rPr>
        <w:drawing>
          <wp:anchor distT="0" distB="0" distL="114300" distR="114300" simplePos="0" relativeHeight="251669504" behindDoc="0" locked="0" layoutInCell="1" allowOverlap="1">
            <wp:simplePos x="0" y="0"/>
            <wp:positionH relativeFrom="column">
              <wp:posOffset>-883920</wp:posOffset>
            </wp:positionH>
            <wp:positionV relativeFrom="paragraph">
              <wp:posOffset>-1073150</wp:posOffset>
            </wp:positionV>
            <wp:extent cx="15072995" cy="10561955"/>
            <wp:effectExtent l="0" t="0" r="14605" b="10795"/>
            <wp:wrapNone/>
            <wp:docPr id="14" name="图片 14" descr="320731073036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20731073036_0015"/>
                    <pic:cNvPicPr>
                      <a:picLocks noChangeAspect="1"/>
                    </pic:cNvPicPr>
                  </pic:nvPicPr>
                  <pic:blipFill>
                    <a:blip r:embed="rId99"/>
                    <a:stretch>
                      <a:fillRect/>
                    </a:stretch>
                  </pic:blipFill>
                  <pic:spPr>
                    <a:xfrm>
                      <a:off x="0" y="0"/>
                      <a:ext cx="15072995" cy="10561955"/>
                    </a:xfrm>
                    <a:prstGeom prst="rect">
                      <a:avLst/>
                    </a:prstGeom>
                  </pic:spPr>
                </pic:pic>
              </a:graphicData>
            </a:graphic>
          </wp:anchor>
        </w:drawing>
      </w:r>
      <w:r>
        <w:rPr>
          <w:rFonts w:hint="eastAsia" w:ascii="黑体" w:eastAsia="黑体"/>
          <w:b/>
          <w:color w:val="auto"/>
          <w:sz w:val="36"/>
          <w:szCs w:val="36"/>
        </w:rPr>
        <w:t>建设项目环境保护审批登记表</w:t>
      </w:r>
    </w:p>
    <w:p>
      <w:pPr>
        <w:rPr>
          <w:rFonts w:hint="eastAsia"/>
          <w:color w:val="auto"/>
          <w:szCs w:val="21"/>
        </w:rPr>
      </w:pPr>
      <w:r>
        <w:rPr>
          <w:rFonts w:hint="eastAsia"/>
          <w:color w:val="auto"/>
          <w:szCs w:val="21"/>
        </w:rPr>
        <w:t>填表单位（盖章）：陕西省西咸新区泾河新城</w:t>
      </w:r>
      <w:r>
        <w:rPr>
          <w:rFonts w:hint="eastAsia"/>
          <w:color w:val="auto"/>
          <w:szCs w:val="21"/>
          <w:lang w:val="en-US" w:eastAsia="zh-CN"/>
        </w:rPr>
        <w:t>土地储备中心</w:t>
      </w:r>
      <w:r>
        <w:rPr>
          <w:rFonts w:hint="eastAsia"/>
          <w:color w:val="auto"/>
          <w:szCs w:val="21"/>
        </w:rPr>
        <w:t xml:space="preserve">                                         填表人（签字）：                                           项目经办人（签字）：        </w:t>
      </w:r>
    </w:p>
    <w:tbl>
      <w:tblPr>
        <w:tblStyle w:val="22"/>
        <w:tblW w:w="21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647"/>
        <w:gridCol w:w="962"/>
        <w:gridCol w:w="1139"/>
        <w:gridCol w:w="833"/>
        <w:gridCol w:w="829"/>
        <w:gridCol w:w="115"/>
        <w:gridCol w:w="1124"/>
        <w:gridCol w:w="1079"/>
        <w:gridCol w:w="1144"/>
        <w:gridCol w:w="1493"/>
        <w:gridCol w:w="1420"/>
        <w:gridCol w:w="1554"/>
        <w:gridCol w:w="1295"/>
        <w:gridCol w:w="1278"/>
        <w:gridCol w:w="1597"/>
        <w:gridCol w:w="1511"/>
        <w:gridCol w:w="1273"/>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ind w:right="113"/>
              <w:jc w:val="center"/>
              <w:rPr>
                <w:rFonts w:hint="eastAsia"/>
                <w:b/>
                <w:color w:val="auto"/>
                <w:sz w:val="18"/>
                <w:szCs w:val="18"/>
              </w:rPr>
            </w:pPr>
            <w:r>
              <w:rPr>
                <w:rFonts w:hint="eastAsia"/>
                <w:b/>
                <w:color w:val="auto"/>
                <w:sz w:val="18"/>
                <w:szCs w:val="18"/>
              </w:rPr>
              <w:t>建</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项目名称</w:t>
            </w:r>
          </w:p>
        </w:tc>
        <w:tc>
          <w:tcPr>
            <w:tcW w:w="7756" w:type="dxa"/>
            <w:gridSpan w:val="8"/>
            <w:shd w:val="clear" w:color="auto" w:fill="auto"/>
            <w:vAlign w:val="center"/>
          </w:tcPr>
          <w:p>
            <w:pPr>
              <w:spacing w:line="320" w:lineRule="exact"/>
              <w:jc w:val="center"/>
              <w:rPr>
                <w:color w:val="auto"/>
                <w:sz w:val="18"/>
                <w:szCs w:val="18"/>
              </w:rPr>
            </w:pPr>
            <w:r>
              <w:rPr>
                <w:rFonts w:hint="eastAsia"/>
                <w:color w:val="auto"/>
                <w:sz w:val="18"/>
                <w:szCs w:val="18"/>
                <w:lang w:val="en-US" w:eastAsia="zh-CN"/>
              </w:rPr>
              <w:t>泾河新城崇文重点镇五路</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建设地点</w:t>
            </w:r>
          </w:p>
        </w:tc>
        <w:tc>
          <w:tcPr>
            <w:tcW w:w="8292" w:type="dxa"/>
            <w:gridSpan w:val="6"/>
            <w:vAlign w:val="center"/>
          </w:tcPr>
          <w:p>
            <w:pPr>
              <w:snapToGrid w:val="0"/>
              <w:spacing w:line="40" w:lineRule="atLeast"/>
              <w:jc w:val="center"/>
              <w:rPr>
                <w:color w:val="auto"/>
                <w:sz w:val="18"/>
                <w:szCs w:val="18"/>
              </w:rPr>
            </w:pPr>
            <w:r>
              <w:rPr>
                <w:color w:val="auto"/>
                <w:sz w:val="18"/>
                <w:szCs w:val="18"/>
              </w:rPr>
              <w:t>陕西省西咸新区泾河新城内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ind w:right="113"/>
              <w:jc w:val="center"/>
              <w:rPr>
                <w:rFonts w:hint="eastAsia"/>
                <w:b/>
                <w:color w:val="auto"/>
                <w:sz w:val="18"/>
                <w:szCs w:val="18"/>
              </w:rPr>
            </w:pPr>
            <w:r>
              <w:rPr>
                <w:rFonts w:hint="eastAsia"/>
                <w:b/>
                <w:color w:val="auto"/>
                <w:sz w:val="18"/>
                <w:szCs w:val="18"/>
              </w:rPr>
              <w:t>设</w:t>
            </w:r>
          </w:p>
        </w:tc>
        <w:tc>
          <w:tcPr>
            <w:tcW w:w="1609" w:type="dxa"/>
            <w:gridSpan w:val="2"/>
            <w:shd w:val="clear" w:color="auto" w:fill="E6E6E6"/>
            <w:vAlign w:val="center"/>
          </w:tcPr>
          <w:p>
            <w:pPr>
              <w:jc w:val="distribute"/>
              <w:rPr>
                <w:rFonts w:hint="eastAsia"/>
                <w:b/>
                <w:color w:val="auto"/>
                <w:sz w:val="18"/>
                <w:szCs w:val="18"/>
              </w:rPr>
            </w:pPr>
            <w:r>
              <w:rPr>
                <w:rFonts w:hint="eastAsia"/>
                <w:b/>
                <w:color w:val="auto"/>
                <w:sz w:val="18"/>
                <w:szCs w:val="18"/>
              </w:rPr>
              <w:t>建设内容</w:t>
            </w:r>
          </w:p>
          <w:p>
            <w:pPr>
              <w:jc w:val="distribute"/>
              <w:rPr>
                <w:rFonts w:hint="eastAsia"/>
                <w:color w:val="auto"/>
                <w:sz w:val="18"/>
                <w:szCs w:val="18"/>
              </w:rPr>
            </w:pPr>
            <w:r>
              <w:rPr>
                <w:rFonts w:hint="eastAsia"/>
                <w:b/>
                <w:color w:val="auto"/>
                <w:sz w:val="18"/>
                <w:szCs w:val="18"/>
              </w:rPr>
              <w:t>及规模</w:t>
            </w:r>
          </w:p>
        </w:tc>
        <w:tc>
          <w:tcPr>
            <w:tcW w:w="7756" w:type="dxa"/>
            <w:gridSpan w:val="8"/>
            <w:shd w:val="clear" w:color="auto" w:fill="auto"/>
            <w:vAlign w:val="center"/>
          </w:tcPr>
          <w:p>
            <w:pPr>
              <w:spacing w:line="320" w:lineRule="exact"/>
              <w:jc w:val="center"/>
              <w:rPr>
                <w:rFonts w:hint="eastAsia"/>
                <w:color w:val="auto"/>
                <w:sz w:val="18"/>
                <w:szCs w:val="18"/>
              </w:rPr>
            </w:pPr>
            <w:r>
              <w:rPr>
                <w:rFonts w:hint="eastAsia"/>
                <w:color w:val="auto"/>
                <w:sz w:val="18"/>
                <w:szCs w:val="18"/>
                <w:lang w:val="en-US" w:eastAsia="zh-CN"/>
              </w:rPr>
              <w:t>项目全线长度291m，全线占地8730平方米，东西走向，规划道路等级为城市支道，道路红线宽度为30m，设计车速40km/h，双向四车道，工程内容包括道路工程、给水工程、排水工程、电力管沟工程、交通工程及照明工程等。</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建设性质</w:t>
            </w:r>
          </w:p>
        </w:tc>
        <w:tc>
          <w:tcPr>
            <w:tcW w:w="8292" w:type="dxa"/>
            <w:gridSpan w:val="6"/>
            <w:vAlign w:val="center"/>
          </w:tcPr>
          <w:p>
            <w:pPr>
              <w:snapToGrid w:val="0"/>
              <w:spacing w:line="40" w:lineRule="atLeast"/>
              <w:jc w:val="center"/>
              <w:rPr>
                <w:rFonts w:hint="eastAsia"/>
                <w:color w:val="auto"/>
                <w:sz w:val="18"/>
                <w:szCs w:val="18"/>
              </w:rPr>
            </w:pPr>
            <w:r>
              <w:rPr>
                <w:rFonts w:hint="eastAsia"/>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ind w:right="113"/>
              <w:jc w:val="center"/>
              <w:rPr>
                <w:rFonts w:hint="eastAsia"/>
                <w:b/>
                <w:color w:val="auto"/>
                <w:sz w:val="18"/>
                <w:szCs w:val="18"/>
              </w:rPr>
            </w:pPr>
            <w:r>
              <w:rPr>
                <w:rFonts w:hint="eastAsia"/>
                <w:b/>
                <w:color w:val="auto"/>
                <w:sz w:val="18"/>
                <w:szCs w:val="18"/>
              </w:rPr>
              <w:t>项</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行业类别</w:t>
            </w:r>
          </w:p>
        </w:tc>
        <w:tc>
          <w:tcPr>
            <w:tcW w:w="7756" w:type="dxa"/>
            <w:gridSpan w:val="8"/>
            <w:shd w:val="clear" w:color="auto" w:fill="auto"/>
            <w:vAlign w:val="center"/>
          </w:tcPr>
          <w:p>
            <w:pPr>
              <w:spacing w:line="320" w:lineRule="exact"/>
              <w:jc w:val="center"/>
              <w:rPr>
                <w:rFonts w:hint="eastAsia"/>
                <w:color w:val="auto"/>
                <w:sz w:val="18"/>
                <w:szCs w:val="18"/>
              </w:rPr>
            </w:pPr>
            <w:r>
              <w:rPr>
                <w:rFonts w:hint="eastAsia"/>
                <w:color w:val="auto"/>
                <w:sz w:val="18"/>
                <w:szCs w:val="18"/>
              </w:rPr>
              <w:t>E4813</w:t>
            </w:r>
            <w:r>
              <w:rPr>
                <w:rFonts w:hint="eastAsia"/>
                <w:color w:val="auto"/>
                <w:sz w:val="18"/>
                <w:szCs w:val="18"/>
                <w:lang w:val="en-US" w:eastAsia="zh-CN"/>
              </w:rPr>
              <w:t xml:space="preserve"> </w:t>
            </w:r>
            <w:r>
              <w:rPr>
                <w:rFonts w:hint="eastAsia"/>
                <w:color w:val="auto"/>
                <w:sz w:val="18"/>
                <w:szCs w:val="18"/>
              </w:rPr>
              <w:t>市政道路工程建筑</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环境影响评价管理类别</w:t>
            </w:r>
          </w:p>
        </w:tc>
        <w:tc>
          <w:tcPr>
            <w:tcW w:w="8292" w:type="dxa"/>
            <w:gridSpan w:val="6"/>
            <w:vAlign w:val="center"/>
          </w:tcPr>
          <w:p>
            <w:pPr>
              <w:snapToGrid w:val="0"/>
              <w:spacing w:line="40" w:lineRule="atLeast"/>
              <w:jc w:val="center"/>
              <w:rPr>
                <w:color w:val="auto"/>
                <w:sz w:val="18"/>
                <w:szCs w:val="18"/>
              </w:rPr>
            </w:pPr>
            <w:r>
              <w:rPr>
                <w:color w:val="auto"/>
                <w:sz w:val="18"/>
                <w:szCs w:val="18"/>
              </w:rPr>
              <w:t>编 制 报 告 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top"/>
          </w:tcPr>
          <w:p>
            <w:pPr>
              <w:spacing w:line="320" w:lineRule="exact"/>
              <w:ind w:right="113"/>
              <w:jc w:val="center"/>
              <w:rPr>
                <w:rFonts w:hint="eastAsia"/>
                <w:b/>
                <w:color w:val="auto"/>
                <w:sz w:val="18"/>
                <w:szCs w:val="18"/>
              </w:rPr>
            </w:pPr>
            <w:r>
              <w:rPr>
                <w:rFonts w:hint="eastAsia"/>
                <w:b/>
                <w:color w:val="auto"/>
                <w:sz w:val="18"/>
                <w:szCs w:val="18"/>
              </w:rPr>
              <w:t>目</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总投资（万元）</w:t>
            </w:r>
          </w:p>
        </w:tc>
        <w:tc>
          <w:tcPr>
            <w:tcW w:w="7756" w:type="dxa"/>
            <w:gridSpan w:val="8"/>
            <w:shd w:val="clear" w:color="auto" w:fill="auto"/>
            <w:vAlign w:val="center"/>
          </w:tcPr>
          <w:p>
            <w:pPr>
              <w:jc w:val="center"/>
              <w:rPr>
                <w:rFonts w:hint="eastAsia"/>
                <w:color w:val="auto"/>
                <w:kern w:val="0"/>
                <w:sz w:val="18"/>
                <w:szCs w:val="18"/>
              </w:rPr>
            </w:pPr>
            <w:r>
              <w:rPr>
                <w:rFonts w:hint="eastAsia"/>
                <w:color w:val="auto"/>
                <w:kern w:val="0"/>
                <w:sz w:val="18"/>
                <w:szCs w:val="18"/>
                <w:lang w:val="en-US" w:eastAsia="zh-CN"/>
              </w:rPr>
              <w:t>667.79</w:t>
            </w:r>
          </w:p>
        </w:tc>
        <w:tc>
          <w:tcPr>
            <w:tcW w:w="297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环保投资（万元）</w:t>
            </w:r>
          </w:p>
        </w:tc>
        <w:tc>
          <w:tcPr>
            <w:tcW w:w="4170" w:type="dxa"/>
            <w:gridSpan w:val="3"/>
            <w:shd w:val="clear" w:color="auto" w:fill="auto"/>
            <w:vAlign w:val="center"/>
          </w:tcPr>
          <w:p>
            <w:pPr>
              <w:spacing w:line="320" w:lineRule="exact"/>
              <w:jc w:val="center"/>
              <w:rPr>
                <w:rFonts w:hint="eastAsia" w:eastAsia="宋体"/>
                <w:color w:val="auto"/>
                <w:sz w:val="18"/>
                <w:szCs w:val="18"/>
                <w:lang w:eastAsia="zh-CN"/>
              </w:rPr>
            </w:pPr>
            <w:r>
              <w:rPr>
                <w:rFonts w:hint="eastAsia"/>
                <w:color w:val="auto"/>
                <w:sz w:val="18"/>
                <w:szCs w:val="18"/>
                <w:lang w:val="en-US" w:eastAsia="zh-CN"/>
              </w:rPr>
              <w:t>34.5</w:t>
            </w:r>
          </w:p>
        </w:tc>
        <w:tc>
          <w:tcPr>
            <w:tcW w:w="2784" w:type="dxa"/>
            <w:gridSpan w:val="2"/>
            <w:shd w:val="clear" w:color="auto" w:fill="E6E6E6"/>
            <w:vAlign w:val="center"/>
          </w:tcPr>
          <w:p>
            <w:pPr>
              <w:spacing w:line="320" w:lineRule="exact"/>
              <w:jc w:val="center"/>
              <w:rPr>
                <w:rFonts w:hint="eastAsia"/>
                <w:b/>
                <w:color w:val="auto"/>
                <w:spacing w:val="40"/>
                <w:sz w:val="18"/>
                <w:szCs w:val="18"/>
              </w:rPr>
            </w:pPr>
            <w:r>
              <w:rPr>
                <w:rFonts w:hint="eastAsia"/>
                <w:b/>
                <w:color w:val="auto"/>
                <w:spacing w:val="40"/>
                <w:sz w:val="18"/>
                <w:szCs w:val="18"/>
              </w:rPr>
              <w:t>所占比例（%）</w:t>
            </w:r>
          </w:p>
        </w:tc>
        <w:tc>
          <w:tcPr>
            <w:tcW w:w="1338" w:type="dxa"/>
            <w:vAlign w:val="center"/>
          </w:tcPr>
          <w:p>
            <w:pPr>
              <w:spacing w:line="320" w:lineRule="exact"/>
              <w:jc w:val="center"/>
              <w:rPr>
                <w:rFonts w:hint="eastAsia" w:eastAsia="宋体"/>
                <w:color w:val="auto"/>
                <w:sz w:val="18"/>
                <w:szCs w:val="18"/>
                <w:lang w:eastAsia="zh-CN"/>
              </w:rPr>
            </w:pPr>
            <w:r>
              <w:rPr>
                <w:rFonts w:hint="eastAsia"/>
                <w:color w:val="auto"/>
                <w:sz w:val="18"/>
                <w:szCs w:val="18"/>
                <w:lang w:val="en-US" w:eastAsia="zh-CN"/>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auto"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建设</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单位名称</w:t>
            </w:r>
          </w:p>
        </w:tc>
        <w:tc>
          <w:tcPr>
            <w:tcW w:w="2916" w:type="dxa"/>
            <w:gridSpan w:val="4"/>
            <w:shd w:val="clear" w:color="auto" w:fill="auto"/>
            <w:vAlign w:val="center"/>
          </w:tcPr>
          <w:p>
            <w:pPr>
              <w:spacing w:line="320" w:lineRule="exact"/>
              <w:jc w:val="center"/>
              <w:rPr>
                <w:rFonts w:hint="eastAsia"/>
                <w:color w:val="auto"/>
                <w:sz w:val="18"/>
                <w:szCs w:val="18"/>
              </w:rPr>
            </w:pPr>
            <w:r>
              <w:rPr>
                <w:rFonts w:hint="eastAsia"/>
                <w:color w:val="auto"/>
                <w:sz w:val="18"/>
                <w:szCs w:val="18"/>
              </w:rPr>
              <w:t>陕西省西咸新区泾河新城</w:t>
            </w:r>
            <w:r>
              <w:rPr>
                <w:rFonts w:hint="eastAsia"/>
                <w:color w:val="auto"/>
                <w:sz w:val="18"/>
                <w:szCs w:val="18"/>
                <w:lang w:val="en-US" w:eastAsia="zh-CN"/>
              </w:rPr>
              <w:t>土地储备中心</w:t>
            </w:r>
            <w:r>
              <w:rPr>
                <w:rFonts w:hint="eastAsia"/>
                <w:color w:val="auto"/>
                <w:sz w:val="18"/>
                <w:szCs w:val="18"/>
              </w:rPr>
              <w:t xml:space="preserve"> </w:t>
            </w:r>
          </w:p>
        </w:tc>
        <w:tc>
          <w:tcPr>
            <w:tcW w:w="2203"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联系电话</w:t>
            </w:r>
          </w:p>
        </w:tc>
        <w:tc>
          <w:tcPr>
            <w:tcW w:w="2637" w:type="dxa"/>
            <w:gridSpan w:val="2"/>
            <w:shd w:val="clear" w:color="auto" w:fill="auto"/>
            <w:vAlign w:val="center"/>
          </w:tcPr>
          <w:p>
            <w:pPr>
              <w:spacing w:line="320" w:lineRule="exact"/>
              <w:jc w:val="center"/>
              <w:rPr>
                <w:rFonts w:hint="eastAsia"/>
                <w:color w:val="auto"/>
                <w:sz w:val="18"/>
                <w:szCs w:val="18"/>
              </w:rPr>
            </w:pPr>
            <w:r>
              <w:rPr>
                <w:rFonts w:hint="eastAsia"/>
                <w:color w:val="auto"/>
                <w:sz w:val="18"/>
                <w:szCs w:val="18"/>
              </w:rPr>
              <w:t>18089213602</w:t>
            </w:r>
          </w:p>
        </w:tc>
        <w:tc>
          <w:tcPr>
            <w:tcW w:w="1420" w:type="dxa"/>
            <w:tcBorders>
              <w:bottom w:val="single" w:color="EAEAEA" w:sz="4" w:space="0"/>
            </w:tcBorders>
            <w:shd w:val="clear" w:color="auto" w:fill="E6E6E6"/>
            <w:vAlign w:val="center"/>
          </w:tcPr>
          <w:p>
            <w:pPr>
              <w:spacing w:line="320" w:lineRule="exact"/>
              <w:jc w:val="center"/>
              <w:rPr>
                <w:rFonts w:hint="eastAsia"/>
                <w:b/>
                <w:color w:val="auto"/>
                <w:sz w:val="18"/>
                <w:szCs w:val="18"/>
              </w:rPr>
            </w:pPr>
          </w:p>
        </w:tc>
        <w:tc>
          <w:tcPr>
            <w:tcW w:w="1554" w:type="dxa"/>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单位名称</w:t>
            </w:r>
          </w:p>
        </w:tc>
        <w:tc>
          <w:tcPr>
            <w:tcW w:w="4170" w:type="dxa"/>
            <w:gridSpan w:val="3"/>
            <w:shd w:val="clear" w:color="auto" w:fill="auto"/>
            <w:vAlign w:val="center"/>
          </w:tcPr>
          <w:p>
            <w:pPr>
              <w:snapToGrid w:val="0"/>
              <w:jc w:val="center"/>
              <w:rPr>
                <w:rFonts w:hint="eastAsia"/>
                <w:color w:val="auto"/>
                <w:spacing w:val="-4"/>
                <w:sz w:val="18"/>
                <w:szCs w:val="18"/>
              </w:rPr>
            </w:pPr>
            <w:r>
              <w:rPr>
                <w:rFonts w:hint="eastAsia"/>
                <w:color w:val="auto"/>
                <w:spacing w:val="-4"/>
                <w:sz w:val="18"/>
                <w:szCs w:val="18"/>
              </w:rPr>
              <w:t>陕西天成环境工程有限公司</w:t>
            </w:r>
          </w:p>
        </w:tc>
        <w:tc>
          <w:tcPr>
            <w:tcW w:w="278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联系电话</w:t>
            </w:r>
          </w:p>
        </w:tc>
        <w:tc>
          <w:tcPr>
            <w:tcW w:w="1338" w:type="dxa"/>
            <w:vAlign w:val="center"/>
          </w:tcPr>
          <w:p>
            <w:pPr>
              <w:jc w:val="center"/>
              <w:rPr>
                <w:rFonts w:hint="eastAsia"/>
                <w:color w:val="auto"/>
              </w:rPr>
            </w:pPr>
            <w:r>
              <w:rPr>
                <w:rFonts w:hint="eastAsia"/>
                <w:color w:val="auto"/>
                <w:sz w:val="18"/>
                <w:szCs w:val="18"/>
              </w:rPr>
              <w:t>13709248866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7" w:hRule="atLeast"/>
          <w:jc w:val="center"/>
        </w:trPr>
        <w:tc>
          <w:tcPr>
            <w:tcW w:w="949" w:type="dxa"/>
            <w:tcBorders>
              <w:top w:val="single" w:color="EAEAEA"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单位</w:t>
            </w: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通讯地址</w:t>
            </w:r>
          </w:p>
        </w:tc>
        <w:tc>
          <w:tcPr>
            <w:tcW w:w="2916" w:type="dxa"/>
            <w:gridSpan w:val="4"/>
            <w:shd w:val="clear" w:color="auto" w:fill="auto"/>
            <w:vAlign w:val="center"/>
          </w:tcPr>
          <w:p>
            <w:pPr>
              <w:spacing w:line="320" w:lineRule="exact"/>
              <w:jc w:val="center"/>
              <w:rPr>
                <w:rFonts w:hint="eastAsia"/>
                <w:color w:val="auto"/>
                <w:sz w:val="18"/>
                <w:szCs w:val="18"/>
              </w:rPr>
            </w:pPr>
            <w:r>
              <w:rPr>
                <w:rFonts w:hint="eastAsia"/>
                <w:color w:val="auto"/>
                <w:sz w:val="18"/>
                <w:szCs w:val="18"/>
              </w:rPr>
              <w:t>陕西省泾阳县泾干大街东段</w:t>
            </w:r>
          </w:p>
        </w:tc>
        <w:tc>
          <w:tcPr>
            <w:tcW w:w="2203"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邮政编码</w:t>
            </w:r>
          </w:p>
        </w:tc>
        <w:tc>
          <w:tcPr>
            <w:tcW w:w="2637" w:type="dxa"/>
            <w:gridSpan w:val="2"/>
            <w:shd w:val="clear" w:color="auto" w:fill="auto"/>
            <w:vAlign w:val="center"/>
          </w:tcPr>
          <w:p>
            <w:pPr>
              <w:spacing w:line="320" w:lineRule="exact"/>
              <w:jc w:val="center"/>
              <w:rPr>
                <w:rFonts w:hint="eastAsia"/>
                <w:color w:val="auto"/>
                <w:sz w:val="18"/>
                <w:szCs w:val="18"/>
              </w:rPr>
            </w:pPr>
            <w:r>
              <w:rPr>
                <w:rFonts w:hint="eastAsia"/>
                <w:color w:val="auto"/>
                <w:sz w:val="18"/>
                <w:szCs w:val="18"/>
              </w:rPr>
              <w:t>713700</w:t>
            </w:r>
          </w:p>
        </w:tc>
        <w:tc>
          <w:tcPr>
            <w:tcW w:w="1420"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评 价 单  位</w:t>
            </w:r>
          </w:p>
        </w:tc>
        <w:tc>
          <w:tcPr>
            <w:tcW w:w="1554" w:type="dxa"/>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通讯地址</w:t>
            </w:r>
          </w:p>
        </w:tc>
        <w:tc>
          <w:tcPr>
            <w:tcW w:w="4170" w:type="dxa"/>
            <w:gridSpan w:val="3"/>
            <w:shd w:val="clear" w:color="auto" w:fill="auto"/>
            <w:vAlign w:val="center"/>
          </w:tcPr>
          <w:p>
            <w:pPr>
              <w:spacing w:line="260" w:lineRule="exact"/>
              <w:jc w:val="center"/>
              <w:rPr>
                <w:rFonts w:hint="eastAsia" w:eastAsia="黑体"/>
                <w:color w:val="auto"/>
                <w:sz w:val="18"/>
                <w:szCs w:val="18"/>
              </w:rPr>
            </w:pPr>
            <w:r>
              <w:rPr>
                <w:rFonts w:hint="eastAsia" w:ascii="宋体" w:hAnsi="宋体"/>
                <w:color w:val="auto"/>
                <w:sz w:val="18"/>
                <w:szCs w:val="18"/>
              </w:rPr>
              <w:t>陕西省西安市高新区锦业路69号创业研发园C区1号瞪羚谷D座412室</w:t>
            </w:r>
          </w:p>
        </w:tc>
        <w:tc>
          <w:tcPr>
            <w:tcW w:w="2784" w:type="dxa"/>
            <w:gridSpan w:val="2"/>
            <w:shd w:val="clear" w:color="auto" w:fill="E6E6E6"/>
            <w:vAlign w:val="center"/>
          </w:tcPr>
          <w:p>
            <w:pPr>
              <w:spacing w:line="320" w:lineRule="exact"/>
              <w:jc w:val="distribute"/>
              <w:rPr>
                <w:b/>
                <w:color w:val="auto"/>
                <w:sz w:val="18"/>
                <w:szCs w:val="18"/>
              </w:rPr>
            </w:pPr>
            <w:r>
              <w:rPr>
                <w:rFonts w:hint="eastAsia"/>
                <w:b/>
                <w:color w:val="auto"/>
                <w:sz w:val="18"/>
                <w:szCs w:val="18"/>
              </w:rPr>
              <w:t>邮政编码</w:t>
            </w:r>
          </w:p>
        </w:tc>
        <w:tc>
          <w:tcPr>
            <w:tcW w:w="1338" w:type="dxa"/>
            <w:vAlign w:val="center"/>
          </w:tcPr>
          <w:p>
            <w:pPr>
              <w:jc w:val="center"/>
              <w:rPr>
                <w:color w:val="auto"/>
              </w:rPr>
            </w:pPr>
            <w:r>
              <w:rPr>
                <w:rFonts w:hint="eastAsia"/>
                <w:color w:val="auto"/>
                <w:sz w:val="18"/>
                <w:szCs w:val="18"/>
              </w:rPr>
              <w:t>710077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center"/>
          </w:tcPr>
          <w:p>
            <w:pPr>
              <w:spacing w:line="320" w:lineRule="exact"/>
              <w:jc w:val="center"/>
              <w:rPr>
                <w:rFonts w:hint="eastAsia"/>
                <w:b/>
                <w:color w:val="auto"/>
                <w:sz w:val="18"/>
                <w:szCs w:val="18"/>
              </w:rPr>
            </w:pPr>
          </w:p>
        </w:tc>
        <w:tc>
          <w:tcPr>
            <w:tcW w:w="1609"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 xml:space="preserve">法人代表 </w:t>
            </w:r>
          </w:p>
        </w:tc>
        <w:tc>
          <w:tcPr>
            <w:tcW w:w="2916" w:type="dxa"/>
            <w:gridSpan w:val="4"/>
            <w:tcBorders>
              <w:bottom w:val="single" w:color="auto" w:sz="4" w:space="0"/>
            </w:tcBorders>
            <w:shd w:val="clear" w:color="auto" w:fill="auto"/>
            <w:vAlign w:val="center"/>
          </w:tcPr>
          <w:p>
            <w:pPr>
              <w:spacing w:line="320" w:lineRule="exact"/>
              <w:jc w:val="center"/>
              <w:rPr>
                <w:rFonts w:hint="eastAsia" w:eastAsia="宋体"/>
                <w:color w:val="auto"/>
                <w:sz w:val="18"/>
                <w:szCs w:val="18"/>
                <w:lang w:eastAsia="zh-CN"/>
              </w:rPr>
            </w:pPr>
            <w:r>
              <w:rPr>
                <w:rFonts w:hint="eastAsia"/>
                <w:color w:val="auto"/>
                <w:sz w:val="18"/>
                <w:szCs w:val="18"/>
                <w:lang w:val="en-US" w:eastAsia="zh-CN"/>
              </w:rPr>
              <w:t>马兴林</w:t>
            </w:r>
          </w:p>
        </w:tc>
        <w:tc>
          <w:tcPr>
            <w:tcW w:w="2203"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联系人</w:t>
            </w:r>
          </w:p>
        </w:tc>
        <w:tc>
          <w:tcPr>
            <w:tcW w:w="2637" w:type="dxa"/>
            <w:gridSpan w:val="2"/>
            <w:tcBorders>
              <w:bottom w:val="single" w:color="auto" w:sz="4" w:space="0"/>
            </w:tcBorders>
            <w:shd w:val="clear" w:color="auto" w:fill="auto"/>
            <w:vAlign w:val="center"/>
          </w:tcPr>
          <w:p>
            <w:pPr>
              <w:spacing w:line="320" w:lineRule="exact"/>
              <w:jc w:val="center"/>
              <w:rPr>
                <w:rFonts w:hint="eastAsia"/>
                <w:color w:val="auto"/>
                <w:sz w:val="18"/>
                <w:szCs w:val="18"/>
              </w:rPr>
            </w:pPr>
            <w:r>
              <w:rPr>
                <w:rFonts w:hint="eastAsia"/>
                <w:color w:val="auto"/>
                <w:sz w:val="18"/>
                <w:szCs w:val="18"/>
              </w:rPr>
              <w:t>王秀娟</w:t>
            </w:r>
          </w:p>
        </w:tc>
        <w:tc>
          <w:tcPr>
            <w:tcW w:w="1420" w:type="dxa"/>
            <w:tcBorders>
              <w:top w:val="single" w:color="EAEAEA" w:sz="4" w:space="0"/>
              <w:bottom w:val="single" w:color="auto" w:sz="4" w:space="0"/>
            </w:tcBorders>
            <w:shd w:val="clear" w:color="auto" w:fill="E6E6E6"/>
            <w:vAlign w:val="center"/>
          </w:tcPr>
          <w:p>
            <w:pPr>
              <w:spacing w:line="320" w:lineRule="exact"/>
              <w:jc w:val="center"/>
              <w:rPr>
                <w:rFonts w:hint="eastAsia"/>
                <w:b/>
                <w:color w:val="auto"/>
                <w:sz w:val="18"/>
                <w:szCs w:val="18"/>
              </w:rPr>
            </w:pPr>
          </w:p>
        </w:tc>
        <w:tc>
          <w:tcPr>
            <w:tcW w:w="1554" w:type="dxa"/>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证书编号</w:t>
            </w:r>
          </w:p>
        </w:tc>
        <w:tc>
          <w:tcPr>
            <w:tcW w:w="4170" w:type="dxa"/>
            <w:gridSpan w:val="3"/>
            <w:tcBorders>
              <w:bottom w:val="single" w:color="auto" w:sz="4" w:space="0"/>
            </w:tcBorders>
            <w:shd w:val="clear" w:color="auto" w:fill="auto"/>
            <w:vAlign w:val="center"/>
          </w:tcPr>
          <w:p>
            <w:pPr>
              <w:spacing w:line="260" w:lineRule="exact"/>
              <w:jc w:val="center"/>
              <w:rPr>
                <w:rFonts w:hint="eastAsia" w:eastAsia="黑体"/>
                <w:color w:val="auto"/>
                <w:sz w:val="18"/>
                <w:szCs w:val="18"/>
              </w:rPr>
            </w:pPr>
            <w:r>
              <w:rPr>
                <w:rFonts w:hint="eastAsia" w:ascii="宋体" w:hAnsi="宋体"/>
                <w:color w:val="auto"/>
                <w:sz w:val="18"/>
                <w:szCs w:val="18"/>
              </w:rPr>
              <w:t>国环评证乙字第3624号</w:t>
            </w:r>
          </w:p>
        </w:tc>
        <w:tc>
          <w:tcPr>
            <w:tcW w:w="2784"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评价经费（万元）</w:t>
            </w:r>
          </w:p>
        </w:tc>
        <w:tc>
          <w:tcPr>
            <w:tcW w:w="1338" w:type="dxa"/>
            <w:tcBorders>
              <w:bottom w:val="single" w:color="auto" w:sz="4" w:space="0"/>
            </w:tcBorders>
            <w:vAlign w:val="center"/>
          </w:tcPr>
          <w:p>
            <w:pPr>
              <w:snapToGrid w:val="0"/>
              <w:jc w:val="center"/>
              <w:rPr>
                <w:rFonts w:hint="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jc w:val="distribute"/>
              <w:rPr>
                <w:rFonts w:hint="eastAsia"/>
                <w:b/>
                <w:color w:val="auto"/>
                <w:sz w:val="18"/>
                <w:szCs w:val="18"/>
              </w:rPr>
            </w:pPr>
            <w:r>
              <w:rPr>
                <w:rFonts w:hint="eastAsia"/>
                <w:b/>
                <w:color w:val="auto"/>
                <w:sz w:val="18"/>
                <w:szCs w:val="18"/>
              </w:rPr>
              <w:t>建设项目所处</w:t>
            </w:r>
          </w:p>
        </w:tc>
        <w:tc>
          <w:tcPr>
            <w:tcW w:w="1609" w:type="dxa"/>
            <w:gridSpan w:val="2"/>
            <w:shd w:val="clear" w:color="auto" w:fill="E6E6E6"/>
            <w:vAlign w:val="center"/>
          </w:tcPr>
          <w:p>
            <w:pPr>
              <w:jc w:val="distribute"/>
              <w:rPr>
                <w:rFonts w:hint="eastAsia"/>
                <w:b/>
                <w:color w:val="auto"/>
                <w:sz w:val="18"/>
                <w:szCs w:val="18"/>
              </w:rPr>
            </w:pPr>
            <w:r>
              <w:rPr>
                <w:rFonts w:hint="eastAsia"/>
                <w:b/>
                <w:color w:val="auto"/>
                <w:sz w:val="18"/>
                <w:szCs w:val="18"/>
              </w:rPr>
              <w:t>环境质量等级</w:t>
            </w:r>
          </w:p>
        </w:tc>
        <w:tc>
          <w:tcPr>
            <w:tcW w:w="1139" w:type="dxa"/>
            <w:tcBorders>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环境空气：</w:t>
            </w:r>
          </w:p>
        </w:tc>
        <w:tc>
          <w:tcPr>
            <w:tcW w:w="1777" w:type="dxa"/>
            <w:gridSpan w:val="3"/>
            <w:tcBorders>
              <w:left w:val="single" w:color="auto" w:sz="4" w:space="0"/>
              <w:right w:val="single" w:color="auto" w:sz="4" w:space="0"/>
            </w:tcBorders>
            <w:shd w:val="clear" w:color="auto" w:fill="auto"/>
            <w:vAlign w:val="center"/>
          </w:tcPr>
          <w:p>
            <w:pPr>
              <w:spacing w:line="320" w:lineRule="exact"/>
              <w:jc w:val="center"/>
              <w:rPr>
                <w:rFonts w:hint="eastAsia"/>
                <w:color w:val="auto"/>
                <w:sz w:val="18"/>
                <w:szCs w:val="18"/>
              </w:rPr>
            </w:pPr>
            <w:r>
              <w:rPr>
                <w:color w:val="auto"/>
                <w:sz w:val="18"/>
                <w:szCs w:val="18"/>
              </w:rPr>
              <w:t>二级</w:t>
            </w:r>
          </w:p>
        </w:tc>
        <w:tc>
          <w:tcPr>
            <w:tcW w:w="1124" w:type="dxa"/>
            <w:tcBorders>
              <w:left w:val="single" w:color="auto" w:sz="4" w:space="0"/>
              <w:right w:val="single" w:color="auto" w:sz="4" w:space="0"/>
            </w:tcBorders>
            <w:shd w:val="clear" w:color="auto" w:fill="E6E6E6"/>
            <w:vAlign w:val="center"/>
          </w:tcPr>
          <w:p>
            <w:pPr>
              <w:spacing w:line="320" w:lineRule="exact"/>
              <w:ind w:left="117"/>
              <w:rPr>
                <w:rFonts w:hint="eastAsia"/>
                <w:b/>
                <w:color w:val="auto"/>
                <w:sz w:val="18"/>
                <w:szCs w:val="18"/>
              </w:rPr>
            </w:pPr>
            <w:r>
              <w:rPr>
                <w:rFonts w:hint="eastAsia"/>
                <w:b/>
                <w:color w:val="auto"/>
                <w:sz w:val="18"/>
                <w:szCs w:val="18"/>
              </w:rPr>
              <w:t>地表水：</w:t>
            </w:r>
          </w:p>
        </w:tc>
        <w:tc>
          <w:tcPr>
            <w:tcW w:w="1079" w:type="dxa"/>
            <w:tcBorders>
              <w:left w:val="single" w:color="auto" w:sz="4" w:space="0"/>
              <w:right w:val="single" w:color="auto" w:sz="4" w:space="0"/>
            </w:tcBorders>
            <w:shd w:val="clear" w:color="auto" w:fill="auto"/>
            <w:vAlign w:val="center"/>
          </w:tcPr>
          <w:p>
            <w:pPr>
              <w:spacing w:line="320" w:lineRule="exact"/>
              <w:jc w:val="center"/>
              <w:rPr>
                <w:rFonts w:hint="eastAsia"/>
                <w:b/>
                <w:color w:val="auto"/>
                <w:sz w:val="18"/>
                <w:szCs w:val="18"/>
              </w:rPr>
            </w:pPr>
          </w:p>
        </w:tc>
        <w:tc>
          <w:tcPr>
            <w:tcW w:w="1144"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地下水：</w:t>
            </w:r>
          </w:p>
        </w:tc>
        <w:tc>
          <w:tcPr>
            <w:tcW w:w="1493" w:type="dxa"/>
            <w:tcBorders>
              <w:left w:val="single" w:color="auto" w:sz="4" w:space="0"/>
              <w:right w:val="single" w:color="auto" w:sz="4" w:space="0"/>
            </w:tcBorders>
            <w:shd w:val="clear" w:color="auto" w:fill="auto"/>
            <w:vAlign w:val="center"/>
          </w:tcPr>
          <w:p>
            <w:pPr>
              <w:spacing w:line="320" w:lineRule="exact"/>
              <w:jc w:val="center"/>
              <w:rPr>
                <w:rFonts w:hint="eastAsia"/>
                <w:b/>
                <w:color w:val="auto"/>
                <w:sz w:val="18"/>
                <w:szCs w:val="18"/>
              </w:rPr>
            </w:pPr>
          </w:p>
        </w:tc>
        <w:tc>
          <w:tcPr>
            <w:tcW w:w="1420"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环境噪声：</w:t>
            </w:r>
          </w:p>
        </w:tc>
        <w:tc>
          <w:tcPr>
            <w:tcW w:w="1554" w:type="dxa"/>
            <w:tcBorders>
              <w:left w:val="single" w:color="auto" w:sz="4" w:space="0"/>
              <w:right w:val="single" w:color="auto" w:sz="4" w:space="0"/>
            </w:tcBorders>
            <w:shd w:val="clear" w:color="auto" w:fill="auto"/>
            <w:vAlign w:val="center"/>
          </w:tcPr>
          <w:p>
            <w:pPr>
              <w:spacing w:line="320" w:lineRule="exact"/>
              <w:jc w:val="center"/>
              <w:rPr>
                <w:rFonts w:hint="eastAsia"/>
                <w:color w:val="auto"/>
                <w:sz w:val="18"/>
                <w:szCs w:val="18"/>
              </w:rPr>
            </w:pPr>
            <w:r>
              <w:rPr>
                <w:rFonts w:hint="eastAsia"/>
                <w:color w:val="auto"/>
                <w:sz w:val="18"/>
                <w:szCs w:val="18"/>
                <w:lang w:val="en-US" w:eastAsia="zh-CN"/>
              </w:rPr>
              <w:t>2</w:t>
            </w:r>
            <w:r>
              <w:rPr>
                <w:rFonts w:hint="eastAsia"/>
                <w:color w:val="auto"/>
                <w:sz w:val="18"/>
                <w:szCs w:val="18"/>
              </w:rPr>
              <w:t>类</w:t>
            </w:r>
          </w:p>
        </w:tc>
        <w:tc>
          <w:tcPr>
            <w:tcW w:w="1295"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海水：</w:t>
            </w:r>
          </w:p>
        </w:tc>
        <w:tc>
          <w:tcPr>
            <w:tcW w:w="1278" w:type="dxa"/>
            <w:tcBorders>
              <w:left w:val="single" w:color="auto" w:sz="4" w:space="0"/>
              <w:right w:val="single" w:color="auto" w:sz="4" w:space="0"/>
            </w:tcBorders>
            <w:shd w:val="clear" w:color="auto" w:fill="auto"/>
            <w:vAlign w:val="center"/>
          </w:tcPr>
          <w:p>
            <w:pPr>
              <w:spacing w:line="320" w:lineRule="exact"/>
              <w:rPr>
                <w:rFonts w:hint="eastAsia"/>
                <w:b/>
                <w:color w:val="auto"/>
                <w:sz w:val="18"/>
                <w:szCs w:val="18"/>
              </w:rPr>
            </w:pPr>
          </w:p>
        </w:tc>
        <w:tc>
          <w:tcPr>
            <w:tcW w:w="1597" w:type="dxa"/>
            <w:tcBorders>
              <w:left w:val="single" w:color="auto" w:sz="4" w:space="0"/>
              <w:right w:val="single" w:color="auto"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土壤：</w:t>
            </w:r>
          </w:p>
        </w:tc>
        <w:tc>
          <w:tcPr>
            <w:tcW w:w="1511" w:type="dxa"/>
            <w:tcBorders>
              <w:left w:val="single" w:color="auto" w:sz="4" w:space="0"/>
              <w:right w:val="single" w:color="auto" w:sz="4" w:space="0"/>
            </w:tcBorders>
            <w:shd w:val="clear" w:color="auto" w:fill="auto"/>
            <w:vAlign w:val="center"/>
          </w:tcPr>
          <w:p>
            <w:pPr>
              <w:spacing w:line="320" w:lineRule="exact"/>
              <w:rPr>
                <w:rFonts w:hint="eastAsia"/>
                <w:b/>
                <w:color w:val="auto"/>
                <w:sz w:val="18"/>
                <w:szCs w:val="18"/>
              </w:rPr>
            </w:pPr>
          </w:p>
        </w:tc>
        <w:tc>
          <w:tcPr>
            <w:tcW w:w="1273" w:type="dxa"/>
            <w:tcBorders>
              <w:left w:val="single" w:color="auto" w:sz="4" w:space="0"/>
              <w:right w:val="single" w:color="auto" w:sz="4" w:space="0"/>
            </w:tcBorders>
            <w:shd w:val="clear" w:color="auto" w:fill="E6E6E6"/>
            <w:vAlign w:val="center"/>
          </w:tcPr>
          <w:p>
            <w:pPr>
              <w:spacing w:line="320" w:lineRule="exact"/>
              <w:ind w:left="102"/>
              <w:rPr>
                <w:rFonts w:hint="eastAsia"/>
                <w:b/>
                <w:color w:val="auto"/>
                <w:sz w:val="18"/>
                <w:szCs w:val="18"/>
              </w:rPr>
            </w:pPr>
            <w:r>
              <w:rPr>
                <w:rFonts w:hint="eastAsia"/>
                <w:b/>
                <w:color w:val="auto"/>
                <w:sz w:val="18"/>
                <w:szCs w:val="18"/>
              </w:rPr>
              <w:t>其它：</w:t>
            </w:r>
          </w:p>
        </w:tc>
        <w:tc>
          <w:tcPr>
            <w:tcW w:w="1338" w:type="dxa"/>
            <w:tcBorders>
              <w:left w:val="single" w:color="auto" w:sz="4" w:space="0"/>
            </w:tcBorders>
            <w:vAlign w:val="center"/>
          </w:tcPr>
          <w:p>
            <w:pPr>
              <w:spacing w:line="320" w:lineRule="exact"/>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auto" w:sz="4" w:space="0"/>
            </w:tcBorders>
            <w:shd w:val="clear" w:color="auto" w:fill="E6E6E6"/>
            <w:vAlign w:val="top"/>
          </w:tcPr>
          <w:p>
            <w:pPr>
              <w:spacing w:line="320" w:lineRule="exact"/>
              <w:jc w:val="distribute"/>
              <w:rPr>
                <w:rFonts w:hint="eastAsia"/>
                <w:b/>
                <w:color w:val="auto"/>
                <w:sz w:val="18"/>
                <w:szCs w:val="18"/>
              </w:rPr>
            </w:pPr>
            <w:r>
              <w:rPr>
                <w:rFonts w:hint="eastAsia"/>
                <w:b/>
                <w:color w:val="auto"/>
                <w:sz w:val="18"/>
                <w:szCs w:val="18"/>
              </w:rPr>
              <w:t>区域环境现状</w:t>
            </w:r>
          </w:p>
        </w:tc>
        <w:tc>
          <w:tcPr>
            <w:tcW w:w="1609"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环境敏感特征</w:t>
            </w:r>
          </w:p>
        </w:tc>
        <w:tc>
          <w:tcPr>
            <w:tcW w:w="19022" w:type="dxa"/>
            <w:gridSpan w:val="16"/>
            <w:vAlign w:val="center"/>
          </w:tcPr>
          <w:p>
            <w:pPr>
              <w:spacing w:line="320" w:lineRule="exact"/>
              <w:rPr>
                <w:rFonts w:hint="eastAsia"/>
                <w:b/>
                <w:color w:val="auto"/>
                <w:sz w:val="18"/>
                <w:szCs w:val="18"/>
              </w:rPr>
            </w:pPr>
            <w:r>
              <w:rPr>
                <w:rFonts w:hint="eastAsia" w:ascii="宋体" w:hAnsi="宋体"/>
                <w:b/>
                <w:color w:val="auto"/>
                <w:sz w:val="18"/>
                <w:szCs w:val="18"/>
              </w:rPr>
              <w:t>□</w:t>
            </w:r>
            <w:r>
              <w:rPr>
                <w:rFonts w:hint="eastAsia"/>
                <w:b/>
                <w:color w:val="auto"/>
                <w:sz w:val="18"/>
                <w:szCs w:val="18"/>
              </w:rPr>
              <w:t xml:space="preserve">自然保护区       </w:t>
            </w:r>
            <w:r>
              <w:rPr>
                <w:rFonts w:hint="eastAsia" w:ascii="宋体" w:hAnsi="宋体"/>
                <w:b/>
                <w:color w:val="auto"/>
                <w:sz w:val="18"/>
                <w:szCs w:val="18"/>
              </w:rPr>
              <w:t>□</w:t>
            </w:r>
            <w:r>
              <w:rPr>
                <w:rFonts w:hint="eastAsia"/>
                <w:b/>
                <w:color w:val="auto"/>
                <w:sz w:val="18"/>
                <w:szCs w:val="18"/>
              </w:rPr>
              <w:t xml:space="preserve">风景名胜区       </w:t>
            </w:r>
            <w:r>
              <w:rPr>
                <w:rFonts w:hint="eastAsia" w:ascii="宋体" w:hAnsi="宋体"/>
                <w:b/>
                <w:color w:val="auto"/>
                <w:sz w:val="18"/>
                <w:szCs w:val="18"/>
              </w:rPr>
              <w:t>□</w:t>
            </w:r>
            <w:r>
              <w:rPr>
                <w:rFonts w:hint="eastAsia"/>
                <w:b/>
                <w:color w:val="auto"/>
                <w:sz w:val="18"/>
                <w:szCs w:val="18"/>
              </w:rPr>
              <w:t xml:space="preserve">饮用水源保护区       </w:t>
            </w:r>
            <w:r>
              <w:rPr>
                <w:rFonts w:hint="eastAsia" w:ascii="宋体" w:hAnsi="宋体"/>
                <w:b/>
                <w:color w:val="auto"/>
                <w:sz w:val="18"/>
                <w:szCs w:val="18"/>
              </w:rPr>
              <w:t>□</w:t>
            </w:r>
            <w:r>
              <w:rPr>
                <w:rFonts w:hint="eastAsia"/>
                <w:b/>
                <w:color w:val="auto"/>
                <w:sz w:val="18"/>
                <w:szCs w:val="18"/>
              </w:rPr>
              <w:t xml:space="preserve">基本农田保护区       </w:t>
            </w:r>
            <w:r>
              <w:rPr>
                <w:rFonts w:hint="eastAsia" w:ascii="宋体" w:hAnsi="宋体"/>
                <w:b/>
                <w:color w:val="auto"/>
                <w:sz w:val="18"/>
                <w:szCs w:val="18"/>
              </w:rPr>
              <w:t>□</w:t>
            </w:r>
            <w:r>
              <w:rPr>
                <w:rFonts w:hint="eastAsia"/>
                <w:b/>
                <w:color w:val="auto"/>
                <w:sz w:val="18"/>
                <w:szCs w:val="18"/>
              </w:rPr>
              <w:t xml:space="preserve">水土流失重点防治区       </w:t>
            </w:r>
            <w:r>
              <w:rPr>
                <w:rFonts w:hint="eastAsia" w:ascii="宋体" w:hAnsi="宋体"/>
                <w:b/>
                <w:color w:val="auto"/>
                <w:sz w:val="18"/>
                <w:szCs w:val="18"/>
              </w:rPr>
              <w:t>□</w:t>
            </w:r>
            <w:r>
              <w:rPr>
                <w:rFonts w:hint="eastAsia"/>
                <w:b/>
                <w:color w:val="auto"/>
                <w:sz w:val="18"/>
                <w:szCs w:val="18"/>
              </w:rPr>
              <w:t xml:space="preserve">沙化地封禁保护区       </w:t>
            </w:r>
            <w:r>
              <w:rPr>
                <w:rFonts w:hint="eastAsia" w:ascii="宋体" w:hAnsi="宋体"/>
                <w:b/>
                <w:color w:val="auto"/>
                <w:sz w:val="18"/>
                <w:szCs w:val="18"/>
              </w:rPr>
              <w:t>□</w:t>
            </w:r>
            <w:r>
              <w:rPr>
                <w:rFonts w:hint="eastAsia"/>
                <w:b/>
                <w:color w:val="auto"/>
                <w:sz w:val="18"/>
                <w:szCs w:val="18"/>
              </w:rPr>
              <w:t xml:space="preserve">森林公园       </w:t>
            </w:r>
            <w:r>
              <w:rPr>
                <w:rFonts w:hint="eastAsia" w:ascii="宋体" w:hAnsi="宋体"/>
                <w:b/>
                <w:color w:val="auto"/>
                <w:sz w:val="18"/>
                <w:szCs w:val="18"/>
              </w:rPr>
              <w:t>□</w:t>
            </w:r>
            <w:r>
              <w:rPr>
                <w:rFonts w:hint="eastAsia"/>
                <w:b/>
                <w:color w:val="auto"/>
                <w:sz w:val="18"/>
                <w:szCs w:val="18"/>
              </w:rPr>
              <w:t xml:space="preserve">地质公园       </w:t>
            </w:r>
            <w:r>
              <w:rPr>
                <w:rFonts w:hint="eastAsia" w:ascii="宋体" w:hAnsi="宋体"/>
                <w:b/>
                <w:color w:val="auto"/>
                <w:sz w:val="18"/>
                <w:szCs w:val="18"/>
              </w:rPr>
              <w:t>□</w:t>
            </w:r>
            <w:r>
              <w:rPr>
                <w:rFonts w:hint="eastAsia"/>
                <w:b/>
                <w:color w:val="auto"/>
                <w:sz w:val="18"/>
                <w:szCs w:val="18"/>
              </w:rPr>
              <w:t>重要湿地</w:t>
            </w:r>
          </w:p>
          <w:p>
            <w:pPr>
              <w:spacing w:line="320" w:lineRule="exact"/>
              <w:rPr>
                <w:rFonts w:hint="eastAsia"/>
                <w:b/>
                <w:color w:val="auto"/>
                <w:sz w:val="18"/>
                <w:szCs w:val="18"/>
              </w:rPr>
            </w:pPr>
            <w:r>
              <w:rPr>
                <w:rFonts w:hint="eastAsia" w:ascii="宋体" w:hAnsi="宋体"/>
                <w:b/>
                <w:color w:val="auto"/>
                <w:sz w:val="18"/>
                <w:szCs w:val="18"/>
              </w:rPr>
              <w:t>□</w:t>
            </w:r>
            <w:r>
              <w:rPr>
                <w:rFonts w:hint="eastAsia"/>
                <w:b/>
                <w:color w:val="auto"/>
                <w:sz w:val="18"/>
                <w:szCs w:val="18"/>
              </w:rPr>
              <w:t xml:space="preserve">基本草原         </w:t>
            </w:r>
            <w:r>
              <w:rPr>
                <w:rFonts w:hint="eastAsia" w:ascii="宋体" w:hAnsi="宋体"/>
                <w:b/>
                <w:color w:val="auto"/>
                <w:sz w:val="18"/>
                <w:szCs w:val="18"/>
              </w:rPr>
              <w:t>□</w:t>
            </w:r>
            <w:r>
              <w:rPr>
                <w:rFonts w:hint="eastAsia"/>
                <w:b/>
                <w:color w:val="auto"/>
                <w:sz w:val="18"/>
                <w:szCs w:val="18"/>
              </w:rPr>
              <w:t xml:space="preserve">文物保护单位     </w:t>
            </w:r>
            <w:r>
              <w:rPr>
                <w:rFonts w:hint="eastAsia" w:ascii="宋体" w:hAnsi="宋体"/>
                <w:b/>
                <w:color w:val="auto"/>
                <w:sz w:val="18"/>
                <w:szCs w:val="18"/>
              </w:rPr>
              <w:t>□</w:t>
            </w:r>
            <w:r>
              <w:rPr>
                <w:rFonts w:hint="eastAsia"/>
                <w:b/>
                <w:color w:val="auto"/>
                <w:sz w:val="18"/>
                <w:szCs w:val="18"/>
              </w:rPr>
              <w:t xml:space="preserve">珍稀动植物栖息地     </w:t>
            </w:r>
            <w:r>
              <w:rPr>
                <w:rFonts w:hint="eastAsia" w:ascii="宋体" w:hAnsi="宋体"/>
                <w:b/>
                <w:color w:val="auto"/>
                <w:sz w:val="18"/>
                <w:szCs w:val="18"/>
              </w:rPr>
              <w:t>□</w:t>
            </w:r>
            <w:r>
              <w:rPr>
                <w:rFonts w:hint="eastAsia"/>
                <w:b/>
                <w:color w:val="auto"/>
                <w:sz w:val="18"/>
                <w:szCs w:val="18"/>
              </w:rPr>
              <w:t xml:space="preserve">世界自然文化遗产     </w:t>
            </w:r>
            <w:r>
              <w:rPr>
                <w:rFonts w:hint="eastAsia" w:ascii="宋体" w:hAnsi="宋体"/>
                <w:b/>
                <w:color w:val="auto"/>
                <w:sz w:val="18"/>
                <w:szCs w:val="18"/>
              </w:rPr>
              <w:t>□</w:t>
            </w:r>
            <w:r>
              <w:rPr>
                <w:rFonts w:hint="eastAsia"/>
                <w:b/>
                <w:color w:val="auto"/>
                <w:sz w:val="18"/>
                <w:szCs w:val="18"/>
              </w:rPr>
              <w:t xml:space="preserve">重点流域                 </w:t>
            </w:r>
            <w:r>
              <w:rPr>
                <w:rFonts w:hint="eastAsia" w:ascii="宋体" w:hAnsi="宋体"/>
                <w:b/>
                <w:color w:val="auto"/>
                <w:sz w:val="18"/>
                <w:szCs w:val="18"/>
              </w:rPr>
              <w:t>□</w:t>
            </w:r>
            <w:r>
              <w:rPr>
                <w:rFonts w:hint="eastAsia"/>
                <w:b/>
                <w:color w:val="auto"/>
                <w:sz w:val="18"/>
                <w:szCs w:val="18"/>
              </w:rPr>
              <w:t xml:space="preserve">重点湖泊               </w:t>
            </w:r>
            <w:r>
              <w:rPr>
                <w:rFonts w:hint="eastAsia" w:ascii="宋体" w:hAnsi="宋体"/>
                <w:b/>
                <w:color w:val="auto"/>
                <w:sz w:val="18"/>
                <w:szCs w:val="18"/>
              </w:rPr>
              <w:t>□</w:t>
            </w:r>
            <w:r>
              <w:rPr>
                <w:rFonts w:hint="eastAsia"/>
                <w:b/>
                <w:color w:val="auto"/>
                <w:sz w:val="18"/>
                <w:szCs w:val="18"/>
              </w:rPr>
              <w:t>两控区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bottom w:val="single" w:color="EAEAEA" w:sz="4" w:space="0"/>
            </w:tcBorders>
            <w:shd w:val="clear" w:color="auto" w:fill="E6E6E6"/>
            <w:vAlign w:val="bottom"/>
          </w:tcPr>
          <w:p>
            <w:pPr>
              <w:spacing w:line="320" w:lineRule="exact"/>
              <w:jc w:val="center"/>
              <w:rPr>
                <w:rFonts w:hint="eastAsia" w:ascii="宋体" w:hAnsi="宋体"/>
                <w:b/>
                <w:color w:val="auto"/>
                <w:spacing w:val="20"/>
                <w:sz w:val="18"/>
                <w:szCs w:val="18"/>
              </w:rPr>
            </w:pPr>
            <w:r>
              <w:rPr>
                <w:rFonts w:hint="eastAsia" w:ascii="宋体" w:hAnsi="宋体"/>
                <w:b/>
                <w:color w:val="auto"/>
                <w:spacing w:val="20"/>
                <w:sz w:val="18"/>
                <w:szCs w:val="18"/>
              </w:rPr>
              <w:t>污</w:t>
            </w:r>
          </w:p>
        </w:tc>
        <w:tc>
          <w:tcPr>
            <w:tcW w:w="1609" w:type="dxa"/>
            <w:gridSpan w:val="2"/>
            <w:tcBorders>
              <w:bottom w:val="single" w:color="EAEAEA" w:sz="4" w:space="0"/>
            </w:tcBorders>
            <w:shd w:val="clear" w:color="auto" w:fill="E6E6E6"/>
            <w:vAlign w:val="center"/>
          </w:tcPr>
          <w:p>
            <w:pPr>
              <w:spacing w:line="320" w:lineRule="exact"/>
              <w:jc w:val="distribute"/>
              <w:rPr>
                <w:rFonts w:hint="eastAsia"/>
                <w:b/>
                <w:color w:val="auto"/>
                <w:sz w:val="18"/>
                <w:szCs w:val="18"/>
              </w:rPr>
            </w:pPr>
          </w:p>
        </w:tc>
        <w:tc>
          <w:tcPr>
            <w:tcW w:w="4040" w:type="dxa"/>
            <w:gridSpan w:val="5"/>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现有工程（已建+在建）</w:t>
            </w:r>
          </w:p>
        </w:tc>
        <w:tc>
          <w:tcPr>
            <w:tcW w:w="7985" w:type="dxa"/>
            <w:gridSpan w:val="6"/>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本工程（拟建或调整变更）</w:t>
            </w:r>
          </w:p>
        </w:tc>
        <w:tc>
          <w:tcPr>
            <w:tcW w:w="6997" w:type="dxa"/>
            <w:gridSpan w:val="5"/>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 xml:space="preserve">总体工程（已建+在建+拟建或调整变更）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ascii="宋体" w:hAnsi="宋体"/>
                <w:b/>
                <w:color w:val="auto"/>
                <w:spacing w:val="20"/>
                <w:sz w:val="18"/>
                <w:szCs w:val="18"/>
              </w:rPr>
            </w:pPr>
            <w:r>
              <w:rPr>
                <w:rFonts w:hint="eastAsia" w:ascii="宋体" w:hAnsi="宋体"/>
                <w:b/>
                <w:color w:val="auto"/>
                <w:spacing w:val="20"/>
                <w:sz w:val="18"/>
                <w:szCs w:val="18"/>
              </w:rPr>
              <w:t>染</w:t>
            </w:r>
          </w:p>
          <w:p>
            <w:pPr>
              <w:spacing w:line="320" w:lineRule="exact"/>
              <w:jc w:val="center"/>
              <w:rPr>
                <w:rFonts w:hint="eastAsia" w:ascii="宋体" w:hAnsi="宋体"/>
                <w:b/>
                <w:color w:val="auto"/>
                <w:spacing w:val="20"/>
                <w:sz w:val="18"/>
                <w:szCs w:val="18"/>
              </w:rPr>
            </w:pPr>
            <w:r>
              <w:rPr>
                <w:rFonts w:hint="eastAsia" w:ascii="宋体" w:hAnsi="宋体"/>
                <w:b/>
                <w:color w:val="auto"/>
                <w:spacing w:val="20"/>
                <w:sz w:val="18"/>
                <w:szCs w:val="18"/>
              </w:rPr>
              <w:t>物</w:t>
            </w:r>
          </w:p>
          <w:p>
            <w:pPr>
              <w:spacing w:line="320" w:lineRule="exact"/>
              <w:jc w:val="center"/>
              <w:rPr>
                <w:rFonts w:hint="eastAsia" w:ascii="宋体" w:hAnsi="宋体"/>
                <w:b/>
                <w:color w:val="auto"/>
                <w:sz w:val="18"/>
                <w:szCs w:val="18"/>
              </w:rPr>
            </w:pPr>
            <w:r>
              <w:rPr>
                <w:rFonts w:hint="eastAsia" w:ascii="宋体" w:hAnsi="宋体"/>
                <w:b/>
                <w:color w:val="auto"/>
                <w:sz w:val="18"/>
                <w:szCs w:val="18"/>
              </w:rPr>
              <w:t>排</w:t>
            </w:r>
          </w:p>
        </w:tc>
        <w:tc>
          <w:tcPr>
            <w:tcW w:w="1609" w:type="dxa"/>
            <w:gridSpan w:val="2"/>
            <w:tcBorders>
              <w:top w:val="single" w:color="EAEAEA"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排放量及主要</w:t>
            </w:r>
          </w:p>
          <w:p>
            <w:pPr>
              <w:spacing w:line="320" w:lineRule="exact"/>
              <w:jc w:val="center"/>
              <w:rPr>
                <w:rFonts w:hint="eastAsia"/>
                <w:b/>
                <w:color w:val="auto"/>
                <w:sz w:val="18"/>
                <w:szCs w:val="18"/>
              </w:rPr>
            </w:pPr>
            <w:r>
              <w:rPr>
                <w:rFonts w:hint="eastAsia"/>
                <w:b/>
                <w:color w:val="auto"/>
                <w:sz w:val="18"/>
                <w:szCs w:val="18"/>
              </w:rPr>
              <w:t>污染物</w:t>
            </w:r>
          </w:p>
        </w:tc>
        <w:tc>
          <w:tcPr>
            <w:tcW w:w="113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实际排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(1)</w:t>
            </w:r>
          </w:p>
        </w:tc>
        <w:tc>
          <w:tcPr>
            <w:tcW w:w="83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允许排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(2)</w:t>
            </w:r>
          </w:p>
        </w:tc>
        <w:tc>
          <w:tcPr>
            <w:tcW w:w="82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实际排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(3)</w:t>
            </w:r>
          </w:p>
        </w:tc>
        <w:tc>
          <w:tcPr>
            <w:tcW w:w="1239"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核定排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(4)</w:t>
            </w:r>
          </w:p>
        </w:tc>
        <w:tc>
          <w:tcPr>
            <w:tcW w:w="107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预测排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(5)</w:t>
            </w:r>
          </w:p>
        </w:tc>
        <w:tc>
          <w:tcPr>
            <w:tcW w:w="114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允许排</w:t>
            </w:r>
          </w:p>
          <w:p>
            <w:pPr>
              <w:spacing w:line="320" w:lineRule="exact"/>
              <w:jc w:val="center"/>
              <w:rPr>
                <w:rFonts w:hint="eastAsia"/>
                <w:b/>
                <w:color w:val="auto"/>
                <w:sz w:val="18"/>
                <w:szCs w:val="18"/>
              </w:rPr>
            </w:pPr>
            <w:r>
              <w:rPr>
                <w:rFonts w:hint="eastAsia"/>
                <w:b/>
                <w:color w:val="auto"/>
                <w:sz w:val="18"/>
                <w:szCs w:val="18"/>
              </w:rPr>
              <w:t>放浓度</w:t>
            </w:r>
          </w:p>
          <w:p>
            <w:pPr>
              <w:spacing w:line="320" w:lineRule="exact"/>
              <w:jc w:val="center"/>
              <w:rPr>
                <w:rFonts w:hint="eastAsia"/>
                <w:b/>
                <w:color w:val="auto"/>
                <w:sz w:val="18"/>
                <w:szCs w:val="18"/>
              </w:rPr>
            </w:pPr>
            <w:r>
              <w:rPr>
                <w:rFonts w:hint="eastAsia"/>
                <w:b/>
                <w:color w:val="auto"/>
                <w:sz w:val="18"/>
                <w:szCs w:val="18"/>
              </w:rPr>
              <w:t>(6)</w:t>
            </w:r>
          </w:p>
        </w:tc>
        <w:tc>
          <w:tcPr>
            <w:tcW w:w="149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产生量</w:t>
            </w:r>
          </w:p>
          <w:p>
            <w:pPr>
              <w:spacing w:line="320" w:lineRule="exact"/>
              <w:jc w:val="center"/>
              <w:rPr>
                <w:rFonts w:hint="eastAsia"/>
                <w:b/>
                <w:color w:val="auto"/>
                <w:sz w:val="18"/>
                <w:szCs w:val="18"/>
              </w:rPr>
            </w:pPr>
            <w:r>
              <w:rPr>
                <w:rFonts w:hint="eastAsia"/>
                <w:b/>
                <w:color w:val="auto"/>
                <w:sz w:val="18"/>
                <w:szCs w:val="18"/>
              </w:rPr>
              <w:t>(7)</w:t>
            </w:r>
          </w:p>
        </w:tc>
        <w:tc>
          <w:tcPr>
            <w:tcW w:w="142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自  身</w:t>
            </w:r>
          </w:p>
          <w:p>
            <w:pPr>
              <w:spacing w:line="320" w:lineRule="exact"/>
              <w:jc w:val="center"/>
              <w:rPr>
                <w:rFonts w:hint="eastAsia"/>
                <w:b/>
                <w:color w:val="auto"/>
                <w:sz w:val="18"/>
                <w:szCs w:val="18"/>
              </w:rPr>
            </w:pPr>
            <w:r>
              <w:rPr>
                <w:rFonts w:hint="eastAsia"/>
                <w:b/>
                <w:color w:val="auto"/>
                <w:sz w:val="18"/>
                <w:szCs w:val="18"/>
              </w:rPr>
              <w:t>削减量</w:t>
            </w:r>
          </w:p>
          <w:p>
            <w:pPr>
              <w:spacing w:line="320" w:lineRule="exact"/>
              <w:jc w:val="center"/>
              <w:rPr>
                <w:rFonts w:hint="eastAsia"/>
                <w:b/>
                <w:color w:val="auto"/>
                <w:sz w:val="18"/>
                <w:szCs w:val="18"/>
              </w:rPr>
            </w:pPr>
            <w:r>
              <w:rPr>
                <w:rFonts w:hint="eastAsia"/>
                <w:b/>
                <w:color w:val="auto"/>
                <w:sz w:val="18"/>
                <w:szCs w:val="18"/>
              </w:rPr>
              <w:t>(8)</w:t>
            </w:r>
          </w:p>
        </w:tc>
        <w:tc>
          <w:tcPr>
            <w:tcW w:w="155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预测排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(9)</w:t>
            </w:r>
          </w:p>
        </w:tc>
        <w:tc>
          <w:tcPr>
            <w:tcW w:w="1295"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核定排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(10)</w:t>
            </w:r>
          </w:p>
        </w:tc>
        <w:tc>
          <w:tcPr>
            <w:tcW w:w="1278" w:type="dxa"/>
            <w:shd w:val="clear" w:color="auto" w:fill="E6E6E6"/>
            <w:vAlign w:val="center"/>
          </w:tcPr>
          <w:p>
            <w:pPr>
              <w:spacing w:line="320" w:lineRule="exact"/>
              <w:jc w:val="center"/>
              <w:rPr>
                <w:rFonts w:hint="eastAsia"/>
                <w:b/>
                <w:color w:val="auto"/>
                <w:sz w:val="18"/>
                <w:szCs w:val="18"/>
              </w:rPr>
            </w:pPr>
            <w:r>
              <w:rPr>
                <w:b/>
                <w:color w:val="auto"/>
                <w:sz w:val="18"/>
                <w:szCs w:val="18"/>
              </w:rPr>
              <w:t>“</w:t>
            </w:r>
            <w:r>
              <w:rPr>
                <w:rFonts w:hint="eastAsia"/>
                <w:b/>
                <w:color w:val="auto"/>
                <w:sz w:val="18"/>
                <w:szCs w:val="18"/>
              </w:rPr>
              <w:t>以新带老</w:t>
            </w:r>
            <w:r>
              <w:rPr>
                <w:b/>
                <w:color w:val="auto"/>
                <w:sz w:val="18"/>
                <w:szCs w:val="18"/>
              </w:rPr>
              <w:t>”</w:t>
            </w:r>
          </w:p>
          <w:p>
            <w:pPr>
              <w:spacing w:line="320" w:lineRule="exact"/>
              <w:jc w:val="center"/>
              <w:rPr>
                <w:rFonts w:hint="eastAsia"/>
                <w:b/>
                <w:color w:val="auto"/>
                <w:sz w:val="18"/>
                <w:szCs w:val="18"/>
              </w:rPr>
            </w:pPr>
            <w:r>
              <w:rPr>
                <w:rFonts w:hint="eastAsia"/>
                <w:b/>
                <w:color w:val="auto"/>
                <w:sz w:val="18"/>
                <w:szCs w:val="18"/>
              </w:rPr>
              <w:t>削减量</w:t>
            </w:r>
          </w:p>
          <w:p>
            <w:pPr>
              <w:spacing w:line="320" w:lineRule="exact"/>
              <w:jc w:val="center"/>
              <w:rPr>
                <w:rFonts w:hint="eastAsia"/>
                <w:b/>
                <w:color w:val="auto"/>
                <w:sz w:val="15"/>
                <w:szCs w:val="15"/>
              </w:rPr>
            </w:pPr>
            <w:r>
              <w:rPr>
                <w:rFonts w:hint="eastAsia"/>
                <w:b/>
                <w:color w:val="auto"/>
                <w:sz w:val="18"/>
                <w:szCs w:val="18"/>
              </w:rPr>
              <w:t>(11)</w:t>
            </w:r>
          </w:p>
        </w:tc>
        <w:tc>
          <w:tcPr>
            <w:tcW w:w="1597"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区域平衡替代</w:t>
            </w:r>
          </w:p>
          <w:p>
            <w:pPr>
              <w:spacing w:line="320" w:lineRule="exact"/>
              <w:jc w:val="center"/>
              <w:rPr>
                <w:rFonts w:hint="eastAsia"/>
                <w:b/>
                <w:color w:val="auto"/>
                <w:sz w:val="18"/>
                <w:szCs w:val="18"/>
              </w:rPr>
            </w:pPr>
            <w:r>
              <w:rPr>
                <w:rFonts w:hint="eastAsia"/>
                <w:b/>
                <w:color w:val="auto"/>
                <w:sz w:val="18"/>
                <w:szCs w:val="18"/>
              </w:rPr>
              <w:t>本工程消减量</w:t>
            </w:r>
          </w:p>
          <w:p>
            <w:pPr>
              <w:spacing w:line="320" w:lineRule="exact"/>
              <w:jc w:val="center"/>
              <w:rPr>
                <w:rFonts w:hint="eastAsia"/>
                <w:b/>
                <w:color w:val="auto"/>
                <w:sz w:val="18"/>
                <w:szCs w:val="18"/>
              </w:rPr>
            </w:pPr>
            <w:r>
              <w:rPr>
                <w:rFonts w:hint="eastAsia"/>
                <w:b/>
                <w:color w:val="auto"/>
                <w:sz w:val="18"/>
                <w:szCs w:val="18"/>
              </w:rPr>
              <w:t xml:space="preserve"> (12)</w:t>
            </w:r>
          </w:p>
        </w:tc>
        <w:tc>
          <w:tcPr>
            <w:tcW w:w="1511"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预测排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(13)</w:t>
            </w:r>
          </w:p>
        </w:tc>
        <w:tc>
          <w:tcPr>
            <w:tcW w:w="127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核定排</w:t>
            </w:r>
          </w:p>
          <w:p>
            <w:pPr>
              <w:spacing w:line="320" w:lineRule="exact"/>
              <w:jc w:val="center"/>
              <w:rPr>
                <w:rFonts w:hint="eastAsia"/>
                <w:b/>
                <w:color w:val="auto"/>
                <w:sz w:val="18"/>
                <w:szCs w:val="18"/>
              </w:rPr>
            </w:pPr>
            <w:r>
              <w:rPr>
                <w:rFonts w:hint="eastAsia"/>
                <w:b/>
                <w:color w:val="auto"/>
                <w:sz w:val="18"/>
                <w:szCs w:val="18"/>
              </w:rPr>
              <w:t>放总量</w:t>
            </w:r>
          </w:p>
          <w:p>
            <w:pPr>
              <w:spacing w:line="320" w:lineRule="exact"/>
              <w:jc w:val="center"/>
              <w:rPr>
                <w:rFonts w:hint="eastAsia"/>
                <w:b/>
                <w:color w:val="auto"/>
                <w:sz w:val="18"/>
                <w:szCs w:val="18"/>
              </w:rPr>
            </w:pPr>
            <w:r>
              <w:rPr>
                <w:rFonts w:hint="eastAsia"/>
                <w:b/>
                <w:color w:val="auto"/>
                <w:sz w:val="18"/>
                <w:szCs w:val="18"/>
              </w:rPr>
              <w:t>(14)</w:t>
            </w:r>
          </w:p>
        </w:tc>
        <w:tc>
          <w:tcPr>
            <w:tcW w:w="1338" w:type="dxa"/>
            <w:tcBorders>
              <w:top w:val="nil"/>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排放增</w:t>
            </w:r>
          </w:p>
          <w:p>
            <w:pPr>
              <w:spacing w:line="320" w:lineRule="exact"/>
              <w:jc w:val="center"/>
              <w:rPr>
                <w:rFonts w:hint="eastAsia"/>
                <w:b/>
                <w:color w:val="auto"/>
                <w:sz w:val="18"/>
                <w:szCs w:val="18"/>
              </w:rPr>
            </w:pPr>
            <w:r>
              <w:rPr>
                <w:rFonts w:hint="eastAsia"/>
                <w:b/>
                <w:color w:val="auto"/>
                <w:sz w:val="18"/>
                <w:szCs w:val="18"/>
              </w:rPr>
              <w:t>减量</w:t>
            </w:r>
          </w:p>
          <w:p>
            <w:pPr>
              <w:spacing w:line="320" w:lineRule="exact"/>
              <w:jc w:val="center"/>
              <w:rPr>
                <w:rFonts w:hint="eastAsia"/>
                <w:b/>
                <w:color w:val="auto"/>
                <w:sz w:val="18"/>
                <w:szCs w:val="18"/>
              </w:rPr>
            </w:pPr>
            <w:r>
              <w:rPr>
                <w:rFonts w:hint="eastAsia"/>
                <w:b/>
                <w:color w:val="auto"/>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放</w:t>
            </w:r>
          </w:p>
        </w:tc>
        <w:tc>
          <w:tcPr>
            <w:tcW w:w="1609" w:type="dxa"/>
            <w:gridSpan w:val="2"/>
            <w:shd w:val="clear" w:color="auto" w:fill="E6E6E6"/>
            <w:vAlign w:val="center"/>
          </w:tcPr>
          <w:p>
            <w:pPr>
              <w:spacing w:line="320" w:lineRule="exact"/>
              <w:jc w:val="distribute"/>
              <w:rPr>
                <w:rFonts w:hint="eastAsia" w:ascii="黑体" w:eastAsia="黑体"/>
                <w:b/>
                <w:color w:val="auto"/>
                <w:sz w:val="18"/>
                <w:szCs w:val="18"/>
              </w:rPr>
            </w:pPr>
            <w:r>
              <w:rPr>
                <w:rFonts w:hint="eastAsia" w:ascii="黑体" w:eastAsia="黑体"/>
                <w:b/>
                <w:color w:val="auto"/>
                <w:sz w:val="18"/>
                <w:szCs w:val="18"/>
              </w:rPr>
              <w:t>废水</w:t>
            </w:r>
          </w:p>
        </w:tc>
        <w:tc>
          <w:tcPr>
            <w:tcW w:w="113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3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29" w:type="dxa"/>
            <w:shd w:val="clear" w:color="auto" w:fill="auto"/>
            <w:vAlign w:val="center"/>
          </w:tcPr>
          <w:p>
            <w:pPr>
              <w:jc w:val="center"/>
              <w:rPr>
                <w:rFonts w:hint="eastAsia"/>
                <w:color w:val="auto"/>
                <w:sz w:val="18"/>
                <w:szCs w:val="18"/>
              </w:rPr>
            </w:pPr>
          </w:p>
        </w:tc>
        <w:tc>
          <w:tcPr>
            <w:tcW w:w="1239" w:type="dxa"/>
            <w:gridSpan w:val="2"/>
            <w:shd w:val="clear" w:color="auto" w:fill="auto"/>
            <w:vAlign w:val="center"/>
          </w:tcPr>
          <w:p>
            <w:pPr>
              <w:jc w:val="center"/>
              <w:rPr>
                <w:rFonts w:hint="eastAsia"/>
                <w:color w:val="auto"/>
                <w:sz w:val="18"/>
                <w:szCs w:val="18"/>
              </w:rPr>
            </w:pPr>
          </w:p>
        </w:tc>
        <w:tc>
          <w:tcPr>
            <w:tcW w:w="1079" w:type="dxa"/>
            <w:shd w:val="clear" w:color="auto" w:fill="E6E6E6"/>
            <w:vAlign w:val="center"/>
          </w:tcPr>
          <w:p>
            <w:pPr>
              <w:snapToGrid w:val="0"/>
              <w:spacing w:line="0" w:lineRule="atLeast"/>
              <w:jc w:val="center"/>
              <w:rPr>
                <w:color w:val="auto"/>
                <w:sz w:val="18"/>
                <w:szCs w:val="18"/>
              </w:rPr>
            </w:pPr>
            <w:r>
              <w:rPr>
                <w:color w:val="auto"/>
                <w:sz w:val="18"/>
                <w:szCs w:val="18"/>
              </w:rPr>
              <w:t>——</w:t>
            </w:r>
          </w:p>
        </w:tc>
        <w:tc>
          <w:tcPr>
            <w:tcW w:w="1144" w:type="dxa"/>
            <w:shd w:val="clear" w:color="auto" w:fill="E6E6E6"/>
            <w:vAlign w:val="center"/>
          </w:tcPr>
          <w:p>
            <w:pPr>
              <w:snapToGrid w:val="0"/>
              <w:spacing w:line="0" w:lineRule="atLeast"/>
              <w:jc w:val="center"/>
              <w:rPr>
                <w:color w:val="auto"/>
                <w:sz w:val="18"/>
                <w:szCs w:val="18"/>
              </w:rPr>
            </w:pPr>
            <w:r>
              <w:rPr>
                <w:color w:val="auto"/>
                <w:sz w:val="18"/>
                <w:szCs w:val="18"/>
              </w:rPr>
              <w:t>——</w:t>
            </w:r>
          </w:p>
        </w:tc>
        <w:tc>
          <w:tcPr>
            <w:tcW w:w="1493" w:type="dxa"/>
            <w:vAlign w:val="center"/>
          </w:tcPr>
          <w:p>
            <w:pPr>
              <w:snapToGrid w:val="0"/>
              <w:spacing w:line="0" w:lineRule="atLeast"/>
              <w:jc w:val="center"/>
              <w:rPr>
                <w:rFonts w:hint="eastAsia"/>
                <w:color w:val="auto"/>
                <w:sz w:val="18"/>
                <w:szCs w:val="18"/>
              </w:rPr>
            </w:pPr>
          </w:p>
        </w:tc>
        <w:tc>
          <w:tcPr>
            <w:tcW w:w="1420" w:type="dxa"/>
            <w:vAlign w:val="center"/>
          </w:tcPr>
          <w:p>
            <w:pPr>
              <w:snapToGrid w:val="0"/>
              <w:spacing w:line="0" w:lineRule="atLeast"/>
              <w:jc w:val="center"/>
              <w:rPr>
                <w:rFonts w:hint="eastAsia"/>
                <w:color w:val="auto"/>
                <w:sz w:val="18"/>
                <w:szCs w:val="18"/>
              </w:rPr>
            </w:pPr>
          </w:p>
        </w:tc>
        <w:tc>
          <w:tcPr>
            <w:tcW w:w="1554" w:type="dxa"/>
            <w:vAlign w:val="center"/>
          </w:tcPr>
          <w:p>
            <w:pPr>
              <w:jc w:val="center"/>
              <w:rPr>
                <w:rFonts w:hint="eastAsia"/>
                <w:color w:val="auto"/>
                <w:sz w:val="18"/>
                <w:szCs w:val="18"/>
                <w:lang w:val="en-US" w:eastAsia="zh-CN"/>
              </w:rPr>
            </w:pP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达</w:t>
            </w:r>
          </w:p>
        </w:tc>
        <w:tc>
          <w:tcPr>
            <w:tcW w:w="1609" w:type="dxa"/>
            <w:gridSpan w:val="2"/>
            <w:shd w:val="clear" w:color="auto" w:fill="E6E6E6"/>
            <w:vAlign w:val="center"/>
          </w:tcPr>
          <w:p>
            <w:pPr>
              <w:spacing w:line="320" w:lineRule="exact"/>
              <w:jc w:val="right"/>
              <w:rPr>
                <w:rFonts w:hint="eastAsia"/>
                <w:b/>
                <w:color w:val="auto"/>
                <w:sz w:val="18"/>
                <w:szCs w:val="18"/>
              </w:rPr>
            </w:pPr>
            <w:r>
              <w:rPr>
                <w:rFonts w:hint="eastAsia"/>
                <w:b/>
                <w:color w:val="auto"/>
                <w:sz w:val="18"/>
                <w:szCs w:val="18"/>
              </w:rPr>
              <w:t xml:space="preserve"> </w:t>
            </w:r>
            <w:r>
              <w:rPr>
                <w:rFonts w:hint="eastAsia"/>
                <w:b/>
                <w:color w:val="auto"/>
                <w:spacing w:val="20"/>
                <w:sz w:val="18"/>
                <w:szCs w:val="18"/>
              </w:rPr>
              <w:t>化学需氧量</w:t>
            </w:r>
            <w:r>
              <w:rPr>
                <w:rFonts w:hint="eastAsia"/>
                <w:b/>
                <w:color w:val="auto"/>
                <w:sz w:val="18"/>
                <w:szCs w:val="18"/>
              </w:rPr>
              <w:t xml:space="preserve">* </w:t>
            </w:r>
          </w:p>
        </w:tc>
        <w:tc>
          <w:tcPr>
            <w:tcW w:w="1139" w:type="dxa"/>
            <w:vAlign w:val="center"/>
          </w:tcPr>
          <w:p>
            <w:pPr>
              <w:snapToGrid w:val="0"/>
              <w:spacing w:line="0" w:lineRule="atLeast"/>
              <w:jc w:val="center"/>
              <w:rPr>
                <w:rFonts w:hint="eastAsia"/>
                <w:color w:val="auto"/>
                <w:sz w:val="18"/>
                <w:szCs w:val="18"/>
              </w:rPr>
            </w:pPr>
          </w:p>
        </w:tc>
        <w:tc>
          <w:tcPr>
            <w:tcW w:w="833" w:type="dxa"/>
            <w:vAlign w:val="center"/>
          </w:tcPr>
          <w:p>
            <w:pPr>
              <w:snapToGrid w:val="0"/>
              <w:spacing w:line="0" w:lineRule="atLeast"/>
              <w:jc w:val="center"/>
              <w:rPr>
                <w:rFonts w:hint="eastAsia"/>
                <w:color w:val="auto"/>
                <w:sz w:val="18"/>
                <w:szCs w:val="18"/>
              </w:rPr>
            </w:pPr>
          </w:p>
        </w:tc>
        <w:tc>
          <w:tcPr>
            <w:tcW w:w="829" w:type="dxa"/>
            <w:vAlign w:val="center"/>
          </w:tcPr>
          <w:p>
            <w:pPr>
              <w:snapToGrid w:val="0"/>
              <w:spacing w:line="0" w:lineRule="atLeast"/>
              <w:jc w:val="center"/>
              <w:rPr>
                <w:rFonts w:hint="eastAsia"/>
                <w:color w:val="auto"/>
                <w:sz w:val="18"/>
                <w:szCs w:val="18"/>
              </w:rPr>
            </w:pPr>
          </w:p>
        </w:tc>
        <w:tc>
          <w:tcPr>
            <w:tcW w:w="1239" w:type="dxa"/>
            <w:gridSpan w:val="2"/>
            <w:vAlign w:val="center"/>
          </w:tcPr>
          <w:p>
            <w:pPr>
              <w:snapToGrid w:val="0"/>
              <w:spacing w:line="0" w:lineRule="atLeast"/>
              <w:jc w:val="center"/>
              <w:rPr>
                <w:rFonts w:hint="eastAsia"/>
                <w:color w:val="auto"/>
                <w:sz w:val="18"/>
                <w:szCs w:val="18"/>
              </w:rPr>
            </w:pPr>
          </w:p>
        </w:tc>
        <w:tc>
          <w:tcPr>
            <w:tcW w:w="1079" w:type="dxa"/>
            <w:vAlign w:val="center"/>
          </w:tcPr>
          <w:p>
            <w:pPr>
              <w:jc w:val="center"/>
              <w:rPr>
                <w:rFonts w:hint="eastAsia" w:eastAsia="宋体"/>
                <w:color w:val="auto"/>
                <w:sz w:val="18"/>
                <w:szCs w:val="18"/>
                <w:lang w:eastAsia="zh-CN"/>
              </w:rPr>
            </w:pPr>
          </w:p>
        </w:tc>
        <w:tc>
          <w:tcPr>
            <w:tcW w:w="1144" w:type="dxa"/>
            <w:vAlign w:val="center"/>
          </w:tcPr>
          <w:p>
            <w:pPr>
              <w:jc w:val="center"/>
              <w:rPr>
                <w:rFonts w:hint="eastAsia"/>
                <w:color w:val="auto"/>
                <w:sz w:val="18"/>
                <w:szCs w:val="18"/>
              </w:rPr>
            </w:pPr>
          </w:p>
        </w:tc>
        <w:tc>
          <w:tcPr>
            <w:tcW w:w="1493" w:type="dxa"/>
            <w:vAlign w:val="center"/>
          </w:tcPr>
          <w:p>
            <w:pPr>
              <w:snapToGrid w:val="0"/>
              <w:spacing w:line="0" w:lineRule="atLeast"/>
              <w:jc w:val="center"/>
              <w:rPr>
                <w:rFonts w:hint="eastAsia" w:eastAsia="宋体"/>
                <w:color w:val="auto"/>
                <w:sz w:val="18"/>
                <w:szCs w:val="18"/>
                <w:lang w:eastAsia="zh-CN"/>
              </w:rPr>
            </w:pPr>
          </w:p>
        </w:tc>
        <w:tc>
          <w:tcPr>
            <w:tcW w:w="1420" w:type="dxa"/>
            <w:vAlign w:val="center"/>
          </w:tcPr>
          <w:p>
            <w:pPr>
              <w:snapToGrid w:val="0"/>
              <w:spacing w:line="0" w:lineRule="atLeast"/>
              <w:jc w:val="center"/>
              <w:rPr>
                <w:rFonts w:hint="eastAsia" w:eastAsia="宋体"/>
                <w:color w:val="auto"/>
                <w:sz w:val="18"/>
                <w:szCs w:val="18"/>
                <w:lang w:eastAsia="zh-CN"/>
              </w:rPr>
            </w:pPr>
          </w:p>
        </w:tc>
        <w:tc>
          <w:tcPr>
            <w:tcW w:w="1554" w:type="dxa"/>
            <w:vAlign w:val="center"/>
          </w:tcPr>
          <w:p>
            <w:pPr>
              <w:snapToGrid w:val="0"/>
              <w:spacing w:line="0" w:lineRule="atLeast"/>
              <w:jc w:val="center"/>
              <w:rPr>
                <w:rFonts w:hint="eastAsia" w:eastAsia="宋体"/>
                <w:color w:val="auto"/>
                <w:sz w:val="18"/>
                <w:szCs w:val="18"/>
                <w:lang w:eastAsia="zh-CN"/>
              </w:rPr>
            </w:pPr>
          </w:p>
        </w:tc>
        <w:tc>
          <w:tcPr>
            <w:tcW w:w="1295" w:type="dxa"/>
            <w:vAlign w:val="center"/>
          </w:tcPr>
          <w:p>
            <w:pPr>
              <w:snapToGrid w:val="0"/>
              <w:spacing w:line="0" w:lineRule="atLeast"/>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eastAsia="宋体"/>
                <w:color w:val="auto"/>
                <w:sz w:val="18"/>
                <w:szCs w:val="18"/>
                <w:lang w:eastAsia="zh-CN"/>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标</w:t>
            </w:r>
          </w:p>
        </w:tc>
        <w:tc>
          <w:tcPr>
            <w:tcW w:w="1609" w:type="dxa"/>
            <w:gridSpan w:val="2"/>
            <w:shd w:val="clear" w:color="auto" w:fill="E6E6E6"/>
            <w:vAlign w:val="center"/>
          </w:tcPr>
          <w:p>
            <w:pPr>
              <w:spacing w:line="320" w:lineRule="exact"/>
              <w:ind w:right="110"/>
              <w:jc w:val="right"/>
              <w:rPr>
                <w:rFonts w:hint="eastAsia"/>
                <w:b/>
                <w:color w:val="auto"/>
                <w:spacing w:val="20"/>
                <w:sz w:val="18"/>
                <w:szCs w:val="18"/>
              </w:rPr>
            </w:pPr>
            <w:r>
              <w:rPr>
                <w:rFonts w:hint="eastAsia"/>
                <w:b/>
                <w:color w:val="auto"/>
                <w:spacing w:val="20"/>
                <w:sz w:val="18"/>
                <w:szCs w:val="18"/>
              </w:rPr>
              <w:t>悬 浮 物*</w:t>
            </w:r>
          </w:p>
        </w:tc>
        <w:tc>
          <w:tcPr>
            <w:tcW w:w="1139" w:type="dxa"/>
            <w:vAlign w:val="center"/>
          </w:tcPr>
          <w:p>
            <w:pPr>
              <w:snapToGrid w:val="0"/>
              <w:spacing w:line="0" w:lineRule="atLeast"/>
              <w:jc w:val="center"/>
              <w:rPr>
                <w:rFonts w:hint="eastAsia"/>
                <w:color w:val="auto"/>
                <w:sz w:val="18"/>
                <w:szCs w:val="18"/>
              </w:rPr>
            </w:pPr>
          </w:p>
        </w:tc>
        <w:tc>
          <w:tcPr>
            <w:tcW w:w="833" w:type="dxa"/>
            <w:vAlign w:val="center"/>
          </w:tcPr>
          <w:p>
            <w:pPr>
              <w:snapToGrid w:val="0"/>
              <w:spacing w:line="0" w:lineRule="atLeast"/>
              <w:jc w:val="center"/>
              <w:rPr>
                <w:rFonts w:hint="eastAsia"/>
                <w:color w:val="auto"/>
                <w:sz w:val="18"/>
                <w:szCs w:val="18"/>
              </w:rPr>
            </w:pPr>
          </w:p>
        </w:tc>
        <w:tc>
          <w:tcPr>
            <w:tcW w:w="829" w:type="dxa"/>
            <w:vAlign w:val="center"/>
          </w:tcPr>
          <w:p>
            <w:pPr>
              <w:snapToGrid w:val="0"/>
              <w:spacing w:line="0" w:lineRule="atLeast"/>
              <w:jc w:val="center"/>
              <w:rPr>
                <w:rFonts w:hint="eastAsia"/>
                <w:color w:val="auto"/>
                <w:sz w:val="18"/>
                <w:szCs w:val="18"/>
              </w:rPr>
            </w:pPr>
          </w:p>
        </w:tc>
        <w:tc>
          <w:tcPr>
            <w:tcW w:w="1239" w:type="dxa"/>
            <w:gridSpan w:val="2"/>
            <w:vAlign w:val="center"/>
          </w:tcPr>
          <w:p>
            <w:pPr>
              <w:snapToGrid w:val="0"/>
              <w:spacing w:line="0" w:lineRule="atLeast"/>
              <w:jc w:val="center"/>
              <w:rPr>
                <w:rFonts w:hint="eastAsia"/>
                <w:color w:val="auto"/>
                <w:sz w:val="18"/>
                <w:szCs w:val="18"/>
              </w:rPr>
            </w:pPr>
          </w:p>
        </w:tc>
        <w:tc>
          <w:tcPr>
            <w:tcW w:w="1079" w:type="dxa"/>
            <w:vAlign w:val="center"/>
          </w:tcPr>
          <w:p>
            <w:pPr>
              <w:jc w:val="center"/>
              <w:rPr>
                <w:rFonts w:hint="eastAsia" w:eastAsia="宋体"/>
                <w:color w:val="auto"/>
                <w:lang w:eastAsia="zh-CN"/>
              </w:rPr>
            </w:pPr>
          </w:p>
        </w:tc>
        <w:tc>
          <w:tcPr>
            <w:tcW w:w="1144" w:type="dxa"/>
            <w:vAlign w:val="center"/>
          </w:tcPr>
          <w:p>
            <w:pPr>
              <w:jc w:val="center"/>
              <w:rPr>
                <w:rFonts w:hint="eastAsia" w:eastAsia="宋体"/>
                <w:color w:val="auto"/>
                <w:lang w:eastAsia="zh-CN"/>
              </w:rPr>
            </w:pPr>
          </w:p>
        </w:tc>
        <w:tc>
          <w:tcPr>
            <w:tcW w:w="1493" w:type="dxa"/>
            <w:vAlign w:val="center"/>
          </w:tcPr>
          <w:p>
            <w:pPr>
              <w:jc w:val="center"/>
              <w:rPr>
                <w:rFonts w:hint="eastAsia" w:eastAsia="宋体"/>
                <w:color w:val="auto"/>
                <w:lang w:eastAsia="zh-CN"/>
              </w:rPr>
            </w:pPr>
          </w:p>
        </w:tc>
        <w:tc>
          <w:tcPr>
            <w:tcW w:w="1420" w:type="dxa"/>
            <w:vAlign w:val="center"/>
          </w:tcPr>
          <w:p>
            <w:pPr>
              <w:jc w:val="center"/>
              <w:rPr>
                <w:rFonts w:hint="eastAsia" w:eastAsia="宋体"/>
                <w:color w:val="auto"/>
                <w:lang w:eastAsia="zh-CN"/>
              </w:rPr>
            </w:pPr>
          </w:p>
        </w:tc>
        <w:tc>
          <w:tcPr>
            <w:tcW w:w="1554" w:type="dxa"/>
            <w:vAlign w:val="center"/>
          </w:tcPr>
          <w:p>
            <w:pPr>
              <w:jc w:val="center"/>
              <w:rPr>
                <w:color w:val="auto"/>
              </w:rPr>
            </w:pPr>
          </w:p>
        </w:tc>
        <w:tc>
          <w:tcPr>
            <w:tcW w:w="1295" w:type="dxa"/>
            <w:vAlign w:val="center"/>
          </w:tcPr>
          <w:p>
            <w:pPr>
              <w:snapToGrid w:val="0"/>
              <w:spacing w:line="0" w:lineRule="atLeast"/>
              <w:jc w:val="center"/>
              <w:rPr>
                <w:color w:val="auto"/>
                <w:sz w:val="18"/>
                <w:szCs w:val="18"/>
              </w:rPr>
            </w:pPr>
            <w:r>
              <w:rPr>
                <w:color w:val="auto"/>
                <w:sz w:val="18"/>
                <w:szCs w:val="18"/>
              </w:rPr>
              <w:t>——</w:t>
            </w:r>
          </w:p>
        </w:tc>
        <w:tc>
          <w:tcPr>
            <w:tcW w:w="1278" w:type="dxa"/>
            <w:vAlign w:val="center"/>
          </w:tcPr>
          <w:p>
            <w:pPr>
              <w:snapToGrid w:val="0"/>
              <w:spacing w:line="0" w:lineRule="atLeast"/>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snapToGrid w:val="0"/>
              <w:spacing w:line="0" w:lineRule="atLeast"/>
              <w:jc w:val="center"/>
              <w:rPr>
                <w:color w:val="auto"/>
              </w:rPr>
            </w:pPr>
            <w:r>
              <w:rPr>
                <w:color w:val="auto"/>
                <w:sz w:val="18"/>
                <w:szCs w:val="18"/>
              </w:rPr>
              <w:t>——</w:t>
            </w:r>
          </w:p>
        </w:tc>
        <w:tc>
          <w:tcPr>
            <w:tcW w:w="1273" w:type="dxa"/>
            <w:vAlign w:val="center"/>
          </w:tcPr>
          <w:p>
            <w:pPr>
              <w:snapToGrid w:val="0"/>
              <w:spacing w:line="0" w:lineRule="atLeast"/>
              <w:jc w:val="center"/>
              <w:rPr>
                <w:rFonts w:hint="eastAsia"/>
                <w:color w:val="auto"/>
                <w:sz w:val="18"/>
                <w:szCs w:val="18"/>
              </w:rPr>
            </w:pPr>
            <w:r>
              <w:rPr>
                <w:color w:val="auto"/>
                <w:sz w:val="18"/>
                <w:szCs w:val="18"/>
              </w:rPr>
              <w:t>——</w:t>
            </w:r>
          </w:p>
        </w:tc>
        <w:tc>
          <w:tcPr>
            <w:tcW w:w="1338" w:type="dxa"/>
            <w:vAlign w:val="center"/>
          </w:tcPr>
          <w:p>
            <w:pPr>
              <w:snapToGrid w:val="0"/>
              <w:spacing w:line="0" w:lineRule="atLeast"/>
              <w:jc w:val="center"/>
              <w:rPr>
                <w:color w:val="auto"/>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与</w:t>
            </w:r>
          </w:p>
        </w:tc>
        <w:tc>
          <w:tcPr>
            <w:tcW w:w="1609" w:type="dxa"/>
            <w:gridSpan w:val="2"/>
            <w:shd w:val="clear" w:color="auto" w:fill="E6E6E6"/>
            <w:vAlign w:val="center"/>
          </w:tcPr>
          <w:p>
            <w:pPr>
              <w:spacing w:line="320" w:lineRule="exact"/>
              <w:jc w:val="center"/>
              <w:rPr>
                <w:rFonts w:hint="eastAsia"/>
                <w:b/>
                <w:color w:val="auto"/>
                <w:spacing w:val="20"/>
                <w:sz w:val="18"/>
                <w:szCs w:val="18"/>
              </w:rPr>
            </w:pPr>
            <w:r>
              <w:rPr>
                <w:rFonts w:hint="eastAsia"/>
                <w:b/>
                <w:color w:val="auto"/>
                <w:spacing w:val="20"/>
                <w:sz w:val="18"/>
                <w:szCs w:val="18"/>
              </w:rPr>
              <w:t>氨  氮*</w:t>
            </w:r>
          </w:p>
        </w:tc>
        <w:tc>
          <w:tcPr>
            <w:tcW w:w="1139" w:type="dxa"/>
            <w:vAlign w:val="center"/>
          </w:tcPr>
          <w:p>
            <w:pPr>
              <w:jc w:val="center"/>
              <w:rPr>
                <w:rFonts w:hint="eastAsia"/>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jc w:val="center"/>
              <w:rPr>
                <w:rFonts w:hint="eastAsia" w:eastAsia="宋体"/>
                <w:color w:val="auto"/>
                <w:sz w:val="18"/>
                <w:szCs w:val="18"/>
                <w:lang w:eastAsia="zh-CN"/>
              </w:rPr>
            </w:pPr>
          </w:p>
        </w:tc>
        <w:tc>
          <w:tcPr>
            <w:tcW w:w="1144" w:type="dxa"/>
            <w:vAlign w:val="center"/>
          </w:tcPr>
          <w:p>
            <w:pPr>
              <w:jc w:val="center"/>
              <w:rPr>
                <w:rFonts w:hint="eastAsia"/>
                <w:color w:val="auto"/>
                <w:sz w:val="18"/>
                <w:szCs w:val="18"/>
              </w:rPr>
            </w:pPr>
          </w:p>
        </w:tc>
        <w:tc>
          <w:tcPr>
            <w:tcW w:w="1493" w:type="dxa"/>
            <w:vAlign w:val="center"/>
          </w:tcPr>
          <w:p>
            <w:pPr>
              <w:snapToGrid w:val="0"/>
              <w:spacing w:line="0" w:lineRule="atLeast"/>
              <w:jc w:val="center"/>
              <w:rPr>
                <w:rFonts w:hint="eastAsia"/>
                <w:color w:val="auto"/>
                <w:sz w:val="18"/>
                <w:szCs w:val="18"/>
              </w:rPr>
            </w:pPr>
          </w:p>
        </w:tc>
        <w:tc>
          <w:tcPr>
            <w:tcW w:w="1420" w:type="dxa"/>
            <w:vAlign w:val="center"/>
          </w:tcPr>
          <w:p>
            <w:pPr>
              <w:snapToGrid w:val="0"/>
              <w:spacing w:line="0" w:lineRule="atLeast"/>
              <w:jc w:val="center"/>
              <w:rPr>
                <w:rFonts w:hint="eastAsia" w:eastAsia="宋体"/>
                <w:color w:val="auto"/>
                <w:sz w:val="18"/>
                <w:szCs w:val="18"/>
                <w:lang w:eastAsia="zh-CN"/>
              </w:rPr>
            </w:pPr>
          </w:p>
        </w:tc>
        <w:tc>
          <w:tcPr>
            <w:tcW w:w="1554" w:type="dxa"/>
            <w:vAlign w:val="center"/>
          </w:tcPr>
          <w:p>
            <w:pPr>
              <w:snapToGrid w:val="0"/>
              <w:spacing w:line="0" w:lineRule="atLeast"/>
              <w:jc w:val="center"/>
              <w:rPr>
                <w:rFonts w:hint="eastAsia"/>
                <w:color w:val="auto"/>
                <w:sz w:val="18"/>
                <w:szCs w:val="18"/>
              </w:rPr>
            </w:pPr>
          </w:p>
        </w:tc>
        <w:tc>
          <w:tcPr>
            <w:tcW w:w="1295" w:type="dxa"/>
            <w:vAlign w:val="center"/>
          </w:tcPr>
          <w:p>
            <w:pPr>
              <w:snapToGrid w:val="0"/>
              <w:spacing w:line="0" w:lineRule="atLeast"/>
              <w:jc w:val="center"/>
              <w:rPr>
                <w:color w:val="auto"/>
                <w:sz w:val="18"/>
                <w:szCs w:val="18"/>
              </w:rPr>
            </w:pPr>
            <w:r>
              <w:rPr>
                <w:color w:val="auto"/>
                <w:sz w:val="18"/>
                <w:szCs w:val="18"/>
              </w:rPr>
              <w:t>——</w:t>
            </w:r>
          </w:p>
        </w:tc>
        <w:tc>
          <w:tcPr>
            <w:tcW w:w="1278" w:type="dxa"/>
            <w:vAlign w:val="center"/>
          </w:tcPr>
          <w:p>
            <w:pPr>
              <w:snapToGrid w:val="0"/>
              <w:spacing w:line="0" w:lineRule="atLeast"/>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snapToGrid w:val="0"/>
              <w:spacing w:line="0" w:lineRule="atLeast"/>
              <w:jc w:val="center"/>
              <w:rPr>
                <w:rFonts w:hint="eastAsia"/>
                <w:color w:val="auto"/>
                <w:sz w:val="18"/>
                <w:szCs w:val="18"/>
              </w:rPr>
            </w:pPr>
            <w:r>
              <w:rPr>
                <w:color w:val="auto"/>
                <w:sz w:val="18"/>
                <w:szCs w:val="18"/>
              </w:rPr>
              <w:t>——</w:t>
            </w:r>
          </w:p>
        </w:tc>
        <w:tc>
          <w:tcPr>
            <w:tcW w:w="1273" w:type="dxa"/>
            <w:vAlign w:val="center"/>
          </w:tcPr>
          <w:p>
            <w:pPr>
              <w:snapToGrid w:val="0"/>
              <w:spacing w:line="0" w:lineRule="atLeast"/>
              <w:jc w:val="center"/>
              <w:rPr>
                <w:rFonts w:hint="eastAsia"/>
                <w:color w:val="auto"/>
                <w:sz w:val="18"/>
                <w:szCs w:val="18"/>
              </w:rPr>
            </w:pPr>
            <w:r>
              <w:rPr>
                <w:color w:val="auto"/>
                <w:sz w:val="18"/>
                <w:szCs w:val="18"/>
              </w:rPr>
              <w:t>——</w:t>
            </w:r>
          </w:p>
        </w:tc>
        <w:tc>
          <w:tcPr>
            <w:tcW w:w="1338" w:type="dxa"/>
            <w:vAlign w:val="center"/>
          </w:tcPr>
          <w:p>
            <w:pPr>
              <w:snapToGrid w:val="0"/>
              <w:spacing w:line="0" w:lineRule="atLeast"/>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总</w:t>
            </w:r>
          </w:p>
        </w:tc>
        <w:tc>
          <w:tcPr>
            <w:tcW w:w="1609" w:type="dxa"/>
            <w:gridSpan w:val="2"/>
            <w:shd w:val="clear" w:color="auto" w:fill="E6E6E6"/>
            <w:vAlign w:val="center"/>
          </w:tcPr>
          <w:p>
            <w:pPr>
              <w:spacing w:line="320" w:lineRule="exact"/>
              <w:jc w:val="distribute"/>
              <w:rPr>
                <w:rFonts w:hint="eastAsia" w:ascii="黑体" w:eastAsia="黑体"/>
                <w:b/>
                <w:color w:val="auto"/>
                <w:sz w:val="18"/>
                <w:szCs w:val="18"/>
              </w:rPr>
            </w:pPr>
            <w:r>
              <w:rPr>
                <w:rFonts w:hint="eastAsia" w:ascii="黑体" w:eastAsia="黑体"/>
                <w:b/>
                <w:color w:val="auto"/>
                <w:sz w:val="18"/>
                <w:szCs w:val="18"/>
              </w:rPr>
              <w:t>废气</w:t>
            </w:r>
          </w:p>
        </w:tc>
        <w:tc>
          <w:tcPr>
            <w:tcW w:w="1139"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3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829" w:type="dxa"/>
            <w:shd w:val="clear" w:color="auto" w:fill="auto"/>
            <w:vAlign w:val="center"/>
          </w:tcPr>
          <w:p>
            <w:pPr>
              <w:spacing w:line="320" w:lineRule="exact"/>
              <w:jc w:val="center"/>
              <w:rPr>
                <w:rFonts w:hint="eastAsia"/>
                <w:b/>
                <w:color w:val="auto"/>
                <w:sz w:val="18"/>
                <w:szCs w:val="18"/>
              </w:rPr>
            </w:pPr>
          </w:p>
        </w:tc>
        <w:tc>
          <w:tcPr>
            <w:tcW w:w="1239" w:type="dxa"/>
            <w:gridSpan w:val="2"/>
            <w:shd w:val="clear" w:color="auto" w:fill="auto"/>
            <w:vAlign w:val="center"/>
          </w:tcPr>
          <w:p>
            <w:pPr>
              <w:spacing w:line="320" w:lineRule="exact"/>
              <w:jc w:val="center"/>
              <w:rPr>
                <w:rFonts w:hint="eastAsia"/>
                <w:b/>
                <w:color w:val="auto"/>
                <w:sz w:val="18"/>
                <w:szCs w:val="18"/>
              </w:rPr>
            </w:pPr>
          </w:p>
        </w:tc>
        <w:tc>
          <w:tcPr>
            <w:tcW w:w="1079" w:type="dxa"/>
            <w:shd w:val="clear" w:color="auto" w:fill="E6E6E6"/>
            <w:vAlign w:val="center"/>
          </w:tcPr>
          <w:p>
            <w:pPr>
              <w:jc w:val="center"/>
              <w:rPr>
                <w:rFonts w:hint="eastAsia"/>
                <w:color w:val="auto"/>
                <w:sz w:val="18"/>
                <w:szCs w:val="18"/>
              </w:rPr>
            </w:pPr>
            <w:r>
              <w:rPr>
                <w:color w:val="auto"/>
                <w:sz w:val="18"/>
                <w:szCs w:val="18"/>
              </w:rPr>
              <w:t>——</w:t>
            </w:r>
          </w:p>
        </w:tc>
        <w:tc>
          <w:tcPr>
            <w:tcW w:w="1144" w:type="dxa"/>
            <w:shd w:val="clear" w:color="auto" w:fill="E6E6E6"/>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量</w:t>
            </w:r>
          </w:p>
        </w:tc>
        <w:tc>
          <w:tcPr>
            <w:tcW w:w="1609" w:type="dxa"/>
            <w:gridSpan w:val="2"/>
            <w:shd w:val="clear" w:color="auto" w:fill="E6E6E6"/>
            <w:vAlign w:val="center"/>
          </w:tcPr>
          <w:p>
            <w:pPr>
              <w:spacing w:line="320" w:lineRule="exact"/>
              <w:jc w:val="right"/>
              <w:rPr>
                <w:rFonts w:hint="eastAsia"/>
                <w:b/>
                <w:color w:val="auto"/>
                <w:spacing w:val="20"/>
                <w:sz w:val="18"/>
                <w:szCs w:val="18"/>
              </w:rPr>
            </w:pPr>
            <w:r>
              <w:rPr>
                <w:rFonts w:hint="eastAsia"/>
                <w:b/>
                <w:color w:val="auto"/>
                <w:spacing w:val="20"/>
                <w:sz w:val="18"/>
                <w:szCs w:val="18"/>
              </w:rPr>
              <w:t xml:space="preserve"> </w:t>
            </w:r>
            <w:r>
              <w:rPr>
                <w:rFonts w:hint="eastAsia"/>
                <w:b/>
                <w:color w:val="auto"/>
                <w:spacing w:val="40"/>
                <w:sz w:val="18"/>
                <w:szCs w:val="18"/>
              </w:rPr>
              <w:t>二氧化硫</w:t>
            </w:r>
            <w:r>
              <w:rPr>
                <w:rFonts w:hint="eastAsia"/>
                <w:b/>
                <w:color w:val="auto"/>
                <w:spacing w:val="20"/>
                <w:sz w:val="18"/>
                <w:szCs w:val="18"/>
              </w:rPr>
              <w:t>*</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控</w:t>
            </w:r>
          </w:p>
        </w:tc>
        <w:tc>
          <w:tcPr>
            <w:tcW w:w="1609" w:type="dxa"/>
            <w:gridSpan w:val="2"/>
            <w:shd w:val="clear" w:color="auto" w:fill="E6E6E6"/>
            <w:vAlign w:val="center"/>
          </w:tcPr>
          <w:p>
            <w:pPr>
              <w:spacing w:line="320" w:lineRule="exact"/>
              <w:jc w:val="right"/>
              <w:rPr>
                <w:rFonts w:hint="eastAsia"/>
                <w:b/>
                <w:color w:val="auto"/>
                <w:spacing w:val="20"/>
                <w:sz w:val="18"/>
                <w:szCs w:val="18"/>
              </w:rPr>
            </w:pPr>
            <w:r>
              <w:rPr>
                <w:rFonts w:hint="eastAsia"/>
                <w:b/>
                <w:color w:val="auto"/>
                <w:spacing w:val="20"/>
                <w:sz w:val="18"/>
                <w:szCs w:val="18"/>
              </w:rPr>
              <w:t xml:space="preserve"> 烟     尘</w:t>
            </w:r>
            <w:r>
              <w:rPr>
                <w:b/>
                <w:color w:val="auto"/>
                <w:spacing w:val="20"/>
                <w:sz w:val="18"/>
                <w:szCs w:val="18"/>
              </w:rPr>
              <w:t>*</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snapToGrid w:val="0"/>
              <w:spacing w:line="0" w:lineRule="atLeast"/>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制</w:t>
            </w:r>
          </w:p>
        </w:tc>
        <w:tc>
          <w:tcPr>
            <w:tcW w:w="1609" w:type="dxa"/>
            <w:gridSpan w:val="2"/>
            <w:shd w:val="clear" w:color="auto" w:fill="E6E6E6"/>
            <w:vAlign w:val="center"/>
          </w:tcPr>
          <w:p>
            <w:pPr>
              <w:jc w:val="center"/>
              <w:rPr>
                <w:rFonts w:hint="eastAsia"/>
                <w:b/>
                <w:color w:val="auto"/>
                <w:spacing w:val="18"/>
                <w:sz w:val="18"/>
                <w:szCs w:val="18"/>
              </w:rPr>
            </w:pPr>
            <w:r>
              <w:rPr>
                <w:rFonts w:hint="eastAsia"/>
                <w:b/>
                <w:color w:val="auto"/>
                <w:spacing w:val="18"/>
                <w:sz w:val="18"/>
                <w:szCs w:val="18"/>
              </w:rPr>
              <w:t>工业粉尘</w:t>
            </w:r>
            <w:r>
              <w:rPr>
                <w:b/>
                <w:color w:val="auto"/>
                <w:spacing w:val="18"/>
                <w:sz w:val="18"/>
                <w:szCs w:val="18"/>
              </w:rPr>
              <w:t>*</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textDirection w:val="tbRlV"/>
            <w:vAlign w:val="center"/>
          </w:tcPr>
          <w:p>
            <w:pPr>
              <w:rPr>
                <w:rFonts w:hint="eastAsia"/>
                <w:b/>
                <w:color w:val="auto"/>
                <w:sz w:val="18"/>
                <w:szCs w:val="18"/>
              </w:rPr>
            </w:pPr>
            <w:r>
              <w:rPr>
                <w:rFonts w:hint="eastAsia"/>
                <w:b/>
                <w:color w:val="auto"/>
                <w:sz w:val="18"/>
                <w:szCs w:val="18"/>
              </w:rPr>
              <w:t>（工</w:t>
            </w:r>
          </w:p>
        </w:tc>
        <w:tc>
          <w:tcPr>
            <w:tcW w:w="1609" w:type="dxa"/>
            <w:gridSpan w:val="2"/>
            <w:shd w:val="clear" w:color="auto" w:fill="E6E6E6"/>
            <w:vAlign w:val="center"/>
          </w:tcPr>
          <w:p>
            <w:pPr>
              <w:jc w:val="center"/>
              <w:rPr>
                <w:rFonts w:hint="eastAsia"/>
                <w:b/>
                <w:color w:val="auto"/>
                <w:spacing w:val="18"/>
                <w:sz w:val="18"/>
                <w:szCs w:val="18"/>
              </w:rPr>
            </w:pPr>
            <w:r>
              <w:rPr>
                <w:rFonts w:hint="eastAsia"/>
                <w:b/>
                <w:color w:val="auto"/>
                <w:spacing w:val="18"/>
                <w:sz w:val="18"/>
                <w:szCs w:val="18"/>
              </w:rPr>
              <w:t>氮氧化物</w:t>
            </w:r>
          </w:p>
        </w:tc>
        <w:tc>
          <w:tcPr>
            <w:tcW w:w="1139" w:type="dxa"/>
            <w:vAlign w:val="center"/>
          </w:tcPr>
          <w:p>
            <w:pPr>
              <w:jc w:val="center"/>
              <w:rPr>
                <w:color w:val="auto"/>
              </w:rPr>
            </w:pPr>
          </w:p>
        </w:tc>
        <w:tc>
          <w:tcPr>
            <w:tcW w:w="833" w:type="dxa"/>
            <w:vAlign w:val="center"/>
          </w:tcPr>
          <w:p>
            <w:pPr>
              <w:jc w:val="center"/>
              <w:rPr>
                <w:color w:val="auto"/>
              </w:rPr>
            </w:pPr>
          </w:p>
        </w:tc>
        <w:tc>
          <w:tcPr>
            <w:tcW w:w="829" w:type="dxa"/>
            <w:vAlign w:val="center"/>
          </w:tcPr>
          <w:p>
            <w:pPr>
              <w:jc w:val="center"/>
              <w:rPr>
                <w:color w:val="auto"/>
              </w:rPr>
            </w:pPr>
          </w:p>
        </w:tc>
        <w:tc>
          <w:tcPr>
            <w:tcW w:w="1239" w:type="dxa"/>
            <w:gridSpan w:val="2"/>
            <w:vAlign w:val="center"/>
          </w:tcPr>
          <w:p>
            <w:pPr>
              <w:jc w:val="center"/>
              <w:rPr>
                <w:color w:val="auto"/>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rFonts w:hint="eastAsia"/>
                <w:color w:val="auto"/>
                <w:sz w:val="18"/>
                <w:szCs w:val="18"/>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业</w:t>
            </w:r>
          </w:p>
        </w:tc>
        <w:tc>
          <w:tcPr>
            <w:tcW w:w="1609" w:type="dxa"/>
            <w:gridSpan w:val="2"/>
            <w:shd w:val="clear" w:color="auto" w:fill="E6E6E6"/>
            <w:vAlign w:val="center"/>
          </w:tcPr>
          <w:p>
            <w:pPr>
              <w:jc w:val="center"/>
              <w:rPr>
                <w:rFonts w:hint="eastAsia"/>
                <w:b/>
                <w:color w:val="auto"/>
                <w:spacing w:val="18"/>
                <w:sz w:val="18"/>
                <w:szCs w:val="18"/>
              </w:rPr>
            </w:pPr>
            <w:r>
              <w:rPr>
                <w:rFonts w:hint="eastAsia"/>
                <w:b/>
                <w:color w:val="auto"/>
                <w:spacing w:val="18"/>
                <w:sz w:val="18"/>
                <w:szCs w:val="18"/>
              </w:rPr>
              <w:t>工业固废*</w:t>
            </w:r>
          </w:p>
        </w:tc>
        <w:tc>
          <w:tcPr>
            <w:tcW w:w="1139" w:type="dxa"/>
            <w:vAlign w:val="center"/>
          </w:tcPr>
          <w:p>
            <w:pPr>
              <w:spacing w:line="320" w:lineRule="exact"/>
              <w:jc w:val="center"/>
              <w:rPr>
                <w:rFonts w:hint="eastAsia"/>
                <w:b/>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spacing w:line="320" w:lineRule="exact"/>
              <w:jc w:val="center"/>
              <w:rPr>
                <w:rFonts w:hint="eastAsia"/>
                <w:b/>
                <w:color w:val="auto"/>
                <w:sz w:val="18"/>
                <w:szCs w:val="18"/>
              </w:rPr>
            </w:pPr>
          </w:p>
        </w:tc>
        <w:tc>
          <w:tcPr>
            <w:tcW w:w="1239" w:type="dxa"/>
            <w:gridSpan w:val="2"/>
            <w:vAlign w:val="center"/>
          </w:tcPr>
          <w:p>
            <w:pPr>
              <w:spacing w:line="320" w:lineRule="exact"/>
              <w:jc w:val="center"/>
              <w:rPr>
                <w:rFonts w:hint="eastAsia"/>
                <w:b/>
                <w:color w:val="auto"/>
                <w:sz w:val="18"/>
                <w:szCs w:val="18"/>
              </w:rPr>
            </w:pPr>
          </w:p>
        </w:tc>
        <w:tc>
          <w:tcPr>
            <w:tcW w:w="1079" w:type="dxa"/>
            <w:vAlign w:val="center"/>
          </w:tcPr>
          <w:p>
            <w:pPr>
              <w:jc w:val="center"/>
              <w:rPr>
                <w:rFonts w:hint="eastAsia"/>
                <w:color w:val="auto"/>
                <w:sz w:val="18"/>
                <w:szCs w:val="18"/>
              </w:rPr>
            </w:pPr>
            <w:r>
              <w:rPr>
                <w:color w:val="auto"/>
                <w:sz w:val="18"/>
                <w:szCs w:val="18"/>
              </w:rPr>
              <w:t>——</w:t>
            </w:r>
          </w:p>
        </w:tc>
        <w:tc>
          <w:tcPr>
            <w:tcW w:w="1144" w:type="dxa"/>
            <w:vAlign w:val="center"/>
          </w:tcPr>
          <w:p>
            <w:pPr>
              <w:jc w:val="center"/>
              <w:rPr>
                <w:rFonts w:hint="eastAsia"/>
                <w:color w:val="auto"/>
                <w:sz w:val="18"/>
                <w:szCs w:val="18"/>
              </w:rPr>
            </w:pPr>
            <w:r>
              <w:rPr>
                <w:color w:val="auto"/>
                <w:sz w:val="18"/>
                <w:szCs w:val="18"/>
              </w:rPr>
              <w:t>——</w:t>
            </w:r>
          </w:p>
        </w:tc>
        <w:tc>
          <w:tcPr>
            <w:tcW w:w="1493" w:type="dxa"/>
            <w:vAlign w:val="center"/>
          </w:tcPr>
          <w:p>
            <w:pPr>
              <w:jc w:val="center"/>
              <w:rPr>
                <w:rFonts w:hint="eastAsia"/>
                <w:color w:val="auto"/>
                <w:sz w:val="18"/>
                <w:szCs w:val="18"/>
              </w:rPr>
            </w:pPr>
            <w:r>
              <w:rPr>
                <w:color w:val="auto"/>
                <w:sz w:val="18"/>
                <w:szCs w:val="18"/>
              </w:rPr>
              <w:t>——</w:t>
            </w:r>
          </w:p>
        </w:tc>
        <w:tc>
          <w:tcPr>
            <w:tcW w:w="1420" w:type="dxa"/>
            <w:vAlign w:val="center"/>
          </w:tcPr>
          <w:p>
            <w:pPr>
              <w:jc w:val="center"/>
              <w:rPr>
                <w:rFonts w:hint="eastAsia"/>
                <w:color w:val="auto"/>
                <w:sz w:val="18"/>
                <w:szCs w:val="18"/>
              </w:rPr>
            </w:pPr>
            <w:r>
              <w:rPr>
                <w:color w:val="auto"/>
                <w:sz w:val="18"/>
                <w:szCs w:val="18"/>
              </w:rPr>
              <w:t>——</w:t>
            </w:r>
          </w:p>
        </w:tc>
        <w:tc>
          <w:tcPr>
            <w:tcW w:w="1554" w:type="dxa"/>
            <w:vAlign w:val="center"/>
          </w:tcPr>
          <w:p>
            <w:pPr>
              <w:jc w:val="center"/>
              <w:rPr>
                <w:rFonts w:hint="eastAsia"/>
                <w:color w:val="auto"/>
                <w:sz w:val="18"/>
                <w:szCs w:val="18"/>
              </w:rPr>
            </w:pPr>
            <w:r>
              <w:rPr>
                <w:color w:val="auto"/>
                <w:sz w:val="18"/>
                <w:szCs w:val="18"/>
              </w:rPr>
              <w:t>——</w:t>
            </w:r>
          </w:p>
        </w:tc>
        <w:tc>
          <w:tcPr>
            <w:tcW w:w="1295" w:type="dxa"/>
            <w:vAlign w:val="center"/>
          </w:tcPr>
          <w:p>
            <w:pPr>
              <w:jc w:val="center"/>
              <w:rPr>
                <w:color w:val="auto"/>
              </w:rPr>
            </w:pPr>
            <w:r>
              <w:rPr>
                <w:color w:val="auto"/>
                <w:sz w:val="18"/>
                <w:szCs w:val="18"/>
              </w:rPr>
              <w:t>——</w:t>
            </w:r>
          </w:p>
        </w:tc>
        <w:tc>
          <w:tcPr>
            <w:tcW w:w="1278" w:type="dxa"/>
            <w:vAlign w:val="center"/>
          </w:tcPr>
          <w:p>
            <w:pPr>
              <w:jc w:val="center"/>
              <w:rPr>
                <w:rFonts w:hint="eastAsia"/>
                <w:color w:val="auto"/>
                <w:sz w:val="18"/>
                <w:szCs w:val="18"/>
              </w:rPr>
            </w:pPr>
            <w:r>
              <w:rPr>
                <w:color w:val="auto"/>
                <w:sz w:val="18"/>
                <w:szCs w:val="18"/>
              </w:rPr>
              <w:t>——</w:t>
            </w:r>
          </w:p>
        </w:tc>
        <w:tc>
          <w:tcPr>
            <w:tcW w:w="1597" w:type="dxa"/>
            <w:vAlign w:val="center"/>
          </w:tcPr>
          <w:p>
            <w:pPr>
              <w:jc w:val="center"/>
              <w:rPr>
                <w:rFonts w:hint="eastAsia"/>
                <w:color w:val="auto"/>
                <w:sz w:val="18"/>
                <w:szCs w:val="18"/>
              </w:rPr>
            </w:pPr>
            <w:r>
              <w:rPr>
                <w:color w:val="auto"/>
                <w:sz w:val="18"/>
                <w:szCs w:val="18"/>
              </w:rPr>
              <w:t>——</w:t>
            </w:r>
          </w:p>
        </w:tc>
        <w:tc>
          <w:tcPr>
            <w:tcW w:w="1511" w:type="dxa"/>
            <w:vAlign w:val="center"/>
          </w:tcPr>
          <w:p>
            <w:pPr>
              <w:jc w:val="center"/>
              <w:rPr>
                <w:rFonts w:hint="eastAsia"/>
                <w:color w:val="auto"/>
                <w:sz w:val="18"/>
                <w:szCs w:val="18"/>
              </w:rPr>
            </w:pPr>
            <w:r>
              <w:rPr>
                <w:color w:val="auto"/>
                <w:sz w:val="18"/>
                <w:szCs w:val="18"/>
              </w:rPr>
              <w:t>——</w:t>
            </w:r>
          </w:p>
        </w:tc>
        <w:tc>
          <w:tcPr>
            <w:tcW w:w="1273" w:type="dxa"/>
            <w:vAlign w:val="center"/>
          </w:tcPr>
          <w:p>
            <w:pPr>
              <w:jc w:val="center"/>
              <w:rPr>
                <w:rFonts w:hint="eastAsia"/>
                <w:color w:val="auto"/>
                <w:sz w:val="18"/>
                <w:szCs w:val="18"/>
              </w:rPr>
            </w:pPr>
            <w:r>
              <w:rPr>
                <w:color w:val="auto"/>
                <w:sz w:val="18"/>
                <w:szCs w:val="18"/>
              </w:rPr>
              <w:t>——</w:t>
            </w:r>
          </w:p>
        </w:tc>
        <w:tc>
          <w:tcPr>
            <w:tcW w:w="1338" w:type="dxa"/>
            <w:vAlign w:val="center"/>
          </w:tcPr>
          <w:p>
            <w:pPr>
              <w:jc w:val="center"/>
              <w:rPr>
                <w:rFonts w:hint="eastAsia"/>
                <w:color w:val="auto"/>
                <w:sz w:val="18"/>
                <w:szCs w:val="18"/>
              </w:rPr>
            </w:pPr>
            <w:r>
              <w:rPr>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建</w:t>
            </w:r>
          </w:p>
        </w:tc>
        <w:tc>
          <w:tcPr>
            <w:tcW w:w="647" w:type="dxa"/>
            <w:tcBorders>
              <w:bottom w:val="single" w:color="EAEAEA" w:sz="4" w:space="0"/>
            </w:tcBorders>
            <w:shd w:val="clear" w:color="auto" w:fill="E6E6E6"/>
            <w:vAlign w:val="center"/>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与项</w:t>
            </w:r>
          </w:p>
        </w:tc>
        <w:tc>
          <w:tcPr>
            <w:tcW w:w="962" w:type="dxa"/>
            <w:vAlign w:val="center"/>
          </w:tcPr>
          <w:p>
            <w:pPr>
              <w:spacing w:line="320" w:lineRule="exact"/>
              <w:rPr>
                <w:rFonts w:hint="eastAsia" w:ascii="宋体" w:hAnsi="宋体"/>
                <w:b/>
                <w:color w:val="auto"/>
                <w:sz w:val="18"/>
                <w:szCs w:val="18"/>
              </w:rPr>
            </w:pPr>
          </w:p>
        </w:tc>
        <w:tc>
          <w:tcPr>
            <w:tcW w:w="1139" w:type="dxa"/>
            <w:vAlign w:val="center"/>
          </w:tcPr>
          <w:p>
            <w:pPr>
              <w:spacing w:line="320" w:lineRule="exact"/>
              <w:jc w:val="center"/>
              <w:rPr>
                <w:rFonts w:hint="eastAsia"/>
                <w:b/>
                <w:color w:val="auto"/>
                <w:sz w:val="18"/>
                <w:szCs w:val="18"/>
              </w:rPr>
            </w:pPr>
          </w:p>
        </w:tc>
        <w:tc>
          <w:tcPr>
            <w:tcW w:w="833" w:type="dxa"/>
            <w:vAlign w:val="center"/>
          </w:tcPr>
          <w:p>
            <w:pPr>
              <w:spacing w:line="320" w:lineRule="exact"/>
              <w:jc w:val="center"/>
              <w:rPr>
                <w:rFonts w:hint="eastAsia"/>
                <w:b/>
                <w:color w:val="auto"/>
                <w:sz w:val="18"/>
                <w:szCs w:val="18"/>
              </w:rPr>
            </w:pPr>
          </w:p>
        </w:tc>
        <w:tc>
          <w:tcPr>
            <w:tcW w:w="829" w:type="dxa"/>
            <w:vAlign w:val="center"/>
          </w:tcPr>
          <w:p>
            <w:pPr>
              <w:spacing w:line="320" w:lineRule="exact"/>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jc w:val="center"/>
              <w:rPr>
                <w:rFonts w:hint="eastAsia"/>
                <w:color w:val="auto"/>
                <w:sz w:val="18"/>
                <w:szCs w:val="18"/>
              </w:rPr>
            </w:pPr>
          </w:p>
        </w:tc>
        <w:tc>
          <w:tcPr>
            <w:tcW w:w="1144" w:type="dxa"/>
            <w:vAlign w:val="center"/>
          </w:tcPr>
          <w:p>
            <w:pPr>
              <w:jc w:val="center"/>
              <w:rPr>
                <w:rFonts w:hint="eastAsia"/>
                <w:color w:val="auto"/>
                <w:sz w:val="18"/>
                <w:szCs w:val="18"/>
              </w:rPr>
            </w:pPr>
          </w:p>
        </w:tc>
        <w:tc>
          <w:tcPr>
            <w:tcW w:w="1493" w:type="dxa"/>
            <w:vAlign w:val="center"/>
          </w:tcPr>
          <w:p>
            <w:pPr>
              <w:jc w:val="center"/>
              <w:rPr>
                <w:rFonts w:hint="eastAsia"/>
                <w:color w:val="auto"/>
                <w:sz w:val="18"/>
                <w:szCs w:val="18"/>
              </w:rPr>
            </w:pPr>
          </w:p>
        </w:tc>
        <w:tc>
          <w:tcPr>
            <w:tcW w:w="1420" w:type="dxa"/>
            <w:vAlign w:val="center"/>
          </w:tcPr>
          <w:p>
            <w:pPr>
              <w:jc w:val="center"/>
              <w:rPr>
                <w:rFonts w:hint="eastAsia"/>
                <w:color w:val="auto"/>
                <w:sz w:val="18"/>
                <w:szCs w:val="18"/>
              </w:rPr>
            </w:pPr>
          </w:p>
        </w:tc>
        <w:tc>
          <w:tcPr>
            <w:tcW w:w="1554" w:type="dxa"/>
            <w:vAlign w:val="center"/>
          </w:tcPr>
          <w:p>
            <w:pPr>
              <w:jc w:val="center"/>
              <w:rPr>
                <w:rFonts w:hint="eastAsia"/>
                <w:color w:val="auto"/>
                <w:sz w:val="18"/>
                <w:szCs w:val="18"/>
              </w:rPr>
            </w:pPr>
          </w:p>
        </w:tc>
        <w:tc>
          <w:tcPr>
            <w:tcW w:w="1295" w:type="dxa"/>
            <w:vAlign w:val="center"/>
          </w:tcPr>
          <w:p>
            <w:pPr>
              <w:jc w:val="center"/>
              <w:rPr>
                <w:rFonts w:hint="eastAsia"/>
                <w:color w:val="auto"/>
                <w:sz w:val="18"/>
                <w:szCs w:val="18"/>
              </w:rPr>
            </w:pPr>
          </w:p>
        </w:tc>
        <w:tc>
          <w:tcPr>
            <w:tcW w:w="1278" w:type="dxa"/>
            <w:vAlign w:val="center"/>
          </w:tcPr>
          <w:p>
            <w:pPr>
              <w:jc w:val="center"/>
              <w:rPr>
                <w:rFonts w:hint="eastAsia"/>
                <w:color w:val="auto"/>
                <w:sz w:val="18"/>
                <w:szCs w:val="18"/>
              </w:rPr>
            </w:pPr>
          </w:p>
        </w:tc>
        <w:tc>
          <w:tcPr>
            <w:tcW w:w="1597" w:type="dxa"/>
            <w:vAlign w:val="center"/>
          </w:tcPr>
          <w:p>
            <w:pPr>
              <w:jc w:val="center"/>
              <w:rPr>
                <w:rFonts w:hint="eastAsia"/>
                <w:color w:val="auto"/>
                <w:sz w:val="18"/>
                <w:szCs w:val="18"/>
              </w:rPr>
            </w:pPr>
          </w:p>
        </w:tc>
        <w:tc>
          <w:tcPr>
            <w:tcW w:w="1511" w:type="dxa"/>
            <w:vAlign w:val="center"/>
          </w:tcPr>
          <w:p>
            <w:pPr>
              <w:jc w:val="center"/>
              <w:rPr>
                <w:rFonts w:hint="eastAsia"/>
                <w:color w:val="auto"/>
                <w:sz w:val="18"/>
                <w:szCs w:val="18"/>
              </w:rPr>
            </w:pPr>
          </w:p>
        </w:tc>
        <w:tc>
          <w:tcPr>
            <w:tcW w:w="1273" w:type="dxa"/>
            <w:vAlign w:val="center"/>
          </w:tcPr>
          <w:p>
            <w:pPr>
              <w:jc w:val="center"/>
              <w:rPr>
                <w:rFonts w:hint="eastAsia"/>
                <w:color w:val="auto"/>
                <w:sz w:val="18"/>
                <w:szCs w:val="18"/>
              </w:rPr>
            </w:pPr>
          </w:p>
        </w:tc>
        <w:tc>
          <w:tcPr>
            <w:tcW w:w="1338" w:type="dxa"/>
            <w:vAlign w:val="center"/>
          </w:tcPr>
          <w:p>
            <w:pPr>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设</w:t>
            </w:r>
          </w:p>
        </w:tc>
        <w:tc>
          <w:tcPr>
            <w:tcW w:w="647" w:type="dxa"/>
            <w:tcBorders>
              <w:top w:val="single" w:color="EAEAEA" w:sz="4" w:space="0"/>
              <w:bottom w:val="single" w:color="EAEAEA" w:sz="4" w:space="0"/>
            </w:tcBorders>
            <w:shd w:val="clear" w:color="auto" w:fill="E6E6E6"/>
            <w:vAlign w:val="center"/>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目有</w:t>
            </w:r>
          </w:p>
        </w:tc>
        <w:tc>
          <w:tcPr>
            <w:tcW w:w="962" w:type="dxa"/>
            <w:vAlign w:val="center"/>
          </w:tcPr>
          <w:p>
            <w:pPr>
              <w:spacing w:line="320" w:lineRule="exact"/>
              <w:rPr>
                <w:rFonts w:hint="eastAsia" w:ascii="黑体" w:eastAsia="黑体"/>
                <w:b/>
                <w:color w:val="auto"/>
                <w:sz w:val="18"/>
                <w:szCs w:val="18"/>
              </w:rPr>
            </w:pPr>
            <w:r>
              <w:rPr>
                <w:rFonts w:hint="eastAsia" w:ascii="黑体" w:eastAsia="黑体"/>
                <w:b/>
                <w:color w:val="auto"/>
                <w:sz w:val="18"/>
                <w:szCs w:val="18"/>
              </w:rPr>
              <w:t xml:space="preserve">  </w:t>
            </w:r>
          </w:p>
        </w:tc>
        <w:tc>
          <w:tcPr>
            <w:tcW w:w="1139" w:type="dxa"/>
            <w:vAlign w:val="center"/>
          </w:tcPr>
          <w:p>
            <w:pPr>
              <w:jc w:val="center"/>
              <w:rPr>
                <w:rFonts w:hint="eastAsia"/>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jc w:val="center"/>
              <w:rPr>
                <w:rFonts w:hint="eastAsia"/>
                <w:color w:val="auto"/>
                <w:sz w:val="18"/>
                <w:szCs w:val="18"/>
              </w:rPr>
            </w:pPr>
          </w:p>
        </w:tc>
        <w:tc>
          <w:tcPr>
            <w:tcW w:w="1144" w:type="dxa"/>
            <w:vAlign w:val="center"/>
          </w:tcPr>
          <w:p>
            <w:pPr>
              <w:spacing w:line="320" w:lineRule="exact"/>
              <w:jc w:val="center"/>
              <w:rPr>
                <w:rFonts w:hint="eastAsia"/>
                <w:b/>
                <w:color w:val="auto"/>
                <w:sz w:val="18"/>
                <w:szCs w:val="18"/>
              </w:rPr>
            </w:pPr>
          </w:p>
        </w:tc>
        <w:tc>
          <w:tcPr>
            <w:tcW w:w="1493" w:type="dxa"/>
            <w:vAlign w:val="center"/>
          </w:tcPr>
          <w:p>
            <w:pPr>
              <w:jc w:val="center"/>
              <w:rPr>
                <w:rFonts w:hint="eastAsia"/>
                <w:color w:val="auto"/>
                <w:sz w:val="18"/>
                <w:szCs w:val="18"/>
              </w:rPr>
            </w:pPr>
          </w:p>
        </w:tc>
        <w:tc>
          <w:tcPr>
            <w:tcW w:w="1420" w:type="dxa"/>
            <w:vAlign w:val="center"/>
          </w:tcPr>
          <w:p>
            <w:pPr>
              <w:jc w:val="center"/>
              <w:rPr>
                <w:rFonts w:hint="eastAsia"/>
                <w:color w:val="auto"/>
                <w:sz w:val="18"/>
                <w:szCs w:val="18"/>
              </w:rPr>
            </w:pPr>
          </w:p>
        </w:tc>
        <w:tc>
          <w:tcPr>
            <w:tcW w:w="1554" w:type="dxa"/>
            <w:vAlign w:val="center"/>
          </w:tcPr>
          <w:p>
            <w:pPr>
              <w:jc w:val="center"/>
              <w:rPr>
                <w:rFonts w:hint="eastAsia"/>
                <w:color w:val="auto"/>
                <w:sz w:val="18"/>
                <w:szCs w:val="18"/>
              </w:rPr>
            </w:pPr>
          </w:p>
        </w:tc>
        <w:tc>
          <w:tcPr>
            <w:tcW w:w="1295" w:type="dxa"/>
            <w:vAlign w:val="center"/>
          </w:tcPr>
          <w:p>
            <w:pPr>
              <w:jc w:val="center"/>
              <w:rPr>
                <w:rFonts w:hint="eastAsia"/>
                <w:color w:val="auto"/>
                <w:sz w:val="18"/>
                <w:szCs w:val="18"/>
              </w:rPr>
            </w:pPr>
          </w:p>
        </w:tc>
        <w:tc>
          <w:tcPr>
            <w:tcW w:w="1278" w:type="dxa"/>
            <w:vAlign w:val="center"/>
          </w:tcPr>
          <w:p>
            <w:pPr>
              <w:jc w:val="center"/>
              <w:rPr>
                <w:rFonts w:hint="eastAsia"/>
                <w:color w:val="auto"/>
                <w:sz w:val="18"/>
                <w:szCs w:val="18"/>
              </w:rPr>
            </w:pPr>
          </w:p>
        </w:tc>
        <w:tc>
          <w:tcPr>
            <w:tcW w:w="1597" w:type="dxa"/>
            <w:vAlign w:val="center"/>
          </w:tcPr>
          <w:p>
            <w:pPr>
              <w:jc w:val="center"/>
              <w:rPr>
                <w:rFonts w:hint="eastAsia"/>
                <w:color w:val="auto"/>
                <w:sz w:val="18"/>
                <w:szCs w:val="18"/>
              </w:rPr>
            </w:pPr>
          </w:p>
        </w:tc>
        <w:tc>
          <w:tcPr>
            <w:tcW w:w="1511" w:type="dxa"/>
            <w:vAlign w:val="center"/>
          </w:tcPr>
          <w:p>
            <w:pPr>
              <w:jc w:val="center"/>
              <w:rPr>
                <w:rFonts w:hint="eastAsia"/>
                <w:color w:val="auto"/>
                <w:sz w:val="18"/>
                <w:szCs w:val="18"/>
              </w:rPr>
            </w:pPr>
          </w:p>
        </w:tc>
        <w:tc>
          <w:tcPr>
            <w:tcW w:w="1273" w:type="dxa"/>
            <w:vAlign w:val="center"/>
          </w:tcPr>
          <w:p>
            <w:pPr>
              <w:jc w:val="center"/>
              <w:rPr>
                <w:rFonts w:hint="eastAsia"/>
                <w:color w:val="auto"/>
                <w:sz w:val="18"/>
                <w:szCs w:val="18"/>
              </w:rPr>
            </w:pPr>
          </w:p>
        </w:tc>
        <w:tc>
          <w:tcPr>
            <w:tcW w:w="1338" w:type="dxa"/>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项</w:t>
            </w:r>
          </w:p>
        </w:tc>
        <w:tc>
          <w:tcPr>
            <w:tcW w:w="647" w:type="dxa"/>
            <w:tcBorders>
              <w:top w:val="single" w:color="EAEAEA" w:sz="4" w:space="0"/>
              <w:bottom w:val="single" w:color="EAEAEA" w:sz="4" w:space="0"/>
            </w:tcBorders>
            <w:shd w:val="clear" w:color="auto" w:fill="E6E6E6"/>
            <w:vAlign w:val="center"/>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关其</w:t>
            </w:r>
          </w:p>
        </w:tc>
        <w:tc>
          <w:tcPr>
            <w:tcW w:w="962" w:type="dxa"/>
            <w:vAlign w:val="center"/>
          </w:tcPr>
          <w:p>
            <w:pPr>
              <w:spacing w:line="320" w:lineRule="exact"/>
              <w:jc w:val="distribute"/>
              <w:rPr>
                <w:rFonts w:hint="eastAsia" w:ascii="黑体" w:eastAsia="黑体"/>
                <w:b/>
                <w:color w:val="auto"/>
                <w:sz w:val="18"/>
                <w:szCs w:val="18"/>
              </w:rPr>
            </w:pPr>
          </w:p>
        </w:tc>
        <w:tc>
          <w:tcPr>
            <w:tcW w:w="1139" w:type="dxa"/>
            <w:vAlign w:val="center"/>
          </w:tcPr>
          <w:p>
            <w:pPr>
              <w:jc w:val="center"/>
              <w:rPr>
                <w:rFonts w:hint="eastAsia"/>
                <w:color w:val="auto"/>
                <w:sz w:val="18"/>
                <w:szCs w:val="18"/>
              </w:rPr>
            </w:pPr>
          </w:p>
        </w:tc>
        <w:tc>
          <w:tcPr>
            <w:tcW w:w="833" w:type="dxa"/>
            <w:vAlign w:val="center"/>
          </w:tcPr>
          <w:p>
            <w:pPr>
              <w:jc w:val="center"/>
              <w:rPr>
                <w:rFonts w:hint="eastAsia"/>
                <w:color w:val="auto"/>
                <w:sz w:val="18"/>
                <w:szCs w:val="18"/>
              </w:rPr>
            </w:pPr>
          </w:p>
        </w:tc>
        <w:tc>
          <w:tcPr>
            <w:tcW w:w="829" w:type="dxa"/>
            <w:vAlign w:val="center"/>
          </w:tcPr>
          <w:p>
            <w:pPr>
              <w:jc w:val="center"/>
              <w:rPr>
                <w:rFonts w:hint="eastAsia"/>
                <w:color w:val="auto"/>
                <w:sz w:val="18"/>
                <w:szCs w:val="18"/>
              </w:rPr>
            </w:pPr>
          </w:p>
        </w:tc>
        <w:tc>
          <w:tcPr>
            <w:tcW w:w="1239" w:type="dxa"/>
            <w:gridSpan w:val="2"/>
            <w:vAlign w:val="center"/>
          </w:tcPr>
          <w:p>
            <w:pPr>
              <w:jc w:val="center"/>
              <w:rPr>
                <w:rFonts w:hint="eastAsia"/>
                <w:color w:val="auto"/>
                <w:sz w:val="18"/>
                <w:szCs w:val="18"/>
              </w:rPr>
            </w:pPr>
          </w:p>
        </w:tc>
        <w:tc>
          <w:tcPr>
            <w:tcW w:w="1079" w:type="dxa"/>
            <w:vAlign w:val="center"/>
          </w:tcPr>
          <w:p>
            <w:pPr>
              <w:spacing w:line="320" w:lineRule="exact"/>
              <w:jc w:val="center"/>
              <w:rPr>
                <w:rFonts w:hint="eastAsia"/>
                <w:b/>
                <w:color w:val="auto"/>
                <w:sz w:val="18"/>
                <w:szCs w:val="18"/>
              </w:rPr>
            </w:pPr>
          </w:p>
        </w:tc>
        <w:tc>
          <w:tcPr>
            <w:tcW w:w="1144" w:type="dxa"/>
            <w:vAlign w:val="center"/>
          </w:tcPr>
          <w:p>
            <w:pPr>
              <w:spacing w:line="320" w:lineRule="exact"/>
              <w:jc w:val="center"/>
              <w:rPr>
                <w:rFonts w:hint="eastAsia"/>
                <w:b/>
                <w:color w:val="auto"/>
                <w:sz w:val="18"/>
                <w:szCs w:val="18"/>
              </w:rPr>
            </w:pPr>
          </w:p>
        </w:tc>
        <w:tc>
          <w:tcPr>
            <w:tcW w:w="1493" w:type="dxa"/>
            <w:vAlign w:val="center"/>
          </w:tcPr>
          <w:p>
            <w:pPr>
              <w:spacing w:line="320" w:lineRule="exact"/>
              <w:jc w:val="center"/>
              <w:rPr>
                <w:rFonts w:hint="eastAsia"/>
                <w:b/>
                <w:color w:val="auto"/>
                <w:sz w:val="18"/>
                <w:szCs w:val="18"/>
              </w:rPr>
            </w:pPr>
          </w:p>
        </w:tc>
        <w:tc>
          <w:tcPr>
            <w:tcW w:w="1420" w:type="dxa"/>
            <w:vAlign w:val="center"/>
          </w:tcPr>
          <w:p>
            <w:pPr>
              <w:spacing w:line="320" w:lineRule="exact"/>
              <w:jc w:val="center"/>
              <w:rPr>
                <w:rFonts w:hint="eastAsia"/>
                <w:b/>
                <w:color w:val="auto"/>
                <w:sz w:val="18"/>
                <w:szCs w:val="18"/>
              </w:rPr>
            </w:pPr>
          </w:p>
        </w:tc>
        <w:tc>
          <w:tcPr>
            <w:tcW w:w="1554" w:type="dxa"/>
            <w:vAlign w:val="center"/>
          </w:tcPr>
          <w:p>
            <w:pPr>
              <w:spacing w:line="320" w:lineRule="exact"/>
              <w:jc w:val="center"/>
              <w:rPr>
                <w:rFonts w:hint="eastAsia"/>
                <w:b/>
                <w:color w:val="auto"/>
                <w:sz w:val="18"/>
                <w:szCs w:val="18"/>
              </w:rPr>
            </w:pPr>
          </w:p>
        </w:tc>
        <w:tc>
          <w:tcPr>
            <w:tcW w:w="1295" w:type="dxa"/>
            <w:vAlign w:val="center"/>
          </w:tcPr>
          <w:p>
            <w:pPr>
              <w:jc w:val="center"/>
              <w:rPr>
                <w:rFonts w:hint="eastAsia"/>
                <w:color w:val="auto"/>
                <w:sz w:val="18"/>
                <w:szCs w:val="18"/>
              </w:rPr>
            </w:pPr>
          </w:p>
        </w:tc>
        <w:tc>
          <w:tcPr>
            <w:tcW w:w="1278" w:type="dxa"/>
            <w:vAlign w:val="center"/>
          </w:tcPr>
          <w:p>
            <w:pPr>
              <w:jc w:val="center"/>
              <w:rPr>
                <w:rFonts w:hint="eastAsia"/>
                <w:color w:val="auto"/>
                <w:sz w:val="18"/>
                <w:szCs w:val="18"/>
              </w:rPr>
            </w:pPr>
          </w:p>
        </w:tc>
        <w:tc>
          <w:tcPr>
            <w:tcW w:w="1597" w:type="dxa"/>
            <w:vAlign w:val="center"/>
          </w:tcPr>
          <w:p>
            <w:pPr>
              <w:jc w:val="center"/>
              <w:rPr>
                <w:rFonts w:hint="eastAsia"/>
                <w:color w:val="auto"/>
                <w:sz w:val="18"/>
                <w:szCs w:val="18"/>
              </w:rPr>
            </w:pPr>
          </w:p>
        </w:tc>
        <w:tc>
          <w:tcPr>
            <w:tcW w:w="1511" w:type="dxa"/>
            <w:vAlign w:val="center"/>
          </w:tcPr>
          <w:p>
            <w:pPr>
              <w:jc w:val="center"/>
              <w:rPr>
                <w:rFonts w:hint="eastAsia"/>
                <w:color w:val="auto"/>
                <w:sz w:val="18"/>
                <w:szCs w:val="18"/>
              </w:rPr>
            </w:pPr>
          </w:p>
        </w:tc>
        <w:tc>
          <w:tcPr>
            <w:tcW w:w="1273" w:type="dxa"/>
            <w:vAlign w:val="center"/>
          </w:tcPr>
          <w:p>
            <w:pPr>
              <w:jc w:val="center"/>
              <w:rPr>
                <w:rFonts w:hint="eastAsia"/>
                <w:color w:val="auto"/>
                <w:sz w:val="18"/>
                <w:szCs w:val="18"/>
              </w:rPr>
            </w:pPr>
          </w:p>
        </w:tc>
        <w:tc>
          <w:tcPr>
            <w:tcW w:w="1338" w:type="dxa"/>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49" w:type="dxa"/>
            <w:tcBorders>
              <w:top w:val="single" w:color="EAEAEA" w:sz="4" w:space="0"/>
            </w:tcBorders>
            <w:shd w:val="clear" w:color="auto" w:fill="E6E6E6"/>
            <w:textDirection w:val="tbRlV"/>
            <w:vAlign w:val="center"/>
          </w:tcPr>
          <w:p>
            <w:pPr>
              <w:jc w:val="center"/>
              <w:rPr>
                <w:rFonts w:hint="eastAsia"/>
                <w:b/>
                <w:color w:val="auto"/>
                <w:sz w:val="18"/>
                <w:szCs w:val="18"/>
              </w:rPr>
            </w:pPr>
            <w:r>
              <w:rPr>
                <w:rFonts w:hint="eastAsia"/>
                <w:b/>
                <w:color w:val="auto"/>
                <w:sz w:val="18"/>
                <w:szCs w:val="18"/>
              </w:rPr>
              <w:t>目 详 填 ）</w:t>
            </w:r>
          </w:p>
        </w:tc>
        <w:tc>
          <w:tcPr>
            <w:tcW w:w="647" w:type="dxa"/>
            <w:tcBorders>
              <w:top w:val="single" w:color="EAEAEA" w:sz="4" w:space="0"/>
            </w:tcBorders>
            <w:shd w:val="clear" w:color="auto" w:fill="E6E6E6"/>
            <w:vAlign w:val="top"/>
          </w:tcPr>
          <w:p>
            <w:pPr>
              <w:spacing w:line="320" w:lineRule="exact"/>
              <w:jc w:val="distribute"/>
              <w:rPr>
                <w:rFonts w:hint="eastAsia" w:ascii="黑体" w:eastAsia="黑体"/>
                <w:b/>
                <w:color w:val="auto"/>
                <w:sz w:val="15"/>
                <w:szCs w:val="15"/>
              </w:rPr>
            </w:pPr>
            <w:r>
              <w:rPr>
                <w:rFonts w:hint="eastAsia" w:ascii="黑体" w:eastAsia="黑体"/>
                <w:b/>
                <w:color w:val="auto"/>
                <w:sz w:val="15"/>
                <w:szCs w:val="15"/>
              </w:rPr>
              <w:t>它特征污染物</w:t>
            </w:r>
          </w:p>
        </w:tc>
        <w:tc>
          <w:tcPr>
            <w:tcW w:w="962" w:type="dxa"/>
            <w:vAlign w:val="center"/>
          </w:tcPr>
          <w:p>
            <w:pPr>
              <w:spacing w:line="320" w:lineRule="exact"/>
              <w:jc w:val="distribute"/>
              <w:rPr>
                <w:rFonts w:hint="eastAsia" w:ascii="黑体" w:eastAsia="黑体"/>
                <w:b/>
                <w:color w:val="auto"/>
                <w:sz w:val="18"/>
                <w:szCs w:val="18"/>
              </w:rPr>
            </w:pPr>
          </w:p>
        </w:tc>
        <w:tc>
          <w:tcPr>
            <w:tcW w:w="1139" w:type="dxa"/>
            <w:vAlign w:val="center"/>
          </w:tcPr>
          <w:p>
            <w:pPr>
              <w:spacing w:line="320" w:lineRule="exact"/>
              <w:jc w:val="center"/>
              <w:rPr>
                <w:rFonts w:hint="eastAsia"/>
                <w:b/>
                <w:color w:val="auto"/>
                <w:sz w:val="18"/>
                <w:szCs w:val="18"/>
              </w:rPr>
            </w:pPr>
          </w:p>
        </w:tc>
        <w:tc>
          <w:tcPr>
            <w:tcW w:w="833" w:type="dxa"/>
            <w:vAlign w:val="center"/>
          </w:tcPr>
          <w:p>
            <w:pPr>
              <w:spacing w:line="320" w:lineRule="exact"/>
              <w:jc w:val="center"/>
              <w:rPr>
                <w:rFonts w:hint="eastAsia"/>
                <w:b/>
                <w:color w:val="auto"/>
                <w:sz w:val="18"/>
                <w:szCs w:val="18"/>
              </w:rPr>
            </w:pPr>
          </w:p>
        </w:tc>
        <w:tc>
          <w:tcPr>
            <w:tcW w:w="829" w:type="dxa"/>
            <w:vAlign w:val="center"/>
          </w:tcPr>
          <w:p>
            <w:pPr>
              <w:spacing w:line="320" w:lineRule="exact"/>
              <w:jc w:val="center"/>
              <w:rPr>
                <w:rFonts w:hint="eastAsia"/>
                <w:b/>
                <w:color w:val="auto"/>
                <w:sz w:val="18"/>
                <w:szCs w:val="18"/>
              </w:rPr>
            </w:pPr>
          </w:p>
        </w:tc>
        <w:tc>
          <w:tcPr>
            <w:tcW w:w="1239" w:type="dxa"/>
            <w:gridSpan w:val="2"/>
            <w:vAlign w:val="center"/>
          </w:tcPr>
          <w:p>
            <w:pPr>
              <w:spacing w:line="320" w:lineRule="exact"/>
              <w:jc w:val="center"/>
              <w:rPr>
                <w:rFonts w:hint="eastAsia"/>
                <w:b/>
                <w:color w:val="auto"/>
                <w:sz w:val="18"/>
                <w:szCs w:val="18"/>
              </w:rPr>
            </w:pPr>
          </w:p>
        </w:tc>
        <w:tc>
          <w:tcPr>
            <w:tcW w:w="1079" w:type="dxa"/>
            <w:vAlign w:val="center"/>
          </w:tcPr>
          <w:p>
            <w:pPr>
              <w:spacing w:line="320" w:lineRule="exact"/>
              <w:jc w:val="center"/>
              <w:rPr>
                <w:rFonts w:hint="eastAsia"/>
                <w:b/>
                <w:color w:val="auto"/>
                <w:sz w:val="18"/>
                <w:szCs w:val="18"/>
              </w:rPr>
            </w:pPr>
          </w:p>
        </w:tc>
        <w:tc>
          <w:tcPr>
            <w:tcW w:w="1144" w:type="dxa"/>
            <w:vAlign w:val="center"/>
          </w:tcPr>
          <w:p>
            <w:pPr>
              <w:spacing w:line="320" w:lineRule="exact"/>
              <w:jc w:val="center"/>
              <w:rPr>
                <w:rFonts w:hint="eastAsia"/>
                <w:b/>
                <w:color w:val="auto"/>
                <w:sz w:val="18"/>
                <w:szCs w:val="18"/>
              </w:rPr>
            </w:pPr>
          </w:p>
        </w:tc>
        <w:tc>
          <w:tcPr>
            <w:tcW w:w="1493" w:type="dxa"/>
            <w:vAlign w:val="center"/>
          </w:tcPr>
          <w:p>
            <w:pPr>
              <w:spacing w:line="320" w:lineRule="exact"/>
              <w:jc w:val="center"/>
              <w:rPr>
                <w:rFonts w:hint="eastAsia"/>
                <w:b/>
                <w:color w:val="auto"/>
                <w:sz w:val="18"/>
                <w:szCs w:val="18"/>
              </w:rPr>
            </w:pPr>
          </w:p>
        </w:tc>
        <w:tc>
          <w:tcPr>
            <w:tcW w:w="1420" w:type="dxa"/>
            <w:vAlign w:val="center"/>
          </w:tcPr>
          <w:p>
            <w:pPr>
              <w:spacing w:line="320" w:lineRule="exact"/>
              <w:jc w:val="center"/>
              <w:rPr>
                <w:rFonts w:hint="eastAsia"/>
                <w:b/>
                <w:color w:val="auto"/>
                <w:sz w:val="18"/>
                <w:szCs w:val="18"/>
              </w:rPr>
            </w:pPr>
          </w:p>
        </w:tc>
        <w:tc>
          <w:tcPr>
            <w:tcW w:w="1554" w:type="dxa"/>
            <w:vAlign w:val="center"/>
          </w:tcPr>
          <w:p>
            <w:pPr>
              <w:spacing w:line="320" w:lineRule="exact"/>
              <w:jc w:val="center"/>
              <w:rPr>
                <w:rFonts w:hint="eastAsia"/>
                <w:b/>
                <w:color w:val="auto"/>
                <w:sz w:val="18"/>
                <w:szCs w:val="18"/>
              </w:rPr>
            </w:pPr>
          </w:p>
        </w:tc>
        <w:tc>
          <w:tcPr>
            <w:tcW w:w="1295" w:type="dxa"/>
            <w:vAlign w:val="center"/>
          </w:tcPr>
          <w:p>
            <w:pPr>
              <w:spacing w:line="320" w:lineRule="exact"/>
              <w:jc w:val="center"/>
              <w:rPr>
                <w:rFonts w:hint="eastAsia"/>
                <w:b/>
                <w:color w:val="auto"/>
                <w:sz w:val="18"/>
                <w:szCs w:val="18"/>
              </w:rPr>
            </w:pPr>
          </w:p>
        </w:tc>
        <w:tc>
          <w:tcPr>
            <w:tcW w:w="1278" w:type="dxa"/>
            <w:vAlign w:val="center"/>
          </w:tcPr>
          <w:p>
            <w:pPr>
              <w:spacing w:line="320" w:lineRule="exact"/>
              <w:jc w:val="center"/>
              <w:rPr>
                <w:rFonts w:hint="eastAsia"/>
                <w:b/>
                <w:color w:val="auto"/>
                <w:sz w:val="18"/>
                <w:szCs w:val="18"/>
              </w:rPr>
            </w:pPr>
          </w:p>
        </w:tc>
        <w:tc>
          <w:tcPr>
            <w:tcW w:w="1597" w:type="dxa"/>
            <w:vAlign w:val="center"/>
          </w:tcPr>
          <w:p>
            <w:pPr>
              <w:spacing w:line="320" w:lineRule="exact"/>
              <w:jc w:val="center"/>
              <w:rPr>
                <w:rFonts w:hint="eastAsia"/>
                <w:b/>
                <w:color w:val="auto"/>
                <w:sz w:val="18"/>
                <w:szCs w:val="18"/>
              </w:rPr>
            </w:pPr>
          </w:p>
        </w:tc>
        <w:tc>
          <w:tcPr>
            <w:tcW w:w="1511" w:type="dxa"/>
            <w:vAlign w:val="center"/>
          </w:tcPr>
          <w:p>
            <w:pPr>
              <w:spacing w:line="320" w:lineRule="exact"/>
              <w:jc w:val="center"/>
              <w:rPr>
                <w:rFonts w:hint="eastAsia"/>
                <w:b/>
                <w:color w:val="auto"/>
                <w:sz w:val="18"/>
                <w:szCs w:val="18"/>
              </w:rPr>
            </w:pPr>
          </w:p>
        </w:tc>
        <w:tc>
          <w:tcPr>
            <w:tcW w:w="1273" w:type="dxa"/>
            <w:vAlign w:val="center"/>
          </w:tcPr>
          <w:p>
            <w:pPr>
              <w:spacing w:line="320" w:lineRule="exact"/>
              <w:jc w:val="center"/>
              <w:rPr>
                <w:rFonts w:hint="eastAsia"/>
                <w:b/>
                <w:color w:val="auto"/>
                <w:sz w:val="18"/>
                <w:szCs w:val="18"/>
              </w:rPr>
            </w:pPr>
          </w:p>
        </w:tc>
        <w:tc>
          <w:tcPr>
            <w:tcW w:w="1338" w:type="dxa"/>
            <w:vAlign w:val="center"/>
          </w:tcPr>
          <w:p>
            <w:pPr>
              <w:spacing w:line="320" w:lineRule="exact"/>
              <w:jc w:val="center"/>
              <w:rPr>
                <w:rFonts w:hint="eastAsia"/>
                <w:b/>
                <w:color w:val="auto"/>
                <w:sz w:val="18"/>
                <w:szCs w:val="18"/>
              </w:rPr>
            </w:pPr>
          </w:p>
        </w:tc>
      </w:tr>
    </w:tbl>
    <w:p>
      <w:pPr>
        <w:ind w:firstLine="630" w:firstLineChars="350"/>
        <w:outlineLvl w:val="0"/>
        <w:rPr>
          <w:rFonts w:hint="eastAsia"/>
          <w:color w:val="auto"/>
          <w:sz w:val="18"/>
        </w:rPr>
      </w:pPr>
      <w:r>
        <w:rPr>
          <w:rFonts w:hint="eastAsia"/>
          <w:b/>
          <w:color w:val="auto"/>
          <w:sz w:val="18"/>
          <w:szCs w:val="18"/>
        </w:rPr>
        <w:t>注</w:t>
      </w:r>
      <w:r>
        <w:rPr>
          <w:rFonts w:hint="eastAsia"/>
          <w:color w:val="auto"/>
          <w:sz w:val="18"/>
          <w:szCs w:val="18"/>
        </w:rPr>
        <w:t>：1、</w:t>
      </w:r>
      <w:r>
        <w:rPr>
          <w:rFonts w:hint="eastAsia"/>
          <w:color w:val="auto"/>
          <w:sz w:val="18"/>
        </w:rPr>
        <w:t>排放增减量：(+)表示增加，(-)表示减少</w:t>
      </w:r>
    </w:p>
    <w:p>
      <w:pPr>
        <w:ind w:firstLine="630" w:firstLineChars="350"/>
        <w:outlineLvl w:val="0"/>
        <w:rPr>
          <w:rFonts w:hint="eastAsia"/>
          <w:color w:val="auto"/>
          <w:sz w:val="18"/>
        </w:rPr>
      </w:pPr>
      <w:r>
        <w:rPr>
          <w:rFonts w:hint="eastAsia"/>
          <w:color w:val="auto"/>
          <w:sz w:val="18"/>
        </w:rPr>
        <w:t xml:space="preserve">    2、(12)：指该项目所在区域通过“区域平衡”专为本工程替代削减的量</w:t>
      </w:r>
    </w:p>
    <w:p>
      <w:pPr>
        <w:ind w:left="220" w:firstLine="768" w:firstLineChars="427"/>
        <w:outlineLvl w:val="0"/>
        <w:rPr>
          <w:rFonts w:hint="eastAsia"/>
          <w:color w:val="auto"/>
          <w:sz w:val="18"/>
        </w:rPr>
      </w:pPr>
      <w:r>
        <w:rPr>
          <w:rFonts w:hint="eastAsia"/>
          <w:color w:val="auto"/>
          <w:sz w:val="18"/>
        </w:rPr>
        <w:t>3、(9)=(7)-(8)，(15)=(9)-(11)-(12)，(13)=(3)-(11)+(9)</w:t>
      </w:r>
    </w:p>
    <w:p>
      <w:pPr>
        <w:rPr>
          <w:rFonts w:hint="eastAsia" w:ascii="黑体" w:eastAsia="黑体"/>
          <w:b/>
          <w:color w:val="auto"/>
          <w:sz w:val="24"/>
          <w:szCs w:val="24"/>
        </w:rPr>
      </w:pPr>
    </w:p>
    <w:p>
      <w:pPr>
        <w:rPr>
          <w:rFonts w:hint="eastAsia" w:ascii="黑体" w:eastAsia="黑体"/>
          <w:b/>
          <w:color w:val="auto"/>
          <w:sz w:val="36"/>
          <w:szCs w:val="36"/>
        </w:rPr>
      </w:pPr>
    </w:p>
    <w:p>
      <w:pPr>
        <w:jc w:val="center"/>
        <w:rPr>
          <w:rFonts w:hint="eastAsia" w:ascii="黑体" w:eastAsia="黑体"/>
          <w:b/>
          <w:color w:val="auto"/>
          <w:sz w:val="36"/>
          <w:szCs w:val="36"/>
        </w:rPr>
      </w:pPr>
      <w:r>
        <w:rPr>
          <w:rFonts w:hint="eastAsia" w:ascii="黑体" w:eastAsia="黑体"/>
          <w:b/>
          <w:color w:val="auto"/>
          <w:sz w:val="36"/>
          <w:szCs w:val="36"/>
        </w:rPr>
        <w:t>主  要  生  态  破  坏  控  制  指  标</w:t>
      </w:r>
    </w:p>
    <w:tbl>
      <w:tblPr>
        <w:tblStyle w:val="22"/>
        <w:tblW w:w="21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573"/>
        <w:gridCol w:w="1582"/>
        <w:gridCol w:w="1724"/>
        <w:gridCol w:w="1698"/>
        <w:gridCol w:w="1690"/>
        <w:gridCol w:w="1461"/>
        <w:gridCol w:w="1194"/>
        <w:gridCol w:w="1474"/>
        <w:gridCol w:w="1466"/>
        <w:gridCol w:w="1306"/>
        <w:gridCol w:w="1181"/>
        <w:gridCol w:w="1237"/>
        <w:gridCol w:w="789"/>
        <w:gridCol w:w="737"/>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trPr>
        <w:tc>
          <w:tcPr>
            <w:tcW w:w="3264" w:type="dxa"/>
            <w:gridSpan w:val="2"/>
            <w:shd w:val="clear" w:color="auto" w:fill="E6E6E6"/>
            <w:vAlign w:val="center"/>
          </w:tcPr>
          <w:p>
            <w:pPr>
              <w:jc w:val="right"/>
              <w:rPr>
                <w:rFonts w:hint="eastAsia"/>
                <w:color w:val="auto"/>
              </w:rPr>
            </w:pPr>
            <w:r>
              <w:rPr>
                <w:rFonts w:hint="eastAsia"/>
                <w:b/>
                <w:color w:val="auto"/>
                <w:sz w:val="18"/>
                <w:szCs w:val="18"/>
              </w:rPr>
              <mc:AlternateContent>
                <mc:Choice Requires="wps">
                  <w:drawing>
                    <wp:anchor distT="0" distB="0" distL="114300" distR="114300" simplePos="0" relativeHeight="251667456" behindDoc="0" locked="0" layoutInCell="1" allowOverlap="1">
                      <wp:simplePos x="0" y="0"/>
                      <wp:positionH relativeFrom="column">
                        <wp:posOffset>-65405</wp:posOffset>
                      </wp:positionH>
                      <wp:positionV relativeFrom="paragraph">
                        <wp:posOffset>-6350</wp:posOffset>
                      </wp:positionV>
                      <wp:extent cx="1455420" cy="1161415"/>
                      <wp:effectExtent l="3175" t="3810" r="8255" b="15875"/>
                      <wp:wrapNone/>
                      <wp:docPr id="19" name="AutoShape 2"/>
                      <wp:cNvGraphicFramePr/>
                      <a:graphic xmlns:a="http://schemas.openxmlformats.org/drawingml/2006/main">
                        <a:graphicData uri="http://schemas.microsoft.com/office/word/2010/wordprocessingShape">
                          <wps:wsp>
                            <wps:cNvCnPr/>
                            <wps:spPr>
                              <a:xfrm>
                                <a:off x="0" y="0"/>
                                <a:ext cx="1455420" cy="11614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2" o:spid="_x0000_s1026" o:spt="32" type="#_x0000_t32" style="position:absolute;left:0pt;margin-left:-5.15pt;margin-top:-0.5pt;height:91.45pt;width:114.6pt;z-index:251667456;mso-width-relative:page;mso-height-relative:page;" filled="f" stroked="t" coordsize="21600,21600" o:gfxdata="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evh9A1wAAAAoBAAAPAAAAAAAAAAEAIAAAACIAAABkcnMvZG93&#10;bnJldi54bWxQSwECFAAUAAAACACHTuJA3Lh6t8gBAACZAwAADgAAAAAAAAABACAAAAAmAQAAZHJz&#10;L2Uyb0RvYy54bWxQSwUGAAAAAAYABgBZAQAAYAUAAAAA&#10;">
                      <v:fill on="f" focussize="0,0"/>
                      <v:stroke color="#000000" joinstyle="round"/>
                      <v:imagedata o:title=""/>
                      <o:lock v:ext="edit" aspectratio="f"/>
                    </v:shape>
                  </w:pict>
                </mc:Fallback>
              </mc:AlternateContent>
            </w:r>
          </w:p>
          <w:p>
            <w:pPr>
              <w:jc w:val="right"/>
              <w:rPr>
                <w:rFonts w:hint="eastAsia"/>
                <w:b/>
                <w:color w:val="auto"/>
                <w:sz w:val="18"/>
                <w:szCs w:val="18"/>
              </w:rPr>
            </w:pPr>
          </w:p>
          <w:p>
            <w:pPr>
              <w:jc w:val="right"/>
              <w:rPr>
                <w:rFonts w:hint="eastAsia"/>
                <w:b/>
                <w:color w:val="auto"/>
                <w:sz w:val="18"/>
                <w:szCs w:val="18"/>
              </w:rPr>
            </w:pPr>
            <w:r>
              <w:rPr>
                <w:rFonts w:hint="eastAsia" w:hAnsi="宋体"/>
                <w:color w:val="auto"/>
                <w:spacing w:val="-12"/>
                <w:sz w:val="18"/>
                <w:szCs w:val="18"/>
              </w:rPr>
              <w:t>工程</w:t>
            </w:r>
            <w:r>
              <w:rPr>
                <w:rFonts w:hint="eastAsia"/>
                <w:b/>
                <w:color w:val="auto"/>
                <w:sz w:val="18"/>
                <w:szCs w:val="18"/>
              </w:rPr>
              <w:t>影响及主要措施</w:t>
            </w:r>
          </w:p>
          <w:p>
            <w:pPr>
              <w:rPr>
                <w:rFonts w:hint="eastAsia"/>
                <w:b/>
                <w:color w:val="auto"/>
                <w:sz w:val="18"/>
                <w:szCs w:val="18"/>
              </w:rPr>
            </w:pPr>
          </w:p>
          <w:p>
            <w:pPr>
              <w:rPr>
                <w:rFonts w:hint="eastAsia"/>
                <w:b/>
                <w:color w:val="auto"/>
                <w:sz w:val="18"/>
                <w:szCs w:val="18"/>
              </w:rPr>
            </w:pPr>
          </w:p>
          <w:p>
            <w:pPr>
              <w:rPr>
                <w:rFonts w:hint="eastAsia"/>
                <w:color w:val="auto"/>
              </w:rPr>
            </w:pPr>
          </w:p>
          <w:p>
            <w:pPr>
              <w:rPr>
                <w:rFonts w:hint="eastAsia"/>
                <w:b/>
                <w:color w:val="auto"/>
                <w:sz w:val="18"/>
                <w:szCs w:val="18"/>
              </w:rPr>
            </w:pPr>
            <w:r>
              <w:rPr>
                <w:rFonts w:hint="eastAsia"/>
                <w:b/>
                <w:color w:val="auto"/>
                <w:sz w:val="18"/>
                <w:szCs w:val="18"/>
              </w:rPr>
              <w:t>生态保护目标</w:t>
            </w:r>
          </w:p>
          <w:p>
            <w:pPr>
              <w:rPr>
                <w:rFonts w:hint="eastAsia"/>
                <w:color w:val="auto"/>
              </w:rPr>
            </w:pPr>
          </w:p>
        </w:tc>
        <w:tc>
          <w:tcPr>
            <w:tcW w:w="1582"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名        称</w:t>
            </w: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级别或种</w:t>
            </w:r>
          </w:p>
          <w:p>
            <w:pPr>
              <w:spacing w:line="320" w:lineRule="exact"/>
              <w:jc w:val="center"/>
              <w:rPr>
                <w:rFonts w:hint="eastAsia"/>
                <w:b/>
                <w:color w:val="auto"/>
                <w:sz w:val="18"/>
                <w:szCs w:val="18"/>
              </w:rPr>
            </w:pPr>
            <w:r>
              <w:rPr>
                <w:rFonts w:hint="eastAsia"/>
                <w:b/>
                <w:color w:val="auto"/>
                <w:sz w:val="18"/>
                <w:szCs w:val="18"/>
              </w:rPr>
              <w:t>类数量</w:t>
            </w:r>
          </w:p>
        </w:tc>
        <w:tc>
          <w:tcPr>
            <w:tcW w:w="1698"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影响程度</w:t>
            </w:r>
          </w:p>
          <w:p>
            <w:pPr>
              <w:spacing w:line="320" w:lineRule="exact"/>
              <w:jc w:val="center"/>
              <w:rPr>
                <w:rFonts w:hint="eastAsia"/>
                <w:b/>
                <w:color w:val="auto"/>
                <w:sz w:val="18"/>
                <w:szCs w:val="18"/>
              </w:rPr>
            </w:pPr>
            <w:r>
              <w:rPr>
                <w:rFonts w:hint="eastAsia"/>
                <w:b/>
                <w:color w:val="auto"/>
                <w:sz w:val="18"/>
                <w:szCs w:val="18"/>
              </w:rPr>
              <w:t>（严重、一般、小）</w:t>
            </w:r>
          </w:p>
        </w:tc>
        <w:tc>
          <w:tcPr>
            <w:tcW w:w="169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影响方式</w:t>
            </w:r>
          </w:p>
          <w:p>
            <w:pPr>
              <w:spacing w:line="320" w:lineRule="exact"/>
              <w:jc w:val="center"/>
              <w:rPr>
                <w:rFonts w:hint="eastAsia"/>
                <w:b/>
                <w:color w:val="auto"/>
                <w:sz w:val="18"/>
                <w:szCs w:val="18"/>
              </w:rPr>
            </w:pPr>
            <w:r>
              <w:rPr>
                <w:rFonts w:hint="eastAsia"/>
                <w:b/>
                <w:color w:val="auto"/>
                <w:sz w:val="18"/>
                <w:szCs w:val="18"/>
              </w:rPr>
              <w:t>（占用、切隔阻</w:t>
            </w:r>
          </w:p>
          <w:p>
            <w:pPr>
              <w:spacing w:line="320" w:lineRule="exact"/>
              <w:jc w:val="center"/>
              <w:rPr>
                <w:rFonts w:hint="eastAsia"/>
                <w:b/>
                <w:color w:val="auto"/>
                <w:sz w:val="18"/>
                <w:szCs w:val="18"/>
              </w:rPr>
            </w:pPr>
            <w:r>
              <w:rPr>
                <w:rFonts w:hint="eastAsia"/>
                <w:b/>
                <w:color w:val="auto"/>
                <w:sz w:val="18"/>
                <w:szCs w:val="18"/>
              </w:rPr>
              <w:t>断或二者皆有）</w:t>
            </w:r>
          </w:p>
        </w:tc>
        <w:tc>
          <w:tcPr>
            <w:tcW w:w="1461"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避让、减免影</w:t>
            </w:r>
          </w:p>
          <w:p>
            <w:pPr>
              <w:spacing w:line="320" w:lineRule="exact"/>
              <w:jc w:val="center"/>
              <w:rPr>
                <w:rFonts w:hint="eastAsia"/>
                <w:b/>
                <w:color w:val="auto"/>
                <w:sz w:val="18"/>
                <w:szCs w:val="18"/>
              </w:rPr>
            </w:pPr>
            <w:r>
              <w:rPr>
                <w:rFonts w:hint="eastAsia"/>
                <w:b/>
                <w:color w:val="auto"/>
                <w:sz w:val="18"/>
                <w:szCs w:val="18"/>
              </w:rPr>
              <w:t>响的数量或采</w:t>
            </w:r>
          </w:p>
          <w:p>
            <w:pPr>
              <w:spacing w:line="320" w:lineRule="exact"/>
              <w:jc w:val="center"/>
              <w:rPr>
                <w:rFonts w:hint="eastAsia"/>
                <w:b/>
                <w:color w:val="auto"/>
                <w:sz w:val="18"/>
                <w:szCs w:val="18"/>
              </w:rPr>
            </w:pPr>
            <w:r>
              <w:rPr>
                <w:rFonts w:hint="eastAsia"/>
                <w:b/>
                <w:color w:val="auto"/>
                <w:sz w:val="18"/>
                <w:szCs w:val="18"/>
              </w:rPr>
              <w:t>取保护措施的种类数量</w:t>
            </w:r>
          </w:p>
        </w:tc>
        <w:tc>
          <w:tcPr>
            <w:tcW w:w="119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工程避</w:t>
            </w:r>
          </w:p>
          <w:p>
            <w:pPr>
              <w:spacing w:line="320" w:lineRule="exact"/>
              <w:jc w:val="center"/>
              <w:rPr>
                <w:rFonts w:hint="eastAsia"/>
                <w:b/>
                <w:color w:val="auto"/>
                <w:sz w:val="18"/>
                <w:szCs w:val="18"/>
              </w:rPr>
            </w:pPr>
            <w:r>
              <w:rPr>
                <w:rFonts w:hint="eastAsia"/>
                <w:b/>
                <w:color w:val="auto"/>
                <w:sz w:val="18"/>
                <w:szCs w:val="18"/>
              </w:rPr>
              <w:t>让投资</w:t>
            </w:r>
          </w:p>
          <w:p>
            <w:pPr>
              <w:spacing w:line="320" w:lineRule="exact"/>
              <w:jc w:val="center"/>
              <w:rPr>
                <w:rFonts w:hint="eastAsia"/>
                <w:b/>
                <w:color w:val="auto"/>
                <w:sz w:val="18"/>
                <w:szCs w:val="18"/>
              </w:rPr>
            </w:pPr>
            <w:r>
              <w:rPr>
                <w:rFonts w:hint="eastAsia"/>
                <w:b/>
                <w:color w:val="auto"/>
                <w:sz w:val="18"/>
                <w:szCs w:val="18"/>
              </w:rPr>
              <w:t>（万元）</w:t>
            </w:r>
          </w:p>
        </w:tc>
        <w:tc>
          <w:tcPr>
            <w:tcW w:w="147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另建及功能区</w:t>
            </w:r>
          </w:p>
          <w:p>
            <w:pPr>
              <w:spacing w:line="320" w:lineRule="exact"/>
              <w:jc w:val="center"/>
              <w:rPr>
                <w:rFonts w:hint="eastAsia"/>
                <w:b/>
                <w:color w:val="auto"/>
                <w:sz w:val="18"/>
                <w:szCs w:val="18"/>
              </w:rPr>
            </w:pPr>
            <w:r>
              <w:rPr>
                <w:rFonts w:hint="eastAsia"/>
                <w:b/>
                <w:color w:val="auto"/>
                <w:sz w:val="18"/>
                <w:szCs w:val="18"/>
              </w:rPr>
              <w:t>划调整投资</w:t>
            </w:r>
          </w:p>
          <w:p>
            <w:pPr>
              <w:spacing w:line="320" w:lineRule="exact"/>
              <w:jc w:val="center"/>
              <w:rPr>
                <w:rFonts w:hint="eastAsia"/>
                <w:b/>
                <w:color w:val="auto"/>
                <w:sz w:val="18"/>
                <w:szCs w:val="18"/>
              </w:rPr>
            </w:pPr>
            <w:r>
              <w:rPr>
                <w:rFonts w:hint="eastAsia"/>
                <w:b/>
                <w:color w:val="auto"/>
                <w:sz w:val="18"/>
                <w:szCs w:val="18"/>
              </w:rPr>
              <w:t>（万元）</w:t>
            </w: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迁地增殖保</w:t>
            </w:r>
          </w:p>
          <w:p>
            <w:pPr>
              <w:spacing w:line="320" w:lineRule="exact"/>
              <w:jc w:val="center"/>
              <w:rPr>
                <w:rFonts w:hint="eastAsia"/>
                <w:b/>
                <w:color w:val="auto"/>
                <w:sz w:val="18"/>
                <w:szCs w:val="18"/>
              </w:rPr>
            </w:pPr>
            <w:r>
              <w:rPr>
                <w:rFonts w:hint="eastAsia"/>
                <w:b/>
                <w:color w:val="auto"/>
                <w:sz w:val="18"/>
                <w:szCs w:val="18"/>
              </w:rPr>
              <w:t>护投资</w:t>
            </w:r>
          </w:p>
          <w:p>
            <w:pPr>
              <w:spacing w:line="320" w:lineRule="exact"/>
              <w:jc w:val="center"/>
              <w:rPr>
                <w:rFonts w:hint="eastAsia"/>
                <w:b/>
                <w:color w:val="auto"/>
                <w:sz w:val="18"/>
                <w:szCs w:val="18"/>
              </w:rPr>
            </w:pPr>
            <w:r>
              <w:rPr>
                <w:rFonts w:hint="eastAsia"/>
                <w:b/>
                <w:color w:val="auto"/>
                <w:sz w:val="18"/>
                <w:szCs w:val="18"/>
              </w:rPr>
              <w:t>（万元）</w:t>
            </w:r>
          </w:p>
        </w:tc>
        <w:tc>
          <w:tcPr>
            <w:tcW w:w="2487"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工程防护治</w:t>
            </w:r>
          </w:p>
          <w:p>
            <w:pPr>
              <w:spacing w:line="320" w:lineRule="exact"/>
              <w:jc w:val="center"/>
              <w:rPr>
                <w:rFonts w:hint="eastAsia"/>
                <w:b/>
                <w:color w:val="auto"/>
                <w:sz w:val="18"/>
                <w:szCs w:val="18"/>
              </w:rPr>
            </w:pPr>
            <w:r>
              <w:rPr>
                <w:rFonts w:hint="eastAsia"/>
                <w:b/>
                <w:color w:val="auto"/>
                <w:sz w:val="18"/>
                <w:szCs w:val="18"/>
              </w:rPr>
              <w:t>理投资（万元）</w:t>
            </w:r>
          </w:p>
        </w:tc>
        <w:tc>
          <w:tcPr>
            <w:tcW w:w="3513" w:type="dxa"/>
            <w:gridSpan w:val="4"/>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ascii="黑体" w:eastAsia="黑体"/>
                <w:b/>
                <w:color w:val="auto"/>
                <w:sz w:val="18"/>
                <w:szCs w:val="18"/>
              </w:rPr>
            </w:pPr>
            <w:r>
              <w:rPr>
                <w:rFonts w:hint="eastAsia" w:ascii="黑体" w:eastAsia="黑体"/>
                <w:b/>
                <w:color w:val="auto"/>
                <w:sz w:val="18"/>
                <w:szCs w:val="18"/>
              </w:rPr>
              <w:t>自然保护区</w:t>
            </w:r>
          </w:p>
        </w:tc>
        <w:tc>
          <w:tcPr>
            <w:tcW w:w="1582" w:type="dxa"/>
            <w:vAlign w:val="center"/>
          </w:tcPr>
          <w:p>
            <w:pPr>
              <w:spacing w:line="320" w:lineRule="exact"/>
              <w:jc w:val="center"/>
              <w:rPr>
                <w:rFonts w:hint="eastAsia"/>
                <w:b/>
                <w:color w:val="auto"/>
                <w:sz w:val="18"/>
                <w:szCs w:val="18"/>
              </w:rPr>
            </w:pPr>
          </w:p>
        </w:tc>
        <w:tc>
          <w:tcPr>
            <w:tcW w:w="1724" w:type="dxa"/>
            <w:vAlign w:val="center"/>
          </w:tcPr>
          <w:p>
            <w:pPr>
              <w:spacing w:line="320" w:lineRule="exact"/>
              <w:jc w:val="center"/>
              <w:rPr>
                <w:rFonts w:hint="eastAsia"/>
                <w:b/>
                <w:color w:val="auto"/>
                <w:sz w:val="18"/>
                <w:szCs w:val="18"/>
              </w:rPr>
            </w:pPr>
          </w:p>
        </w:tc>
        <w:tc>
          <w:tcPr>
            <w:tcW w:w="1698" w:type="dxa"/>
            <w:vAlign w:val="center"/>
          </w:tcPr>
          <w:p>
            <w:pPr>
              <w:spacing w:line="320" w:lineRule="exact"/>
              <w:jc w:val="center"/>
              <w:rPr>
                <w:rFonts w:hint="eastAsia"/>
                <w:b/>
                <w:color w:val="auto"/>
                <w:sz w:val="18"/>
                <w:szCs w:val="18"/>
              </w:rPr>
            </w:pPr>
          </w:p>
        </w:tc>
        <w:tc>
          <w:tcPr>
            <w:tcW w:w="1690" w:type="dxa"/>
            <w:vAlign w:val="center"/>
          </w:tcPr>
          <w:p>
            <w:pPr>
              <w:spacing w:line="320" w:lineRule="exact"/>
              <w:jc w:val="center"/>
              <w:rPr>
                <w:rFonts w:hint="eastAsia"/>
                <w:b/>
                <w:color w:val="auto"/>
                <w:sz w:val="18"/>
                <w:szCs w:val="18"/>
              </w:rPr>
            </w:pPr>
          </w:p>
        </w:tc>
        <w:tc>
          <w:tcPr>
            <w:tcW w:w="1461" w:type="dxa"/>
            <w:vAlign w:val="center"/>
          </w:tcPr>
          <w:p>
            <w:pPr>
              <w:spacing w:line="320" w:lineRule="exact"/>
              <w:jc w:val="center"/>
              <w:rPr>
                <w:rFonts w:hint="eastAsia"/>
                <w:b/>
                <w:color w:val="auto"/>
                <w:sz w:val="18"/>
                <w:szCs w:val="18"/>
              </w:rPr>
            </w:pPr>
          </w:p>
        </w:tc>
        <w:tc>
          <w:tcPr>
            <w:tcW w:w="1194" w:type="dxa"/>
            <w:vAlign w:val="center"/>
          </w:tcPr>
          <w:p>
            <w:pPr>
              <w:spacing w:line="320" w:lineRule="exact"/>
              <w:jc w:val="center"/>
              <w:rPr>
                <w:rFonts w:hint="eastAsia"/>
                <w:b/>
                <w:color w:val="auto"/>
                <w:sz w:val="18"/>
                <w:szCs w:val="18"/>
              </w:rPr>
            </w:pPr>
          </w:p>
        </w:tc>
        <w:tc>
          <w:tcPr>
            <w:tcW w:w="1474" w:type="dxa"/>
            <w:vAlign w:val="center"/>
          </w:tcPr>
          <w:p>
            <w:pPr>
              <w:spacing w:line="320" w:lineRule="exact"/>
              <w:jc w:val="center"/>
              <w:rPr>
                <w:rFonts w:hint="eastAsia"/>
                <w:b/>
                <w:color w:val="auto"/>
                <w:sz w:val="18"/>
                <w:szCs w:val="18"/>
              </w:rPr>
            </w:pPr>
          </w:p>
        </w:tc>
        <w:tc>
          <w:tcPr>
            <w:tcW w:w="1466" w:type="dxa"/>
            <w:vAlign w:val="center"/>
          </w:tcPr>
          <w:p>
            <w:pPr>
              <w:spacing w:line="320" w:lineRule="exact"/>
              <w:jc w:val="center"/>
              <w:rPr>
                <w:rFonts w:hint="eastAsia"/>
                <w:b/>
                <w:color w:val="auto"/>
                <w:sz w:val="18"/>
                <w:szCs w:val="18"/>
              </w:rPr>
            </w:pP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水源保护区</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重要湿地</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风景名胜区</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世界自然、人文遗产地</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b/>
                <w:color w:val="auto"/>
                <w:sz w:val="18"/>
                <w:szCs w:val="18"/>
              </w:rPr>
            </w:pPr>
          </w:p>
        </w:tc>
        <w:tc>
          <w:tcPr>
            <w:tcW w:w="1466"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珍稀特有动物</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shd w:val="clear" w:color="auto" w:fill="auto"/>
            <w:vAlign w:val="center"/>
          </w:tcPr>
          <w:p>
            <w:pPr>
              <w:spacing w:line="320" w:lineRule="exact"/>
              <w:jc w:val="center"/>
              <w:rPr>
                <w:rFonts w:hint="eastAsia"/>
                <w:b/>
                <w:color w:val="auto"/>
                <w:sz w:val="18"/>
                <w:szCs w:val="18"/>
              </w:rPr>
            </w:pPr>
          </w:p>
        </w:tc>
        <w:tc>
          <w:tcPr>
            <w:tcW w:w="147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466" w:type="dxa"/>
            <w:vAlign w:val="center"/>
          </w:tcPr>
          <w:p>
            <w:pPr>
              <w:spacing w:line="320" w:lineRule="exact"/>
              <w:jc w:val="center"/>
              <w:rPr>
                <w:rFonts w:hint="eastAsia"/>
                <w:b/>
                <w:color w:val="auto"/>
                <w:sz w:val="18"/>
                <w:szCs w:val="18"/>
              </w:rPr>
            </w:pPr>
          </w:p>
        </w:tc>
        <w:tc>
          <w:tcPr>
            <w:tcW w:w="2487" w:type="dxa"/>
            <w:gridSpan w:val="2"/>
            <w:vAlign w:val="center"/>
          </w:tcPr>
          <w:p>
            <w:pPr>
              <w:spacing w:line="320" w:lineRule="exact"/>
              <w:jc w:val="center"/>
              <w:rPr>
                <w:rFonts w:hint="eastAsia"/>
                <w:b/>
                <w:color w:val="auto"/>
                <w:sz w:val="18"/>
                <w:szCs w:val="18"/>
              </w:rPr>
            </w:pPr>
          </w:p>
        </w:tc>
        <w:tc>
          <w:tcPr>
            <w:tcW w:w="3513" w:type="dxa"/>
            <w:gridSpan w:val="4"/>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3264" w:type="dxa"/>
            <w:gridSpan w:val="2"/>
            <w:tcBorders>
              <w:bottom w:val="single" w:color="auto" w:sz="4" w:space="0"/>
            </w:tcBorders>
            <w:shd w:val="clear" w:color="auto" w:fill="E6E6E6"/>
            <w:vAlign w:val="center"/>
          </w:tcPr>
          <w:p>
            <w:pPr>
              <w:spacing w:line="320" w:lineRule="exact"/>
              <w:jc w:val="distribute"/>
              <w:rPr>
                <w:rFonts w:hint="eastAsia"/>
                <w:b/>
                <w:color w:val="auto"/>
                <w:sz w:val="18"/>
                <w:szCs w:val="18"/>
              </w:rPr>
            </w:pPr>
            <w:r>
              <w:rPr>
                <w:rFonts w:hint="eastAsia"/>
                <w:b/>
                <w:color w:val="auto"/>
                <w:sz w:val="18"/>
                <w:szCs w:val="18"/>
              </w:rPr>
              <w:t>珍稀特有植物</w:t>
            </w: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1461" w:type="dxa"/>
            <w:shd w:val="clear" w:color="auto" w:fill="auto"/>
            <w:vAlign w:val="center"/>
          </w:tcPr>
          <w:p>
            <w:pPr>
              <w:spacing w:line="320" w:lineRule="exact"/>
              <w:jc w:val="center"/>
              <w:rPr>
                <w:rFonts w:hint="eastAsia"/>
                <w:b/>
                <w:color w:val="auto"/>
                <w:sz w:val="18"/>
                <w:szCs w:val="18"/>
              </w:rPr>
            </w:pPr>
          </w:p>
        </w:tc>
        <w:tc>
          <w:tcPr>
            <w:tcW w:w="1194" w:type="dxa"/>
            <w:tcBorders>
              <w:bottom w:val="single" w:color="auto" w:sz="4" w:space="0"/>
            </w:tcBorders>
            <w:shd w:val="clear" w:color="auto" w:fill="auto"/>
            <w:vAlign w:val="center"/>
          </w:tcPr>
          <w:p>
            <w:pPr>
              <w:spacing w:line="320" w:lineRule="exact"/>
              <w:jc w:val="center"/>
              <w:rPr>
                <w:rFonts w:hint="eastAsia"/>
                <w:b/>
                <w:color w:val="auto"/>
                <w:sz w:val="18"/>
                <w:szCs w:val="18"/>
              </w:rPr>
            </w:pPr>
          </w:p>
        </w:tc>
        <w:tc>
          <w:tcPr>
            <w:tcW w:w="1474" w:type="dxa"/>
            <w:tcBorders>
              <w:bottom w:val="single" w:color="auto"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w:t>
            </w:r>
          </w:p>
        </w:tc>
        <w:tc>
          <w:tcPr>
            <w:tcW w:w="1466" w:type="dxa"/>
            <w:tcBorders>
              <w:bottom w:val="single" w:color="auto" w:sz="4" w:space="0"/>
            </w:tcBorders>
            <w:vAlign w:val="center"/>
          </w:tcPr>
          <w:p>
            <w:pPr>
              <w:spacing w:line="320" w:lineRule="exact"/>
              <w:jc w:val="center"/>
              <w:rPr>
                <w:rFonts w:hint="eastAsia"/>
                <w:b/>
                <w:color w:val="auto"/>
                <w:sz w:val="18"/>
                <w:szCs w:val="18"/>
              </w:rPr>
            </w:pPr>
          </w:p>
        </w:tc>
        <w:tc>
          <w:tcPr>
            <w:tcW w:w="2487" w:type="dxa"/>
            <w:gridSpan w:val="2"/>
            <w:tcBorders>
              <w:bottom w:val="single" w:color="auto" w:sz="4" w:space="0"/>
            </w:tcBorders>
            <w:vAlign w:val="center"/>
          </w:tcPr>
          <w:p>
            <w:pPr>
              <w:spacing w:line="320" w:lineRule="exact"/>
              <w:jc w:val="center"/>
              <w:rPr>
                <w:rFonts w:hint="eastAsia"/>
                <w:b/>
                <w:color w:val="auto"/>
                <w:sz w:val="18"/>
                <w:szCs w:val="18"/>
              </w:rPr>
            </w:pPr>
          </w:p>
        </w:tc>
        <w:tc>
          <w:tcPr>
            <w:tcW w:w="3513" w:type="dxa"/>
            <w:gridSpan w:val="4"/>
            <w:tcBorders>
              <w:bottom w:val="single" w:color="auto" w:sz="4" w:space="0"/>
            </w:tcBorders>
            <w:vAlign w:val="center"/>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single" w:color="EAEAEA" w:sz="4" w:space="0"/>
            </w:tcBorders>
            <w:shd w:val="clear" w:color="auto" w:fill="E6E6E6"/>
            <w:vAlign w:val="center"/>
          </w:tcPr>
          <w:p>
            <w:pPr>
              <w:jc w:val="right"/>
              <w:rPr>
                <w:rFonts w:hint="eastAsia"/>
                <w:b/>
                <w:color w:val="auto"/>
                <w:sz w:val="18"/>
                <w:szCs w:val="18"/>
              </w:rPr>
            </w:pPr>
            <w:r>
              <w:rPr>
                <w:rFonts w:hint="eastAsia"/>
                <w:b/>
                <w:color w:val="auto"/>
                <w:sz w:val="18"/>
                <w:szCs w:val="18"/>
              </w:rPr>
              <mc:AlternateContent>
                <mc:Choice Requires="wps">
                  <w:drawing>
                    <wp:anchor distT="0" distB="0" distL="114300" distR="114300" simplePos="0" relativeHeight="251668480" behindDoc="0" locked="0" layoutInCell="1" allowOverlap="1">
                      <wp:simplePos x="0" y="0"/>
                      <wp:positionH relativeFrom="column">
                        <wp:posOffset>-76200</wp:posOffset>
                      </wp:positionH>
                      <wp:positionV relativeFrom="paragraph">
                        <wp:posOffset>-3175</wp:posOffset>
                      </wp:positionV>
                      <wp:extent cx="1009650" cy="881380"/>
                      <wp:effectExtent l="3175" t="3810" r="15875" b="10160"/>
                      <wp:wrapNone/>
                      <wp:docPr id="18" name="AutoShape 3"/>
                      <wp:cNvGraphicFramePr/>
                      <a:graphic xmlns:a="http://schemas.openxmlformats.org/drawingml/2006/main">
                        <a:graphicData uri="http://schemas.microsoft.com/office/word/2010/wordprocessingShape">
                          <wps:wsp>
                            <wps:cNvCnPr/>
                            <wps:spPr>
                              <a:xfrm>
                                <a:off x="0" y="0"/>
                                <a:ext cx="1009650" cy="8813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3" o:spid="_x0000_s1026" o:spt="32" type="#_x0000_t32" style="position:absolute;left:0pt;margin-left:-6pt;margin-top:-0.25pt;height:69.4pt;width:79.5pt;z-index:251668480;mso-width-relative:page;mso-height-relative:page;" filled="f" stroked="t" coordsize="21600,21600" o:gfxdata="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Dju91wAAAAkBAAAPAAAAAAAAAAEAIAAAACIAAABkcnMv&#10;ZG93bnJldi54bWxQSwECFAAUAAAACACHTuJAmJg6oMsBAACYAwAADgAAAAAAAAABACAAAAAmAQAA&#10;ZHJzL2Uyb0RvYy54bWxQSwUGAAAAAAYABgBZAQAAYwUAAAAA&#10;">
                      <v:fill on="f" focussize="0,0"/>
                      <v:stroke color="#000000" joinstyle="round"/>
                      <v:imagedata o:title=""/>
                      <o:lock v:ext="edit" aspectratio="f"/>
                    </v:shape>
                  </w:pict>
                </mc:Fallback>
              </mc:AlternateContent>
            </w:r>
          </w:p>
          <w:p>
            <w:pPr>
              <w:spacing w:line="320" w:lineRule="exact"/>
              <w:jc w:val="right"/>
              <w:rPr>
                <w:rFonts w:hint="eastAsia"/>
                <w:b/>
                <w:color w:val="auto"/>
                <w:sz w:val="18"/>
                <w:szCs w:val="18"/>
              </w:rPr>
            </w:pPr>
            <w:r>
              <w:rPr>
                <w:rFonts w:hint="eastAsia"/>
                <w:b/>
                <w:color w:val="auto"/>
                <w:sz w:val="18"/>
                <w:szCs w:val="18"/>
              </w:rPr>
              <w:t>类别及形式</w:t>
            </w:r>
          </w:p>
        </w:tc>
        <w:tc>
          <w:tcPr>
            <w:tcW w:w="3155"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基本农田</w:t>
            </w:r>
          </w:p>
        </w:tc>
        <w:tc>
          <w:tcPr>
            <w:tcW w:w="3422"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林地</w:t>
            </w:r>
          </w:p>
        </w:tc>
        <w:tc>
          <w:tcPr>
            <w:tcW w:w="4345" w:type="dxa"/>
            <w:gridSpan w:val="3"/>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草地</w:t>
            </w:r>
          </w:p>
        </w:tc>
        <w:tc>
          <w:tcPr>
            <w:tcW w:w="147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其它</w:t>
            </w:r>
          </w:p>
        </w:tc>
        <w:tc>
          <w:tcPr>
            <w:tcW w:w="1466" w:type="dxa"/>
            <w:tcBorders>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移民及</w:t>
            </w:r>
          </w:p>
        </w:tc>
        <w:tc>
          <w:tcPr>
            <w:tcW w:w="2487" w:type="dxa"/>
            <w:gridSpan w:val="2"/>
            <w:tcBorders>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工程占地</w:t>
            </w:r>
          </w:p>
        </w:tc>
        <w:tc>
          <w:tcPr>
            <w:tcW w:w="12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环境影响</w:t>
            </w:r>
          </w:p>
        </w:tc>
        <w:tc>
          <w:tcPr>
            <w:tcW w:w="789"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易地</w:t>
            </w:r>
          </w:p>
        </w:tc>
        <w:tc>
          <w:tcPr>
            <w:tcW w:w="7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后靠</w:t>
            </w:r>
          </w:p>
        </w:tc>
        <w:tc>
          <w:tcPr>
            <w:tcW w:w="750" w:type="dxa"/>
            <w:tcBorders>
              <w:left w:val="single" w:color="auto"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top w:val="single" w:color="EAEAEA" w:sz="4" w:space="0"/>
            </w:tcBorders>
            <w:shd w:val="clear" w:color="auto" w:fill="E6E6E6"/>
            <w:vAlign w:val="center"/>
          </w:tcPr>
          <w:p>
            <w:pPr>
              <w:spacing w:line="320" w:lineRule="exact"/>
              <w:rPr>
                <w:rFonts w:hint="eastAsia"/>
                <w:b/>
                <w:color w:val="auto"/>
                <w:sz w:val="18"/>
                <w:szCs w:val="18"/>
              </w:rPr>
            </w:pPr>
            <w:r>
              <w:rPr>
                <w:rFonts w:hint="eastAsia"/>
                <w:b/>
                <w:color w:val="auto"/>
                <w:sz w:val="18"/>
                <w:szCs w:val="18"/>
              </w:rPr>
              <w:t>占用土地</w:t>
            </w:r>
          </w:p>
          <w:p>
            <w:pPr>
              <w:spacing w:line="320" w:lineRule="exact"/>
              <w:rPr>
                <w:rFonts w:hint="eastAsia"/>
                <w:b/>
                <w:color w:val="auto"/>
                <w:sz w:val="18"/>
                <w:szCs w:val="18"/>
              </w:rPr>
            </w:pPr>
            <w:r>
              <w:rPr>
                <w:rFonts w:hint="eastAsia"/>
                <w:b/>
                <w:color w:val="auto"/>
                <w:sz w:val="18"/>
                <w:szCs w:val="18"/>
              </w:rPr>
              <w:t>（hm</w:t>
            </w:r>
            <w:r>
              <w:rPr>
                <w:rFonts w:hint="eastAsia"/>
                <w:b/>
                <w:color w:val="auto"/>
                <w:sz w:val="18"/>
                <w:szCs w:val="18"/>
                <w:vertAlign w:val="superscript"/>
              </w:rPr>
              <w:t>2</w:t>
            </w:r>
            <w:r>
              <w:rPr>
                <w:rFonts w:hint="eastAsia"/>
                <w:b/>
                <w:color w:val="auto"/>
                <w:sz w:val="18"/>
                <w:szCs w:val="18"/>
              </w:rPr>
              <w:t>）</w:t>
            </w:r>
          </w:p>
        </w:tc>
        <w:tc>
          <w:tcPr>
            <w:tcW w:w="157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临时占用</w:t>
            </w:r>
          </w:p>
        </w:tc>
        <w:tc>
          <w:tcPr>
            <w:tcW w:w="1582"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永久占用</w:t>
            </w: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临时占用</w:t>
            </w:r>
          </w:p>
        </w:tc>
        <w:tc>
          <w:tcPr>
            <w:tcW w:w="1698"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永久占用</w:t>
            </w:r>
          </w:p>
        </w:tc>
        <w:tc>
          <w:tcPr>
            <w:tcW w:w="169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临时占用</w:t>
            </w:r>
          </w:p>
        </w:tc>
        <w:tc>
          <w:tcPr>
            <w:tcW w:w="2655" w:type="dxa"/>
            <w:gridSpan w:val="2"/>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永久占用</w:t>
            </w:r>
          </w:p>
        </w:tc>
        <w:tc>
          <w:tcPr>
            <w:tcW w:w="1474" w:type="dxa"/>
            <w:shd w:val="clear" w:color="auto" w:fill="E6E6E6"/>
            <w:vAlign w:val="center"/>
          </w:tcPr>
          <w:p>
            <w:pPr>
              <w:spacing w:line="320" w:lineRule="exact"/>
              <w:jc w:val="center"/>
              <w:rPr>
                <w:rFonts w:hint="eastAsia"/>
                <w:b/>
                <w:color w:val="auto"/>
                <w:sz w:val="18"/>
                <w:szCs w:val="18"/>
              </w:rPr>
            </w:pPr>
          </w:p>
        </w:tc>
        <w:tc>
          <w:tcPr>
            <w:tcW w:w="1466"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拆迁人</w:t>
            </w:r>
          </w:p>
        </w:tc>
        <w:tc>
          <w:tcPr>
            <w:tcW w:w="2487" w:type="dxa"/>
            <w:gridSpan w:val="2"/>
            <w:tcBorders>
              <w:top w:val="single" w:color="EAEAEA"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拆迁人口</w:t>
            </w:r>
          </w:p>
        </w:tc>
        <w:tc>
          <w:tcPr>
            <w:tcW w:w="1237"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迁移人口</w:t>
            </w:r>
          </w:p>
        </w:tc>
        <w:tc>
          <w:tcPr>
            <w:tcW w:w="789"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安置</w:t>
            </w:r>
          </w:p>
        </w:tc>
        <w:tc>
          <w:tcPr>
            <w:tcW w:w="737" w:type="dxa"/>
            <w:tcBorders>
              <w:top w:val="single" w:color="EAEAEA" w:sz="4" w:space="0"/>
              <w:left w:val="single" w:color="auto" w:sz="4" w:space="0"/>
              <w:bottom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安置</w:t>
            </w:r>
          </w:p>
        </w:tc>
        <w:tc>
          <w:tcPr>
            <w:tcW w:w="750" w:type="dxa"/>
            <w:tcBorders>
              <w:top w:val="single" w:color="EAEAEA" w:sz="4" w:space="0"/>
              <w:left w:val="single" w:color="auto" w:sz="4" w:space="0"/>
              <w:bottom w:val="single" w:color="auto" w:sz="4" w:space="0"/>
            </w:tcBorders>
            <w:shd w:val="clear" w:color="auto" w:fill="E6E6E6"/>
            <w:vAlign w:val="top"/>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面   积</w:t>
            </w:r>
          </w:p>
        </w:tc>
        <w:tc>
          <w:tcPr>
            <w:tcW w:w="1573"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582"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724"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698"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1690" w:type="dxa"/>
            <w:shd w:val="clear" w:color="auto" w:fill="auto"/>
            <w:vAlign w:val="center"/>
          </w:tcPr>
          <w:p>
            <w:pPr>
              <w:spacing w:line="320" w:lineRule="exact"/>
              <w:jc w:val="center"/>
              <w:rPr>
                <w:rFonts w:hint="eastAsia"/>
                <w:b/>
                <w:color w:val="auto"/>
                <w:sz w:val="18"/>
                <w:szCs w:val="18"/>
              </w:rPr>
            </w:pPr>
            <w:r>
              <w:rPr>
                <w:rFonts w:hint="eastAsia"/>
                <w:b/>
                <w:color w:val="auto"/>
                <w:sz w:val="18"/>
                <w:szCs w:val="18"/>
              </w:rPr>
              <w:t>——</w:t>
            </w:r>
          </w:p>
        </w:tc>
        <w:tc>
          <w:tcPr>
            <w:tcW w:w="2655" w:type="dxa"/>
            <w:gridSpan w:val="2"/>
            <w:shd w:val="clear" w:color="auto" w:fill="auto"/>
            <w:vAlign w:val="center"/>
          </w:tcPr>
          <w:p>
            <w:pPr>
              <w:spacing w:line="320" w:lineRule="exact"/>
              <w:jc w:val="center"/>
              <w:rPr>
                <w:rFonts w:hint="eastAsia"/>
                <w:b/>
                <w:color w:val="auto"/>
                <w:sz w:val="18"/>
                <w:szCs w:val="18"/>
              </w:rPr>
            </w:pPr>
            <w:r>
              <w:rPr>
                <w:color w:val="auto"/>
                <w:sz w:val="18"/>
                <w:szCs w:val="18"/>
              </w:rPr>
              <w:t>——</w:t>
            </w:r>
          </w:p>
        </w:tc>
        <w:tc>
          <w:tcPr>
            <w:tcW w:w="1474" w:type="dxa"/>
            <w:shd w:val="clear" w:color="auto" w:fill="auto"/>
            <w:vAlign w:val="center"/>
          </w:tcPr>
          <w:p>
            <w:pPr>
              <w:spacing w:line="320" w:lineRule="exact"/>
              <w:jc w:val="center"/>
              <w:rPr>
                <w:rFonts w:hint="eastAsia" w:eastAsia="宋体"/>
                <w:color w:val="auto"/>
                <w:sz w:val="18"/>
                <w:szCs w:val="18"/>
                <w:lang w:eastAsia="zh-CN"/>
              </w:rPr>
            </w:pPr>
            <w:r>
              <w:rPr>
                <w:rFonts w:hint="eastAsia"/>
                <w:color w:val="auto"/>
                <w:sz w:val="18"/>
                <w:szCs w:val="18"/>
                <w:lang w:val="en-US" w:eastAsia="zh-CN"/>
              </w:rPr>
              <w:t>0.873</w:t>
            </w:r>
          </w:p>
        </w:tc>
        <w:tc>
          <w:tcPr>
            <w:tcW w:w="1466" w:type="dxa"/>
            <w:tcBorders>
              <w:top w:val="single" w:color="EAEAEA" w:sz="4" w:space="0"/>
              <w:bottom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口数量</w:t>
            </w:r>
          </w:p>
        </w:tc>
        <w:tc>
          <w:tcPr>
            <w:tcW w:w="2487" w:type="dxa"/>
            <w:gridSpan w:val="2"/>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1237" w:type="dxa"/>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789" w:type="dxa"/>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737" w:type="dxa"/>
            <w:tcBorders>
              <w:top w:val="single" w:color="auto" w:sz="4" w:space="0"/>
              <w:bottom w:val="single" w:color="auto" w:sz="4" w:space="0"/>
            </w:tcBorders>
            <w:vAlign w:val="center"/>
          </w:tcPr>
          <w:p>
            <w:pPr>
              <w:spacing w:line="320" w:lineRule="exact"/>
              <w:jc w:val="center"/>
              <w:rPr>
                <w:rFonts w:hint="eastAsia"/>
                <w:b/>
                <w:color w:val="auto"/>
                <w:sz w:val="18"/>
                <w:szCs w:val="18"/>
              </w:rPr>
            </w:pPr>
          </w:p>
        </w:tc>
        <w:tc>
          <w:tcPr>
            <w:tcW w:w="750" w:type="dxa"/>
            <w:tcBorders>
              <w:top w:val="single" w:color="auto" w:sz="4" w:space="0"/>
              <w:bottom w:val="single" w:color="auto" w:sz="4" w:space="0"/>
            </w:tcBorders>
            <w:vAlign w:val="top"/>
          </w:tcPr>
          <w:p>
            <w:pPr>
              <w:spacing w:line="320" w:lineRule="exact"/>
              <w:jc w:val="center"/>
              <w:rPr>
                <w:rFonts w:hint="eastAsia"/>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single" w:color="auto"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环评后减缓和恢复的面积</w:t>
            </w:r>
          </w:p>
        </w:tc>
        <w:tc>
          <w:tcPr>
            <w:tcW w:w="1573" w:type="dxa"/>
            <w:shd w:val="clear" w:color="auto" w:fill="auto"/>
            <w:vAlign w:val="center"/>
          </w:tcPr>
          <w:p>
            <w:pPr>
              <w:spacing w:line="320" w:lineRule="exact"/>
              <w:jc w:val="center"/>
              <w:rPr>
                <w:rFonts w:hint="eastAsia"/>
                <w:b/>
                <w:color w:val="auto"/>
                <w:sz w:val="18"/>
                <w:szCs w:val="18"/>
              </w:rPr>
            </w:pP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b/>
                <w:color w:val="auto"/>
                <w:sz w:val="18"/>
                <w:szCs w:val="18"/>
              </w:rPr>
            </w:pPr>
          </w:p>
        </w:tc>
        <w:tc>
          <w:tcPr>
            <w:tcW w:w="1690" w:type="dxa"/>
            <w:shd w:val="clear" w:color="auto" w:fill="auto"/>
            <w:vAlign w:val="center"/>
          </w:tcPr>
          <w:p>
            <w:pPr>
              <w:spacing w:line="320" w:lineRule="exact"/>
              <w:jc w:val="center"/>
              <w:rPr>
                <w:rFonts w:hint="eastAsia"/>
                <w:b/>
                <w:color w:val="auto"/>
                <w:sz w:val="18"/>
                <w:szCs w:val="18"/>
              </w:rPr>
            </w:pPr>
          </w:p>
        </w:tc>
        <w:tc>
          <w:tcPr>
            <w:tcW w:w="2655" w:type="dxa"/>
            <w:gridSpan w:val="2"/>
            <w:shd w:val="clear" w:color="auto" w:fill="auto"/>
            <w:vAlign w:val="center"/>
          </w:tcPr>
          <w:p>
            <w:pPr>
              <w:spacing w:line="320" w:lineRule="exact"/>
              <w:jc w:val="center"/>
              <w:rPr>
                <w:rFonts w:hint="eastAsia"/>
                <w:b/>
                <w:color w:val="auto"/>
                <w:sz w:val="18"/>
                <w:szCs w:val="18"/>
              </w:rPr>
            </w:pPr>
          </w:p>
        </w:tc>
        <w:tc>
          <w:tcPr>
            <w:tcW w:w="1474" w:type="dxa"/>
            <w:shd w:val="clear" w:color="auto" w:fill="auto"/>
            <w:vAlign w:val="center"/>
          </w:tcPr>
          <w:p>
            <w:pPr>
              <w:spacing w:line="320" w:lineRule="exact"/>
              <w:jc w:val="center"/>
              <w:rPr>
                <w:rFonts w:hint="eastAsia"/>
                <w:color w:val="auto"/>
                <w:sz w:val="18"/>
                <w:szCs w:val="18"/>
              </w:rPr>
            </w:pPr>
            <w:r>
              <w:rPr>
                <w:rFonts w:hint="eastAsia"/>
                <w:color w:val="auto"/>
                <w:sz w:val="18"/>
                <w:szCs w:val="18"/>
              </w:rPr>
              <w:t>0</w:t>
            </w:r>
          </w:p>
        </w:tc>
        <w:tc>
          <w:tcPr>
            <w:tcW w:w="1466" w:type="dxa"/>
            <w:tcBorders>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治理水</w:t>
            </w:r>
          </w:p>
        </w:tc>
        <w:tc>
          <w:tcPr>
            <w:tcW w:w="1306" w:type="dxa"/>
            <w:tcBorders>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工程治理</w:t>
            </w:r>
          </w:p>
        </w:tc>
        <w:tc>
          <w:tcPr>
            <w:tcW w:w="1181"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生物治理</w:t>
            </w:r>
          </w:p>
        </w:tc>
        <w:tc>
          <w:tcPr>
            <w:tcW w:w="1237" w:type="dxa"/>
            <w:tcBorders>
              <w:left w:val="single" w:color="auto" w:sz="4" w:space="0"/>
              <w:bottom w:val="single" w:color="EAEAEA" w:sz="4" w:space="0"/>
              <w:right w:val="single" w:color="auto"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减少水土流</w:t>
            </w:r>
          </w:p>
        </w:tc>
        <w:tc>
          <w:tcPr>
            <w:tcW w:w="2276" w:type="dxa"/>
            <w:gridSpan w:val="3"/>
            <w:tcBorders>
              <w:left w:val="single" w:color="auto" w:sz="4" w:space="0"/>
              <w:bottom w:val="single" w:color="EAEAEA" w:sz="4" w:space="0"/>
            </w:tcBorders>
            <w:shd w:val="clear" w:color="auto" w:fill="E6E6E6"/>
            <w:vAlign w:val="bottom"/>
          </w:tcPr>
          <w:p>
            <w:pPr>
              <w:spacing w:line="320" w:lineRule="exact"/>
              <w:jc w:val="center"/>
              <w:rPr>
                <w:rFonts w:hint="eastAsia"/>
                <w:b/>
                <w:color w:val="auto"/>
                <w:sz w:val="18"/>
                <w:szCs w:val="18"/>
              </w:rPr>
            </w:pPr>
            <w:r>
              <w:rPr>
                <w:rFonts w:hint="eastAsia"/>
                <w:b/>
                <w:color w:val="auto"/>
                <w:sz w:val="18"/>
                <w:szCs w:val="18"/>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bottom w:val="nil"/>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噪声治理</w:t>
            </w:r>
          </w:p>
        </w:tc>
        <w:tc>
          <w:tcPr>
            <w:tcW w:w="1573"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工程避让</w:t>
            </w:r>
          </w:p>
          <w:p>
            <w:pPr>
              <w:spacing w:line="320" w:lineRule="exact"/>
              <w:jc w:val="center"/>
              <w:rPr>
                <w:rFonts w:hint="eastAsia"/>
                <w:b/>
                <w:color w:val="auto"/>
                <w:sz w:val="18"/>
                <w:szCs w:val="18"/>
              </w:rPr>
            </w:pPr>
            <w:r>
              <w:rPr>
                <w:rFonts w:hint="eastAsia"/>
                <w:b/>
                <w:color w:val="auto"/>
                <w:sz w:val="18"/>
                <w:szCs w:val="18"/>
              </w:rPr>
              <w:t>（万元）</w:t>
            </w:r>
          </w:p>
        </w:tc>
        <w:tc>
          <w:tcPr>
            <w:tcW w:w="1582"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隔声屏障</w:t>
            </w:r>
          </w:p>
          <w:p>
            <w:pPr>
              <w:spacing w:line="320" w:lineRule="exact"/>
              <w:jc w:val="center"/>
              <w:rPr>
                <w:rFonts w:hint="eastAsia"/>
                <w:b/>
                <w:color w:val="auto"/>
                <w:sz w:val="18"/>
                <w:szCs w:val="18"/>
              </w:rPr>
            </w:pPr>
            <w:r>
              <w:rPr>
                <w:rFonts w:hint="eastAsia"/>
                <w:b/>
                <w:color w:val="auto"/>
                <w:sz w:val="18"/>
                <w:szCs w:val="18"/>
              </w:rPr>
              <w:t>（万元）</w:t>
            </w:r>
          </w:p>
        </w:tc>
        <w:tc>
          <w:tcPr>
            <w:tcW w:w="1724"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隔声窗</w:t>
            </w:r>
          </w:p>
          <w:p>
            <w:pPr>
              <w:spacing w:line="320" w:lineRule="exact"/>
              <w:jc w:val="center"/>
              <w:rPr>
                <w:rFonts w:hint="eastAsia"/>
                <w:b/>
                <w:color w:val="auto"/>
                <w:sz w:val="18"/>
                <w:szCs w:val="18"/>
              </w:rPr>
            </w:pPr>
            <w:r>
              <w:rPr>
                <w:rFonts w:hint="eastAsia"/>
                <w:b/>
                <w:color w:val="auto"/>
                <w:sz w:val="18"/>
                <w:szCs w:val="18"/>
              </w:rPr>
              <w:t>（万元）</w:t>
            </w:r>
          </w:p>
        </w:tc>
        <w:tc>
          <w:tcPr>
            <w:tcW w:w="1698"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绿化降噪</w:t>
            </w:r>
          </w:p>
          <w:p>
            <w:pPr>
              <w:spacing w:line="320" w:lineRule="exact"/>
              <w:jc w:val="center"/>
              <w:rPr>
                <w:rFonts w:hint="eastAsia"/>
                <w:b/>
                <w:color w:val="auto"/>
                <w:sz w:val="18"/>
                <w:szCs w:val="18"/>
              </w:rPr>
            </w:pPr>
            <w:r>
              <w:rPr>
                <w:rFonts w:hint="eastAsia"/>
                <w:b/>
                <w:color w:val="auto"/>
                <w:sz w:val="18"/>
                <w:szCs w:val="18"/>
              </w:rPr>
              <w:t>（万元）</w:t>
            </w:r>
          </w:p>
        </w:tc>
        <w:tc>
          <w:tcPr>
            <w:tcW w:w="1690" w:type="dxa"/>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低噪设备及工艺</w:t>
            </w:r>
          </w:p>
          <w:p>
            <w:pPr>
              <w:spacing w:line="320" w:lineRule="exact"/>
              <w:jc w:val="center"/>
              <w:rPr>
                <w:rFonts w:hint="eastAsia"/>
                <w:b/>
                <w:color w:val="auto"/>
                <w:sz w:val="18"/>
                <w:szCs w:val="18"/>
              </w:rPr>
            </w:pPr>
            <w:r>
              <w:rPr>
                <w:rFonts w:hint="eastAsia"/>
                <w:b/>
                <w:color w:val="auto"/>
                <w:sz w:val="18"/>
                <w:szCs w:val="18"/>
              </w:rPr>
              <w:t>（万元）</w:t>
            </w:r>
          </w:p>
        </w:tc>
        <w:tc>
          <w:tcPr>
            <w:tcW w:w="4129" w:type="dxa"/>
            <w:gridSpan w:val="3"/>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其它</w:t>
            </w:r>
          </w:p>
        </w:tc>
        <w:tc>
          <w:tcPr>
            <w:tcW w:w="1466" w:type="dxa"/>
            <w:tcBorders>
              <w:top w:val="single" w:color="EAEAEA" w:sz="4" w:space="0"/>
              <w:bottom w:val="single" w:color="EAEAEA" w:sz="4" w:space="0"/>
            </w:tcBorders>
            <w:shd w:val="clear" w:color="auto" w:fill="E6E6E6"/>
            <w:vAlign w:val="center"/>
          </w:tcPr>
          <w:p>
            <w:pPr>
              <w:spacing w:line="320" w:lineRule="exact"/>
              <w:jc w:val="center"/>
              <w:rPr>
                <w:rFonts w:hint="eastAsia"/>
                <w:b/>
                <w:color w:val="auto"/>
                <w:sz w:val="18"/>
                <w:szCs w:val="18"/>
              </w:rPr>
            </w:pPr>
            <w:r>
              <w:rPr>
                <w:rFonts w:hint="eastAsia"/>
                <w:b/>
                <w:color w:val="auto"/>
                <w:sz w:val="18"/>
                <w:szCs w:val="18"/>
              </w:rPr>
              <w:t>土流失</w:t>
            </w:r>
          </w:p>
        </w:tc>
        <w:tc>
          <w:tcPr>
            <w:tcW w:w="1306" w:type="dxa"/>
            <w:tcBorders>
              <w:top w:val="single" w:color="EAEAEA"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（Km</w:t>
            </w:r>
            <w:r>
              <w:rPr>
                <w:rFonts w:hint="eastAsia"/>
                <w:b/>
                <w:color w:val="auto"/>
                <w:sz w:val="18"/>
                <w:szCs w:val="18"/>
                <w:vertAlign w:val="superscript"/>
              </w:rPr>
              <w:t>2</w:t>
            </w:r>
            <w:r>
              <w:rPr>
                <w:rFonts w:hint="eastAsia"/>
                <w:b/>
                <w:color w:val="auto"/>
                <w:sz w:val="18"/>
                <w:szCs w:val="18"/>
              </w:rPr>
              <w:t>）</w:t>
            </w:r>
          </w:p>
        </w:tc>
        <w:tc>
          <w:tcPr>
            <w:tcW w:w="1181" w:type="dxa"/>
            <w:tcBorders>
              <w:top w:val="single" w:color="EAEAEA" w:sz="4" w:space="0"/>
              <w:left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（Km</w:t>
            </w:r>
            <w:r>
              <w:rPr>
                <w:rFonts w:hint="eastAsia"/>
                <w:b/>
                <w:color w:val="auto"/>
                <w:sz w:val="18"/>
                <w:szCs w:val="18"/>
                <w:vertAlign w:val="superscript"/>
              </w:rPr>
              <w:t>2</w:t>
            </w:r>
            <w:r>
              <w:rPr>
                <w:rFonts w:hint="eastAsia"/>
                <w:b/>
                <w:color w:val="auto"/>
                <w:sz w:val="18"/>
                <w:szCs w:val="18"/>
              </w:rPr>
              <w:t>）</w:t>
            </w:r>
          </w:p>
        </w:tc>
        <w:tc>
          <w:tcPr>
            <w:tcW w:w="1237" w:type="dxa"/>
            <w:tcBorders>
              <w:top w:val="single" w:color="EAEAEA" w:sz="4" w:space="0"/>
              <w:left w:val="single" w:color="auto" w:sz="4" w:space="0"/>
              <w:righ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失量（吨）</w:t>
            </w:r>
          </w:p>
        </w:tc>
        <w:tc>
          <w:tcPr>
            <w:tcW w:w="2276" w:type="dxa"/>
            <w:gridSpan w:val="3"/>
            <w:tcBorders>
              <w:top w:val="single" w:color="EAEAEA" w:sz="4" w:space="0"/>
              <w:left w:val="single" w:color="auto"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治理率（%）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1691" w:type="dxa"/>
            <w:tcBorders>
              <w:top w:val="nil"/>
            </w:tcBorders>
            <w:shd w:val="clear" w:color="auto" w:fill="E6E6E6"/>
            <w:vAlign w:val="center"/>
          </w:tcPr>
          <w:p>
            <w:pPr>
              <w:spacing w:line="320" w:lineRule="exact"/>
              <w:jc w:val="center"/>
              <w:rPr>
                <w:rFonts w:hint="eastAsia"/>
                <w:b/>
                <w:color w:val="auto"/>
                <w:sz w:val="18"/>
                <w:szCs w:val="18"/>
              </w:rPr>
            </w:pPr>
          </w:p>
        </w:tc>
        <w:tc>
          <w:tcPr>
            <w:tcW w:w="1573" w:type="dxa"/>
            <w:shd w:val="clear" w:color="auto" w:fill="auto"/>
            <w:vAlign w:val="center"/>
          </w:tcPr>
          <w:p>
            <w:pPr>
              <w:spacing w:line="320" w:lineRule="exact"/>
              <w:jc w:val="center"/>
              <w:rPr>
                <w:rFonts w:hint="eastAsia"/>
                <w:b/>
                <w:color w:val="auto"/>
                <w:sz w:val="18"/>
                <w:szCs w:val="18"/>
              </w:rPr>
            </w:pPr>
          </w:p>
        </w:tc>
        <w:tc>
          <w:tcPr>
            <w:tcW w:w="1582" w:type="dxa"/>
            <w:shd w:val="clear" w:color="auto" w:fill="auto"/>
            <w:vAlign w:val="center"/>
          </w:tcPr>
          <w:p>
            <w:pPr>
              <w:spacing w:line="320" w:lineRule="exact"/>
              <w:jc w:val="center"/>
              <w:rPr>
                <w:rFonts w:hint="eastAsia"/>
                <w:b/>
                <w:color w:val="auto"/>
                <w:sz w:val="18"/>
                <w:szCs w:val="18"/>
              </w:rPr>
            </w:pPr>
          </w:p>
        </w:tc>
        <w:tc>
          <w:tcPr>
            <w:tcW w:w="1724" w:type="dxa"/>
            <w:shd w:val="clear" w:color="auto" w:fill="auto"/>
            <w:vAlign w:val="center"/>
          </w:tcPr>
          <w:p>
            <w:pPr>
              <w:spacing w:line="320" w:lineRule="exact"/>
              <w:jc w:val="center"/>
              <w:rPr>
                <w:rFonts w:hint="eastAsia"/>
                <w:b/>
                <w:color w:val="auto"/>
                <w:sz w:val="18"/>
                <w:szCs w:val="18"/>
              </w:rPr>
            </w:pPr>
          </w:p>
        </w:tc>
        <w:tc>
          <w:tcPr>
            <w:tcW w:w="1698" w:type="dxa"/>
            <w:shd w:val="clear" w:color="auto" w:fill="auto"/>
            <w:vAlign w:val="center"/>
          </w:tcPr>
          <w:p>
            <w:pPr>
              <w:spacing w:line="320" w:lineRule="exact"/>
              <w:jc w:val="center"/>
              <w:rPr>
                <w:rFonts w:hint="eastAsia"/>
                <w:color w:val="auto"/>
                <w:sz w:val="18"/>
                <w:szCs w:val="18"/>
              </w:rPr>
            </w:pPr>
          </w:p>
        </w:tc>
        <w:tc>
          <w:tcPr>
            <w:tcW w:w="1690" w:type="dxa"/>
            <w:shd w:val="clear" w:color="auto" w:fill="auto"/>
            <w:vAlign w:val="center"/>
          </w:tcPr>
          <w:p>
            <w:pPr>
              <w:spacing w:line="320" w:lineRule="exact"/>
              <w:jc w:val="center"/>
              <w:rPr>
                <w:rFonts w:hint="eastAsia"/>
                <w:color w:val="auto"/>
                <w:sz w:val="18"/>
                <w:szCs w:val="18"/>
              </w:rPr>
            </w:pPr>
          </w:p>
        </w:tc>
        <w:tc>
          <w:tcPr>
            <w:tcW w:w="4129" w:type="dxa"/>
            <w:gridSpan w:val="3"/>
            <w:shd w:val="clear" w:color="auto" w:fill="auto"/>
            <w:vAlign w:val="center"/>
          </w:tcPr>
          <w:p>
            <w:pPr>
              <w:spacing w:line="320" w:lineRule="exact"/>
              <w:jc w:val="center"/>
              <w:rPr>
                <w:rFonts w:hint="eastAsia" w:eastAsia="宋体"/>
                <w:color w:val="auto"/>
                <w:sz w:val="18"/>
                <w:szCs w:val="18"/>
                <w:lang w:eastAsia="zh-CN"/>
              </w:rPr>
            </w:pPr>
          </w:p>
        </w:tc>
        <w:tc>
          <w:tcPr>
            <w:tcW w:w="1466" w:type="dxa"/>
            <w:tcBorders>
              <w:top w:val="single" w:color="EAEAEA" w:sz="4" w:space="0"/>
            </w:tcBorders>
            <w:shd w:val="clear" w:color="auto" w:fill="E6E6E6"/>
            <w:vAlign w:val="top"/>
          </w:tcPr>
          <w:p>
            <w:pPr>
              <w:spacing w:line="320" w:lineRule="exact"/>
              <w:jc w:val="center"/>
              <w:rPr>
                <w:rFonts w:hint="eastAsia"/>
                <w:b/>
                <w:color w:val="auto"/>
                <w:sz w:val="18"/>
                <w:szCs w:val="18"/>
              </w:rPr>
            </w:pPr>
            <w:r>
              <w:rPr>
                <w:rFonts w:hint="eastAsia"/>
                <w:b/>
                <w:color w:val="auto"/>
                <w:sz w:val="18"/>
                <w:szCs w:val="18"/>
              </w:rPr>
              <w:t>面  积</w:t>
            </w:r>
          </w:p>
        </w:tc>
        <w:tc>
          <w:tcPr>
            <w:tcW w:w="1306" w:type="dxa"/>
            <w:vAlign w:val="center"/>
          </w:tcPr>
          <w:p>
            <w:pPr>
              <w:spacing w:line="320" w:lineRule="exact"/>
              <w:jc w:val="center"/>
              <w:rPr>
                <w:rFonts w:hint="eastAsia"/>
                <w:b/>
                <w:color w:val="auto"/>
                <w:sz w:val="18"/>
                <w:szCs w:val="18"/>
              </w:rPr>
            </w:pPr>
          </w:p>
        </w:tc>
        <w:tc>
          <w:tcPr>
            <w:tcW w:w="1181" w:type="dxa"/>
            <w:vAlign w:val="center"/>
          </w:tcPr>
          <w:p>
            <w:pPr>
              <w:spacing w:line="320" w:lineRule="exact"/>
              <w:jc w:val="center"/>
              <w:rPr>
                <w:rFonts w:hint="eastAsia"/>
                <w:b/>
                <w:color w:val="auto"/>
                <w:sz w:val="18"/>
                <w:szCs w:val="18"/>
              </w:rPr>
            </w:pPr>
          </w:p>
        </w:tc>
        <w:tc>
          <w:tcPr>
            <w:tcW w:w="1237" w:type="dxa"/>
            <w:vAlign w:val="center"/>
          </w:tcPr>
          <w:p>
            <w:pPr>
              <w:spacing w:line="320" w:lineRule="exact"/>
              <w:jc w:val="center"/>
              <w:rPr>
                <w:rFonts w:hint="eastAsia"/>
                <w:b/>
                <w:color w:val="auto"/>
                <w:sz w:val="18"/>
                <w:szCs w:val="18"/>
              </w:rPr>
            </w:pPr>
          </w:p>
        </w:tc>
        <w:tc>
          <w:tcPr>
            <w:tcW w:w="2276" w:type="dxa"/>
            <w:gridSpan w:val="3"/>
            <w:vAlign w:val="center"/>
          </w:tcPr>
          <w:p>
            <w:pPr>
              <w:spacing w:line="320" w:lineRule="exact"/>
              <w:jc w:val="center"/>
              <w:rPr>
                <w:rFonts w:hint="eastAsia"/>
                <w:b/>
                <w:color w:val="auto"/>
                <w:sz w:val="18"/>
                <w:szCs w:val="18"/>
              </w:rPr>
            </w:pPr>
          </w:p>
        </w:tc>
      </w:tr>
    </w:tbl>
    <w:p>
      <w:pPr>
        <w:adjustRightInd w:val="0"/>
        <w:spacing w:line="360" w:lineRule="auto"/>
        <w:jc w:val="left"/>
        <w:textAlignment w:val="baseline"/>
        <w:rPr>
          <w:color w:val="auto"/>
        </w:rPr>
      </w:pPr>
    </w:p>
    <w:p>
      <w:pPr>
        <w:jc w:val="both"/>
        <w:rPr>
          <w:rFonts w:hint="eastAsia" w:eastAsia="宋体"/>
          <w:color w:val="auto"/>
          <w:lang w:eastAsia="zh-CN"/>
        </w:rPr>
      </w:pPr>
    </w:p>
    <w:sectPr>
      <w:headerReference r:id="rId15" w:type="first"/>
      <w:footerReference r:id="rId18" w:type="first"/>
      <w:headerReference r:id="rId13" w:type="default"/>
      <w:footerReference r:id="rId16" w:type="default"/>
      <w:headerReference r:id="rId14" w:type="even"/>
      <w:footerReference r:id="rId17" w:type="even"/>
      <w:pgSz w:w="23814" w:h="16839" w:orient="landscape"/>
      <w:pgMar w:top="1797" w:right="477" w:bottom="1382" w:left="1429" w:header="851" w:footer="992" w:gutter="0"/>
      <w:cols w:space="72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Courier New">
    <w:panose1 w:val="02070309020205020404"/>
    <w:charset w:val="00"/>
    <w:family w:val="modern"/>
    <w:pitch w:val="default"/>
    <w:sig w:usb0="00007A87" w:usb1="80000000" w:usb2="00000008" w:usb3="00000000" w:csb0="400001FF" w:csb1="FFFF0000"/>
  </w:font>
  <w:font w:name="Arial">
    <w:panose1 w:val="020B0604020202020204"/>
    <w:charset w:val="00"/>
    <w:family w:val="swiss"/>
    <w:pitch w:val="default"/>
    <w:sig w:usb0="00007A87" w:usb1="80000000" w:usb2="00000008" w:usb3="00000000" w:csb0="400001FF" w:csb1="FFFF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00000287" w:usb1="00000000"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Gulim">
    <w:panose1 w:val="020B0600000101010101"/>
    <w:charset w:val="81"/>
    <w:family w:val="swiss"/>
    <w:pitch w:val="default"/>
    <w:sig w:usb0="B00002AF" w:usb1="69D77CFB" w:usb2="00000030" w:usb3="00000000" w:csb0="4008009F" w:csb1="DFD70000"/>
  </w:font>
  <w:font w:name="方正书宋简体">
    <w:altName w:val="Times New Roman"/>
    <w:panose1 w:val="00000000000000000000"/>
    <w:charset w:val="00"/>
    <w:family w:val="auto"/>
    <w:pitch w:val="default"/>
    <w:sig w:usb0="00000000" w:usb1="00000000" w:usb2="00000000" w:usb3="00000000" w:csb0="00040001" w:csb1="00000000"/>
  </w:font>
  <w:font w:name="隶书">
    <w:panose1 w:val="0201050906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8" w:usb3="00000000" w:csb0="000001FF"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大标宋简体">
    <w:altName w:val="宋体"/>
    <w:panose1 w:val="02010601030101010101"/>
    <w:charset w:val="86"/>
    <w:family w:val="auto"/>
    <w:pitch w:val="default"/>
    <w:sig w:usb0="00000000" w:usb1="00000000" w:usb2="00000010" w:usb3="00000000" w:csb0="00040000" w:csb1="00000000"/>
  </w:font>
  <w:font w:name="Tahoma">
    <w:panose1 w:val="020B0604030504040204"/>
    <w:charset w:val="00"/>
    <w:family w:val="swiss"/>
    <w:pitch w:val="default"/>
    <w:sig w:usb0="61007A87" w:usb1="80000000" w:usb2="00000008" w:usb3="00000000" w:csb0="200101FF" w:csb1="20280000"/>
  </w:font>
  <w:font w:name="方正隶书简体">
    <w:altName w:val="宋体"/>
    <w:panose1 w:val="02010601030101010101"/>
    <w:charset w:val="86"/>
    <w:family w:val="auto"/>
    <w:pitch w:val="default"/>
    <w:sig w:usb0="00000000" w:usb1="00000000" w:usb2="0000001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1" w:csb1="00000000"/>
  </w:font>
  <w:font w:name="方正仿宋简体">
    <w:altName w:val="Arial Unicode MS"/>
    <w:panose1 w:val="02010601030101010101"/>
    <w:charset w:val="86"/>
    <w:family w:val="auto"/>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Garamond">
    <w:panose1 w:val="02020404030301010803"/>
    <w:charset w:val="00"/>
    <w:family w:val="roman"/>
    <w:pitch w:val="default"/>
    <w:sig w:usb0="00000287" w:usb1="00000000" w:usb2="00000000" w:usb3="00000000" w:csb0="0000009F" w:csb1="DFD70000"/>
  </w:font>
  <w:font w:name="ˎ̥">
    <w:altName w:val="Times New Roman"/>
    <w:panose1 w:val="00000000000000000000"/>
    <w:charset w:val="00"/>
    <w:family w:val="roman"/>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10" w:usb3="00000000" w:csb0="00060001" w:csb1="00000000"/>
  </w:font>
  <w:font w:name="方正大标宋简体">
    <w:altName w:val="Times New Roman"/>
    <w:panose1 w:val="00000000000000000000"/>
    <w:charset w:val="00"/>
    <w:family w:val="auto"/>
    <w:pitch w:val="default"/>
    <w:sig w:usb0="00000000" w:usb1="00000000" w:usb2="00000000" w:usb3="00000000" w:csb0="00040001" w:csb1="00000000"/>
  </w:font>
  <w:font w:name="方正舒体">
    <w:panose1 w:val="02010601030101010101"/>
    <w:charset w:val="86"/>
    <w:family w:val="auto"/>
    <w:pitch w:val="default"/>
    <w:sig w:usb0="00000003"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楷体">
    <w:altName w:val="楷体_GB2312"/>
    <w:panose1 w:val="02010609060101010101"/>
    <w:charset w:val="86"/>
    <w:family w:val="auto"/>
    <w:pitch w:val="default"/>
    <w:sig w:usb0="00000000" w:usb1="00000000" w:usb2="00000016" w:usb3="00000000" w:csb0="00040001" w:csb1="00000000"/>
  </w:font>
  <w:font w:name="Malgun Gothic">
    <w:altName w:val="Gulim"/>
    <w:panose1 w:val="020B0503020000020004"/>
    <w:charset w:val="81"/>
    <w:family w:val="auto"/>
    <w:pitch w:val="default"/>
    <w:sig w:usb0="00000000" w:usb1="00000000" w:usb2="00000012" w:usb3="00000000" w:csb0="00080001" w:csb1="00000000"/>
  </w:font>
  <w:font w:name="华文楷体">
    <w:panose1 w:val="02010600040101010101"/>
    <w:charset w:val="86"/>
    <w:family w:val="auto"/>
    <w:pitch w:val="default"/>
    <w:sig w:usb0="00000287" w:usb1="080F0000" w:usb2="00000000" w:usb3="00000000" w:csb0="0004009F" w:csb1="DFD70000"/>
  </w:font>
  <w:font w:name="Droid Sans">
    <w:altName w:val="Arial Unicode MS"/>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page" w:x="5912" w:y="6"/>
      <w:rPr>
        <w:rStyle w:val="19"/>
        <w:sz w:val="24"/>
      </w:rPr>
    </w:pPr>
    <w:r>
      <w:rPr>
        <w:sz w:val="24"/>
      </w:rPr>
      <w:fldChar w:fldCharType="begin"/>
    </w:r>
    <w:r>
      <w:rPr>
        <w:rStyle w:val="19"/>
        <w:sz w:val="24"/>
      </w:rPr>
      <w:instrText xml:space="preserve">PAGE  </w:instrText>
    </w:r>
    <w:r>
      <w:rPr>
        <w:sz w:val="24"/>
      </w:rPr>
      <w:fldChar w:fldCharType="separate"/>
    </w:r>
    <w:r>
      <w:rPr>
        <w:rStyle w:val="19"/>
        <w:sz w:val="24"/>
      </w:rPr>
      <w:t>1</w:t>
    </w:r>
    <w:r>
      <w:rPr>
        <w:sz w:val="24"/>
      </w:rP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fldChar w:fldCharType="begin"/>
    </w:r>
    <w:r>
      <w:rPr>
        <w:rStyle w:val="19"/>
      </w:rPr>
      <w:instrText xml:space="preserve">PAGE  </w:instrText>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PAGE   \* MERGEFORMAT</w:instrText>
    </w:r>
    <w:r>
      <w:fldChar w:fldCharType="separate"/>
    </w:r>
    <w:r>
      <w:rPr>
        <w:lang w:val="zh-CN"/>
      </w:rPr>
      <w:t>3</w:t>
    </w:r>
    <w:r>
      <w:fldChar w:fldCharType="end"/>
    </w:r>
  </w:p>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94270F3"/>
    <w:multiLevelType w:val="multilevel"/>
    <w:tmpl w:val="294270F3"/>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2BB162DE"/>
    <w:multiLevelType w:val="multilevel"/>
    <w:tmpl w:val="2BB162DE"/>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
    <w:nsid w:val="33B619A7"/>
    <w:multiLevelType w:val="multilevel"/>
    <w:tmpl w:val="33B619A7"/>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
    <w:nsid w:val="354024BC"/>
    <w:multiLevelType w:val="multilevel"/>
    <w:tmpl w:val="354024BC"/>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5">
    <w:nsid w:val="3DC734CF"/>
    <w:multiLevelType w:val="multilevel"/>
    <w:tmpl w:val="3DC734CF"/>
    <w:lvl w:ilvl="0" w:tentative="0">
      <w:start w:val="1"/>
      <w:numFmt w:val="bullet"/>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6">
    <w:nsid w:val="573D6077"/>
    <w:multiLevelType w:val="singleLevel"/>
    <w:tmpl w:val="573D6077"/>
    <w:lvl w:ilvl="0" w:tentative="0">
      <w:start w:val="2"/>
      <w:numFmt w:val="decimal"/>
      <w:suff w:val="nothing"/>
      <w:lvlText w:val="（%1）"/>
      <w:lvlJc w:val="left"/>
    </w:lvl>
  </w:abstractNum>
  <w:abstractNum w:abstractNumId="7">
    <w:nsid w:val="576CB5A9"/>
    <w:multiLevelType w:val="singleLevel"/>
    <w:tmpl w:val="576CB5A9"/>
    <w:lvl w:ilvl="0" w:tentative="0">
      <w:start w:val="1"/>
      <w:numFmt w:val="decimal"/>
      <w:suff w:val="nothing"/>
      <w:lvlText w:val="（%1）"/>
      <w:lvlJc w:val="left"/>
    </w:lvl>
  </w:abstractNum>
  <w:abstractNum w:abstractNumId="8">
    <w:nsid w:val="58C26D40"/>
    <w:multiLevelType w:val="singleLevel"/>
    <w:tmpl w:val="58C26D40"/>
    <w:lvl w:ilvl="0" w:tentative="0">
      <w:start w:val="1"/>
      <w:numFmt w:val="decimal"/>
      <w:suff w:val="nothing"/>
      <w:lvlText w:val="（%1）"/>
      <w:lvlJc w:val="left"/>
    </w:lvl>
  </w:abstractNum>
  <w:abstractNum w:abstractNumId="9">
    <w:nsid w:val="75063F56"/>
    <w:multiLevelType w:val="multilevel"/>
    <w:tmpl w:val="75063F56"/>
    <w:lvl w:ilvl="0" w:tentative="0">
      <w:start w:val="1"/>
      <w:numFmt w:val="bullet"/>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num w:numId="1">
    <w:abstractNumId w:val="2"/>
  </w:num>
  <w:num w:numId="2">
    <w:abstractNumId w:val="6"/>
  </w:num>
  <w:num w:numId="3">
    <w:abstractNumId w:val="1"/>
  </w:num>
  <w:num w:numId="4">
    <w:abstractNumId w:val="8"/>
  </w:num>
  <w:num w:numId="5">
    <w:abstractNumId w:val="0"/>
  </w:num>
  <w:num w:numId="6">
    <w:abstractNumId w:val="9"/>
  </w:num>
  <w:num w:numId="7">
    <w:abstractNumId w:val="5"/>
  </w:num>
  <w:num w:numId="8">
    <w:abstractNumId w:val="7"/>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hideSpellingError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7E"/>
    <w:rsid w:val="000032B8"/>
    <w:rsid w:val="00004A31"/>
    <w:rsid w:val="0000627F"/>
    <w:rsid w:val="00007D59"/>
    <w:rsid w:val="00010FB5"/>
    <w:rsid w:val="0001521C"/>
    <w:rsid w:val="00020817"/>
    <w:rsid w:val="00023AEF"/>
    <w:rsid w:val="000240C3"/>
    <w:rsid w:val="00030149"/>
    <w:rsid w:val="000320FE"/>
    <w:rsid w:val="00032BEE"/>
    <w:rsid w:val="00036C6A"/>
    <w:rsid w:val="000408D4"/>
    <w:rsid w:val="00040EA5"/>
    <w:rsid w:val="0005290A"/>
    <w:rsid w:val="000538DA"/>
    <w:rsid w:val="00054B84"/>
    <w:rsid w:val="0006411C"/>
    <w:rsid w:val="00065D89"/>
    <w:rsid w:val="00071E60"/>
    <w:rsid w:val="000758BD"/>
    <w:rsid w:val="000818A4"/>
    <w:rsid w:val="0008352E"/>
    <w:rsid w:val="0008531A"/>
    <w:rsid w:val="00087BD8"/>
    <w:rsid w:val="0009328B"/>
    <w:rsid w:val="00097BC8"/>
    <w:rsid w:val="000A076F"/>
    <w:rsid w:val="000A16E6"/>
    <w:rsid w:val="000A248F"/>
    <w:rsid w:val="000B40DB"/>
    <w:rsid w:val="000B466D"/>
    <w:rsid w:val="000B4F11"/>
    <w:rsid w:val="000B6507"/>
    <w:rsid w:val="000C0CC2"/>
    <w:rsid w:val="000C1EEB"/>
    <w:rsid w:val="000C3863"/>
    <w:rsid w:val="000D6D84"/>
    <w:rsid w:val="000D7579"/>
    <w:rsid w:val="000F1EF2"/>
    <w:rsid w:val="000F2785"/>
    <w:rsid w:val="00100FCD"/>
    <w:rsid w:val="00101986"/>
    <w:rsid w:val="001042BE"/>
    <w:rsid w:val="001045BC"/>
    <w:rsid w:val="00104886"/>
    <w:rsid w:val="001061FC"/>
    <w:rsid w:val="0011079F"/>
    <w:rsid w:val="001118FE"/>
    <w:rsid w:val="00112F95"/>
    <w:rsid w:val="001208F0"/>
    <w:rsid w:val="00122248"/>
    <w:rsid w:val="0013419E"/>
    <w:rsid w:val="00146225"/>
    <w:rsid w:val="00150FDB"/>
    <w:rsid w:val="00157D59"/>
    <w:rsid w:val="001629FF"/>
    <w:rsid w:val="001657A0"/>
    <w:rsid w:val="00172221"/>
    <w:rsid w:val="00172A27"/>
    <w:rsid w:val="001751EB"/>
    <w:rsid w:val="00175E2C"/>
    <w:rsid w:val="00181D45"/>
    <w:rsid w:val="00193A75"/>
    <w:rsid w:val="001A386E"/>
    <w:rsid w:val="001A47BB"/>
    <w:rsid w:val="001A4F8C"/>
    <w:rsid w:val="001A6779"/>
    <w:rsid w:val="001B5471"/>
    <w:rsid w:val="001C6217"/>
    <w:rsid w:val="001D4FCE"/>
    <w:rsid w:val="001D71B3"/>
    <w:rsid w:val="001E07A3"/>
    <w:rsid w:val="001E37E2"/>
    <w:rsid w:val="001E442E"/>
    <w:rsid w:val="001E6559"/>
    <w:rsid w:val="001F1BC8"/>
    <w:rsid w:val="001F2705"/>
    <w:rsid w:val="00200B7D"/>
    <w:rsid w:val="0020456D"/>
    <w:rsid w:val="00204710"/>
    <w:rsid w:val="002061CB"/>
    <w:rsid w:val="0020710B"/>
    <w:rsid w:val="00211897"/>
    <w:rsid w:val="00211F9E"/>
    <w:rsid w:val="002327C3"/>
    <w:rsid w:val="00234A09"/>
    <w:rsid w:val="002352F4"/>
    <w:rsid w:val="002358FB"/>
    <w:rsid w:val="002425ED"/>
    <w:rsid w:val="00244DDA"/>
    <w:rsid w:val="002450C0"/>
    <w:rsid w:val="00247638"/>
    <w:rsid w:val="00247AE9"/>
    <w:rsid w:val="002547D0"/>
    <w:rsid w:val="00254961"/>
    <w:rsid w:val="00255998"/>
    <w:rsid w:val="00256ADC"/>
    <w:rsid w:val="002576AE"/>
    <w:rsid w:val="002616DC"/>
    <w:rsid w:val="0026325B"/>
    <w:rsid w:val="00272089"/>
    <w:rsid w:val="0027227A"/>
    <w:rsid w:val="002750C6"/>
    <w:rsid w:val="002806D0"/>
    <w:rsid w:val="00280F09"/>
    <w:rsid w:val="00286FFD"/>
    <w:rsid w:val="002B051F"/>
    <w:rsid w:val="002B464D"/>
    <w:rsid w:val="002B5618"/>
    <w:rsid w:val="002B7EEF"/>
    <w:rsid w:val="002C05AD"/>
    <w:rsid w:val="002C2CBE"/>
    <w:rsid w:val="002C4825"/>
    <w:rsid w:val="002D34BA"/>
    <w:rsid w:val="002D3D13"/>
    <w:rsid w:val="002D75CB"/>
    <w:rsid w:val="002D79F7"/>
    <w:rsid w:val="002E2845"/>
    <w:rsid w:val="002F6468"/>
    <w:rsid w:val="003115B2"/>
    <w:rsid w:val="00315FF7"/>
    <w:rsid w:val="003221F5"/>
    <w:rsid w:val="00324B28"/>
    <w:rsid w:val="00340EBE"/>
    <w:rsid w:val="003430B8"/>
    <w:rsid w:val="00347747"/>
    <w:rsid w:val="0035122A"/>
    <w:rsid w:val="003524A0"/>
    <w:rsid w:val="00353464"/>
    <w:rsid w:val="003563AB"/>
    <w:rsid w:val="00360DF5"/>
    <w:rsid w:val="00364B9D"/>
    <w:rsid w:val="00364BCE"/>
    <w:rsid w:val="003661EF"/>
    <w:rsid w:val="003701FD"/>
    <w:rsid w:val="0037088A"/>
    <w:rsid w:val="003739B4"/>
    <w:rsid w:val="00377282"/>
    <w:rsid w:val="00380954"/>
    <w:rsid w:val="003818D8"/>
    <w:rsid w:val="003826B3"/>
    <w:rsid w:val="00390671"/>
    <w:rsid w:val="003920D0"/>
    <w:rsid w:val="00395D71"/>
    <w:rsid w:val="003A41BA"/>
    <w:rsid w:val="003A56CD"/>
    <w:rsid w:val="003A637F"/>
    <w:rsid w:val="003A6B45"/>
    <w:rsid w:val="003B2B88"/>
    <w:rsid w:val="003B3DCD"/>
    <w:rsid w:val="003B5DBB"/>
    <w:rsid w:val="003B5F9C"/>
    <w:rsid w:val="003C2038"/>
    <w:rsid w:val="003D32C0"/>
    <w:rsid w:val="003E157C"/>
    <w:rsid w:val="003E3D70"/>
    <w:rsid w:val="003E4066"/>
    <w:rsid w:val="003F1154"/>
    <w:rsid w:val="003F29AF"/>
    <w:rsid w:val="003F2DD1"/>
    <w:rsid w:val="003F4C79"/>
    <w:rsid w:val="004006EA"/>
    <w:rsid w:val="00421044"/>
    <w:rsid w:val="00421358"/>
    <w:rsid w:val="00430A2A"/>
    <w:rsid w:val="004346A6"/>
    <w:rsid w:val="0043498F"/>
    <w:rsid w:val="00434A15"/>
    <w:rsid w:val="00444EE6"/>
    <w:rsid w:val="004460E0"/>
    <w:rsid w:val="00446C2F"/>
    <w:rsid w:val="00451658"/>
    <w:rsid w:val="00453D2E"/>
    <w:rsid w:val="00474F81"/>
    <w:rsid w:val="004757DD"/>
    <w:rsid w:val="00477C83"/>
    <w:rsid w:val="004831A6"/>
    <w:rsid w:val="00485C3A"/>
    <w:rsid w:val="0049102E"/>
    <w:rsid w:val="00492593"/>
    <w:rsid w:val="00494068"/>
    <w:rsid w:val="00494537"/>
    <w:rsid w:val="004963EA"/>
    <w:rsid w:val="004A15A9"/>
    <w:rsid w:val="004B01A0"/>
    <w:rsid w:val="004B2036"/>
    <w:rsid w:val="004B4517"/>
    <w:rsid w:val="004C00EF"/>
    <w:rsid w:val="004C0F63"/>
    <w:rsid w:val="004D2560"/>
    <w:rsid w:val="004E0BED"/>
    <w:rsid w:val="004E148A"/>
    <w:rsid w:val="004E7F6E"/>
    <w:rsid w:val="00513040"/>
    <w:rsid w:val="00516783"/>
    <w:rsid w:val="00517E4E"/>
    <w:rsid w:val="00525B32"/>
    <w:rsid w:val="00526FB0"/>
    <w:rsid w:val="00527911"/>
    <w:rsid w:val="00535E02"/>
    <w:rsid w:val="00535F9B"/>
    <w:rsid w:val="00547356"/>
    <w:rsid w:val="005540AE"/>
    <w:rsid w:val="00555906"/>
    <w:rsid w:val="00557FE0"/>
    <w:rsid w:val="00560357"/>
    <w:rsid w:val="00567A4A"/>
    <w:rsid w:val="00567F97"/>
    <w:rsid w:val="00572642"/>
    <w:rsid w:val="0058306B"/>
    <w:rsid w:val="0059174E"/>
    <w:rsid w:val="00591CD3"/>
    <w:rsid w:val="005A7D38"/>
    <w:rsid w:val="005B0A1C"/>
    <w:rsid w:val="005B1967"/>
    <w:rsid w:val="005B31FD"/>
    <w:rsid w:val="005B3CD8"/>
    <w:rsid w:val="005B7057"/>
    <w:rsid w:val="005B734E"/>
    <w:rsid w:val="005E50DE"/>
    <w:rsid w:val="005E6303"/>
    <w:rsid w:val="005F1582"/>
    <w:rsid w:val="005F2CA8"/>
    <w:rsid w:val="005F4375"/>
    <w:rsid w:val="00601AB5"/>
    <w:rsid w:val="00607033"/>
    <w:rsid w:val="00614BD1"/>
    <w:rsid w:val="00620651"/>
    <w:rsid w:val="0063527B"/>
    <w:rsid w:val="0064092D"/>
    <w:rsid w:val="006417E9"/>
    <w:rsid w:val="00644DA7"/>
    <w:rsid w:val="00645710"/>
    <w:rsid w:val="00656D7A"/>
    <w:rsid w:val="00657D55"/>
    <w:rsid w:val="00660872"/>
    <w:rsid w:val="00676817"/>
    <w:rsid w:val="00681F9E"/>
    <w:rsid w:val="00685E09"/>
    <w:rsid w:val="0068676B"/>
    <w:rsid w:val="006902F0"/>
    <w:rsid w:val="006943C7"/>
    <w:rsid w:val="00694EA0"/>
    <w:rsid w:val="00696E64"/>
    <w:rsid w:val="00697D65"/>
    <w:rsid w:val="006A188A"/>
    <w:rsid w:val="006A7493"/>
    <w:rsid w:val="006B57E6"/>
    <w:rsid w:val="006C051A"/>
    <w:rsid w:val="006C4695"/>
    <w:rsid w:val="006D6F78"/>
    <w:rsid w:val="006E1389"/>
    <w:rsid w:val="006E2780"/>
    <w:rsid w:val="006E2EAA"/>
    <w:rsid w:val="006E6C87"/>
    <w:rsid w:val="006E7A7D"/>
    <w:rsid w:val="00702F89"/>
    <w:rsid w:val="0071023E"/>
    <w:rsid w:val="007136D8"/>
    <w:rsid w:val="0071519E"/>
    <w:rsid w:val="00715961"/>
    <w:rsid w:val="0071725C"/>
    <w:rsid w:val="007201E5"/>
    <w:rsid w:val="00721877"/>
    <w:rsid w:val="007227DF"/>
    <w:rsid w:val="00724701"/>
    <w:rsid w:val="00733C4F"/>
    <w:rsid w:val="007364ED"/>
    <w:rsid w:val="00741842"/>
    <w:rsid w:val="00743235"/>
    <w:rsid w:val="0075713D"/>
    <w:rsid w:val="00763282"/>
    <w:rsid w:val="00766F88"/>
    <w:rsid w:val="0077096F"/>
    <w:rsid w:val="007721B6"/>
    <w:rsid w:val="0077407F"/>
    <w:rsid w:val="007753F5"/>
    <w:rsid w:val="00776551"/>
    <w:rsid w:val="00791A4C"/>
    <w:rsid w:val="00792D8A"/>
    <w:rsid w:val="00795052"/>
    <w:rsid w:val="007A291E"/>
    <w:rsid w:val="007A2F95"/>
    <w:rsid w:val="007A3DAD"/>
    <w:rsid w:val="007B3ECC"/>
    <w:rsid w:val="007B598E"/>
    <w:rsid w:val="007C7E55"/>
    <w:rsid w:val="007D775F"/>
    <w:rsid w:val="007E105A"/>
    <w:rsid w:val="007E17AB"/>
    <w:rsid w:val="007E486B"/>
    <w:rsid w:val="007F1D51"/>
    <w:rsid w:val="007F30CF"/>
    <w:rsid w:val="00812D34"/>
    <w:rsid w:val="0081576B"/>
    <w:rsid w:val="00816EF8"/>
    <w:rsid w:val="00817538"/>
    <w:rsid w:val="00820898"/>
    <w:rsid w:val="0082492E"/>
    <w:rsid w:val="0082520E"/>
    <w:rsid w:val="0082539A"/>
    <w:rsid w:val="0083212E"/>
    <w:rsid w:val="00832185"/>
    <w:rsid w:val="0083734F"/>
    <w:rsid w:val="008377E7"/>
    <w:rsid w:val="00841B3C"/>
    <w:rsid w:val="00842A02"/>
    <w:rsid w:val="00856E4E"/>
    <w:rsid w:val="00857C29"/>
    <w:rsid w:val="00861975"/>
    <w:rsid w:val="00863C8C"/>
    <w:rsid w:val="00867E33"/>
    <w:rsid w:val="008720E3"/>
    <w:rsid w:val="00872E8C"/>
    <w:rsid w:val="00881178"/>
    <w:rsid w:val="00881323"/>
    <w:rsid w:val="00882123"/>
    <w:rsid w:val="00882D78"/>
    <w:rsid w:val="00896FB3"/>
    <w:rsid w:val="00897640"/>
    <w:rsid w:val="008A1B28"/>
    <w:rsid w:val="008A7FBE"/>
    <w:rsid w:val="008B2455"/>
    <w:rsid w:val="008B24C8"/>
    <w:rsid w:val="008C4599"/>
    <w:rsid w:val="008C553B"/>
    <w:rsid w:val="008C5F32"/>
    <w:rsid w:val="008C7407"/>
    <w:rsid w:val="008C7AD4"/>
    <w:rsid w:val="008D2544"/>
    <w:rsid w:val="008D3936"/>
    <w:rsid w:val="008D5F68"/>
    <w:rsid w:val="008E26A4"/>
    <w:rsid w:val="008E4E2D"/>
    <w:rsid w:val="008F226E"/>
    <w:rsid w:val="008F23ED"/>
    <w:rsid w:val="008F3669"/>
    <w:rsid w:val="008F52B8"/>
    <w:rsid w:val="009020E9"/>
    <w:rsid w:val="00902882"/>
    <w:rsid w:val="00902C45"/>
    <w:rsid w:val="00904E1D"/>
    <w:rsid w:val="009065EC"/>
    <w:rsid w:val="00911625"/>
    <w:rsid w:val="009169F4"/>
    <w:rsid w:val="00923B6F"/>
    <w:rsid w:val="00926D96"/>
    <w:rsid w:val="009322D8"/>
    <w:rsid w:val="00933279"/>
    <w:rsid w:val="00934F15"/>
    <w:rsid w:val="00937A44"/>
    <w:rsid w:val="00942D50"/>
    <w:rsid w:val="00944DCD"/>
    <w:rsid w:val="00945C3B"/>
    <w:rsid w:val="00950711"/>
    <w:rsid w:val="00950F35"/>
    <w:rsid w:val="00952315"/>
    <w:rsid w:val="009607B3"/>
    <w:rsid w:val="00961FC1"/>
    <w:rsid w:val="0096408C"/>
    <w:rsid w:val="00965302"/>
    <w:rsid w:val="00980537"/>
    <w:rsid w:val="00985B08"/>
    <w:rsid w:val="00987919"/>
    <w:rsid w:val="00991913"/>
    <w:rsid w:val="00995134"/>
    <w:rsid w:val="00996892"/>
    <w:rsid w:val="009A5F3D"/>
    <w:rsid w:val="009A7846"/>
    <w:rsid w:val="009B0995"/>
    <w:rsid w:val="009B36E5"/>
    <w:rsid w:val="009B69EA"/>
    <w:rsid w:val="009B728C"/>
    <w:rsid w:val="009C154E"/>
    <w:rsid w:val="009C1564"/>
    <w:rsid w:val="009E3901"/>
    <w:rsid w:val="009E6E2B"/>
    <w:rsid w:val="009F5793"/>
    <w:rsid w:val="009F67FA"/>
    <w:rsid w:val="00A03475"/>
    <w:rsid w:val="00A038DD"/>
    <w:rsid w:val="00A114FC"/>
    <w:rsid w:val="00A1207B"/>
    <w:rsid w:val="00A1284F"/>
    <w:rsid w:val="00A13855"/>
    <w:rsid w:val="00A22F82"/>
    <w:rsid w:val="00A24436"/>
    <w:rsid w:val="00A24FA7"/>
    <w:rsid w:val="00A27B50"/>
    <w:rsid w:val="00A31695"/>
    <w:rsid w:val="00A31E23"/>
    <w:rsid w:val="00A33C42"/>
    <w:rsid w:val="00A34831"/>
    <w:rsid w:val="00A351CD"/>
    <w:rsid w:val="00A4134A"/>
    <w:rsid w:val="00A430E6"/>
    <w:rsid w:val="00A4415A"/>
    <w:rsid w:val="00A44213"/>
    <w:rsid w:val="00A50E69"/>
    <w:rsid w:val="00A52DFA"/>
    <w:rsid w:val="00A52FDA"/>
    <w:rsid w:val="00A554CA"/>
    <w:rsid w:val="00A6075F"/>
    <w:rsid w:val="00A62154"/>
    <w:rsid w:val="00A63C56"/>
    <w:rsid w:val="00A716F2"/>
    <w:rsid w:val="00A75A5D"/>
    <w:rsid w:val="00A767B9"/>
    <w:rsid w:val="00A77451"/>
    <w:rsid w:val="00A83AD9"/>
    <w:rsid w:val="00A84D8C"/>
    <w:rsid w:val="00A85CE2"/>
    <w:rsid w:val="00A92806"/>
    <w:rsid w:val="00A92F76"/>
    <w:rsid w:val="00A94990"/>
    <w:rsid w:val="00A950C0"/>
    <w:rsid w:val="00AA1DEA"/>
    <w:rsid w:val="00AA5312"/>
    <w:rsid w:val="00AA7E2E"/>
    <w:rsid w:val="00AB36E7"/>
    <w:rsid w:val="00AC2E06"/>
    <w:rsid w:val="00AC4B7A"/>
    <w:rsid w:val="00AD1E85"/>
    <w:rsid w:val="00AD268D"/>
    <w:rsid w:val="00AD273B"/>
    <w:rsid w:val="00AE1115"/>
    <w:rsid w:val="00AE1988"/>
    <w:rsid w:val="00AE1E84"/>
    <w:rsid w:val="00AE2E0F"/>
    <w:rsid w:val="00AE4D74"/>
    <w:rsid w:val="00AF40BE"/>
    <w:rsid w:val="00B0268D"/>
    <w:rsid w:val="00B07878"/>
    <w:rsid w:val="00B16FC8"/>
    <w:rsid w:val="00B237DB"/>
    <w:rsid w:val="00B2567D"/>
    <w:rsid w:val="00B26EB4"/>
    <w:rsid w:val="00B27D71"/>
    <w:rsid w:val="00B30648"/>
    <w:rsid w:val="00B315E8"/>
    <w:rsid w:val="00B32C06"/>
    <w:rsid w:val="00B35209"/>
    <w:rsid w:val="00B47406"/>
    <w:rsid w:val="00B50F50"/>
    <w:rsid w:val="00B5288F"/>
    <w:rsid w:val="00B55E15"/>
    <w:rsid w:val="00B56D79"/>
    <w:rsid w:val="00B577F3"/>
    <w:rsid w:val="00B6716F"/>
    <w:rsid w:val="00B679EB"/>
    <w:rsid w:val="00B67A7A"/>
    <w:rsid w:val="00B70DFC"/>
    <w:rsid w:val="00B71A47"/>
    <w:rsid w:val="00B726A8"/>
    <w:rsid w:val="00B77489"/>
    <w:rsid w:val="00B77DDE"/>
    <w:rsid w:val="00B80278"/>
    <w:rsid w:val="00B820E7"/>
    <w:rsid w:val="00B8239C"/>
    <w:rsid w:val="00B85B3B"/>
    <w:rsid w:val="00B86CA9"/>
    <w:rsid w:val="00B877B7"/>
    <w:rsid w:val="00B9529A"/>
    <w:rsid w:val="00BA27D1"/>
    <w:rsid w:val="00BA2FD1"/>
    <w:rsid w:val="00BA7452"/>
    <w:rsid w:val="00BB1330"/>
    <w:rsid w:val="00BB67C4"/>
    <w:rsid w:val="00BB69D0"/>
    <w:rsid w:val="00BB69E0"/>
    <w:rsid w:val="00BB7D7C"/>
    <w:rsid w:val="00BC2DC5"/>
    <w:rsid w:val="00BC62CB"/>
    <w:rsid w:val="00BC7188"/>
    <w:rsid w:val="00BD2183"/>
    <w:rsid w:val="00BD2987"/>
    <w:rsid w:val="00BE0431"/>
    <w:rsid w:val="00BE6987"/>
    <w:rsid w:val="00BF61C3"/>
    <w:rsid w:val="00C0098B"/>
    <w:rsid w:val="00C021F5"/>
    <w:rsid w:val="00C03069"/>
    <w:rsid w:val="00C05F3B"/>
    <w:rsid w:val="00C07A93"/>
    <w:rsid w:val="00C12F5E"/>
    <w:rsid w:val="00C131B7"/>
    <w:rsid w:val="00C22F1D"/>
    <w:rsid w:val="00C245B3"/>
    <w:rsid w:val="00C24828"/>
    <w:rsid w:val="00C2747F"/>
    <w:rsid w:val="00C30A5E"/>
    <w:rsid w:val="00C3437E"/>
    <w:rsid w:val="00C37974"/>
    <w:rsid w:val="00C425BD"/>
    <w:rsid w:val="00C42B3E"/>
    <w:rsid w:val="00C47F21"/>
    <w:rsid w:val="00C51D72"/>
    <w:rsid w:val="00C539DB"/>
    <w:rsid w:val="00C54A30"/>
    <w:rsid w:val="00C55B4C"/>
    <w:rsid w:val="00C74D84"/>
    <w:rsid w:val="00C75859"/>
    <w:rsid w:val="00C83A0E"/>
    <w:rsid w:val="00C87CD6"/>
    <w:rsid w:val="00C91F9E"/>
    <w:rsid w:val="00C952BB"/>
    <w:rsid w:val="00CA06EF"/>
    <w:rsid w:val="00CA0E63"/>
    <w:rsid w:val="00CA2852"/>
    <w:rsid w:val="00CA2C02"/>
    <w:rsid w:val="00CA72BC"/>
    <w:rsid w:val="00CA779D"/>
    <w:rsid w:val="00CB43F3"/>
    <w:rsid w:val="00CB4450"/>
    <w:rsid w:val="00CC6275"/>
    <w:rsid w:val="00CC7717"/>
    <w:rsid w:val="00CD1590"/>
    <w:rsid w:val="00CD4753"/>
    <w:rsid w:val="00CE5A79"/>
    <w:rsid w:val="00D00F44"/>
    <w:rsid w:val="00D03F50"/>
    <w:rsid w:val="00D10FB0"/>
    <w:rsid w:val="00D13695"/>
    <w:rsid w:val="00D217A4"/>
    <w:rsid w:val="00D21DAD"/>
    <w:rsid w:val="00D23DD9"/>
    <w:rsid w:val="00D31CFE"/>
    <w:rsid w:val="00D44131"/>
    <w:rsid w:val="00D4649C"/>
    <w:rsid w:val="00D52D1E"/>
    <w:rsid w:val="00D52EEF"/>
    <w:rsid w:val="00D737CA"/>
    <w:rsid w:val="00D8067E"/>
    <w:rsid w:val="00D80CDA"/>
    <w:rsid w:val="00D95995"/>
    <w:rsid w:val="00D97861"/>
    <w:rsid w:val="00DA0484"/>
    <w:rsid w:val="00DA2219"/>
    <w:rsid w:val="00DB1380"/>
    <w:rsid w:val="00DC23D1"/>
    <w:rsid w:val="00DD3BB5"/>
    <w:rsid w:val="00DD3FED"/>
    <w:rsid w:val="00DD4694"/>
    <w:rsid w:val="00DE0FB9"/>
    <w:rsid w:val="00DF56AB"/>
    <w:rsid w:val="00DF5A80"/>
    <w:rsid w:val="00E04260"/>
    <w:rsid w:val="00E06088"/>
    <w:rsid w:val="00E06696"/>
    <w:rsid w:val="00E116A7"/>
    <w:rsid w:val="00E1220B"/>
    <w:rsid w:val="00E133B4"/>
    <w:rsid w:val="00E14032"/>
    <w:rsid w:val="00E16A83"/>
    <w:rsid w:val="00E201E4"/>
    <w:rsid w:val="00E23A0A"/>
    <w:rsid w:val="00E25C8A"/>
    <w:rsid w:val="00E25FDE"/>
    <w:rsid w:val="00E263A8"/>
    <w:rsid w:val="00E26CBA"/>
    <w:rsid w:val="00E33FA0"/>
    <w:rsid w:val="00E403CF"/>
    <w:rsid w:val="00E44AF6"/>
    <w:rsid w:val="00E466AE"/>
    <w:rsid w:val="00E51C1F"/>
    <w:rsid w:val="00E56BBD"/>
    <w:rsid w:val="00E60CD2"/>
    <w:rsid w:val="00E62D3C"/>
    <w:rsid w:val="00E64400"/>
    <w:rsid w:val="00E671E9"/>
    <w:rsid w:val="00E70BC6"/>
    <w:rsid w:val="00E71FF8"/>
    <w:rsid w:val="00E73001"/>
    <w:rsid w:val="00E74A0C"/>
    <w:rsid w:val="00E873CE"/>
    <w:rsid w:val="00E90666"/>
    <w:rsid w:val="00E90B37"/>
    <w:rsid w:val="00E9192F"/>
    <w:rsid w:val="00E92271"/>
    <w:rsid w:val="00E97C6C"/>
    <w:rsid w:val="00EA0903"/>
    <w:rsid w:val="00EA1A2A"/>
    <w:rsid w:val="00EA2572"/>
    <w:rsid w:val="00EA7988"/>
    <w:rsid w:val="00EB0086"/>
    <w:rsid w:val="00EB1FE4"/>
    <w:rsid w:val="00EC5FD0"/>
    <w:rsid w:val="00ED2D34"/>
    <w:rsid w:val="00ED37D3"/>
    <w:rsid w:val="00ED5AFB"/>
    <w:rsid w:val="00ED7BA9"/>
    <w:rsid w:val="00EE03C9"/>
    <w:rsid w:val="00EF3367"/>
    <w:rsid w:val="00EF3E82"/>
    <w:rsid w:val="00F05D0B"/>
    <w:rsid w:val="00F06BC7"/>
    <w:rsid w:val="00F07693"/>
    <w:rsid w:val="00F10C9D"/>
    <w:rsid w:val="00F15285"/>
    <w:rsid w:val="00F1536F"/>
    <w:rsid w:val="00F208E5"/>
    <w:rsid w:val="00F22C5A"/>
    <w:rsid w:val="00F307BB"/>
    <w:rsid w:val="00F33FD1"/>
    <w:rsid w:val="00F375BE"/>
    <w:rsid w:val="00F42922"/>
    <w:rsid w:val="00F4519A"/>
    <w:rsid w:val="00F474F8"/>
    <w:rsid w:val="00F47E60"/>
    <w:rsid w:val="00F5477C"/>
    <w:rsid w:val="00F60084"/>
    <w:rsid w:val="00F604BD"/>
    <w:rsid w:val="00F6138F"/>
    <w:rsid w:val="00F61C92"/>
    <w:rsid w:val="00F638CA"/>
    <w:rsid w:val="00F6447C"/>
    <w:rsid w:val="00F71F59"/>
    <w:rsid w:val="00F7612D"/>
    <w:rsid w:val="00F81751"/>
    <w:rsid w:val="00F82C79"/>
    <w:rsid w:val="00F84ED4"/>
    <w:rsid w:val="00F857CC"/>
    <w:rsid w:val="00F85D90"/>
    <w:rsid w:val="00F86F76"/>
    <w:rsid w:val="00F914B5"/>
    <w:rsid w:val="00F93E7F"/>
    <w:rsid w:val="00FA6CDD"/>
    <w:rsid w:val="00FB0072"/>
    <w:rsid w:val="00FB3B48"/>
    <w:rsid w:val="00FB3E2D"/>
    <w:rsid w:val="00FB70ED"/>
    <w:rsid w:val="00FB7A6F"/>
    <w:rsid w:val="00FC4A8C"/>
    <w:rsid w:val="00FC4F73"/>
    <w:rsid w:val="00FD0889"/>
    <w:rsid w:val="00FE4281"/>
    <w:rsid w:val="00FE4C12"/>
    <w:rsid w:val="00FF7967"/>
    <w:rsid w:val="011413C7"/>
    <w:rsid w:val="01177354"/>
    <w:rsid w:val="02B603BA"/>
    <w:rsid w:val="03014E45"/>
    <w:rsid w:val="04842B54"/>
    <w:rsid w:val="06C34025"/>
    <w:rsid w:val="07284535"/>
    <w:rsid w:val="08296372"/>
    <w:rsid w:val="08972323"/>
    <w:rsid w:val="091460E2"/>
    <w:rsid w:val="09282B18"/>
    <w:rsid w:val="0A4F2336"/>
    <w:rsid w:val="0B326FC5"/>
    <w:rsid w:val="0B355B7F"/>
    <w:rsid w:val="0C823D5A"/>
    <w:rsid w:val="0E2742AA"/>
    <w:rsid w:val="0F863BAA"/>
    <w:rsid w:val="0FFB42D1"/>
    <w:rsid w:val="112475DE"/>
    <w:rsid w:val="11B32814"/>
    <w:rsid w:val="11FC1B47"/>
    <w:rsid w:val="121956FD"/>
    <w:rsid w:val="13396C0A"/>
    <w:rsid w:val="14884BF4"/>
    <w:rsid w:val="150E55D7"/>
    <w:rsid w:val="155932DC"/>
    <w:rsid w:val="163105D8"/>
    <w:rsid w:val="17977B3D"/>
    <w:rsid w:val="19F66701"/>
    <w:rsid w:val="1AF67860"/>
    <w:rsid w:val="1B581E51"/>
    <w:rsid w:val="1DF96039"/>
    <w:rsid w:val="1E920980"/>
    <w:rsid w:val="1F364D5B"/>
    <w:rsid w:val="1F520E52"/>
    <w:rsid w:val="1FFD36A8"/>
    <w:rsid w:val="209A5825"/>
    <w:rsid w:val="22062D27"/>
    <w:rsid w:val="22643C88"/>
    <w:rsid w:val="23D36438"/>
    <w:rsid w:val="25E22354"/>
    <w:rsid w:val="27850FA6"/>
    <w:rsid w:val="281525F0"/>
    <w:rsid w:val="2870633A"/>
    <w:rsid w:val="28C11EC7"/>
    <w:rsid w:val="2C0748AC"/>
    <w:rsid w:val="2C9D2D55"/>
    <w:rsid w:val="2E616E00"/>
    <w:rsid w:val="2ECE7F21"/>
    <w:rsid w:val="2F55224C"/>
    <w:rsid w:val="30B60CC1"/>
    <w:rsid w:val="30C34241"/>
    <w:rsid w:val="31826C0B"/>
    <w:rsid w:val="3382726D"/>
    <w:rsid w:val="343C7857"/>
    <w:rsid w:val="35AD2954"/>
    <w:rsid w:val="36A32331"/>
    <w:rsid w:val="37FA3B36"/>
    <w:rsid w:val="38EB4781"/>
    <w:rsid w:val="3939346F"/>
    <w:rsid w:val="39772154"/>
    <w:rsid w:val="39B61FDA"/>
    <w:rsid w:val="3BDF4E84"/>
    <w:rsid w:val="3C012602"/>
    <w:rsid w:val="3C0E1326"/>
    <w:rsid w:val="3C7533D0"/>
    <w:rsid w:val="3DC15ACF"/>
    <w:rsid w:val="3DDC23B8"/>
    <w:rsid w:val="400A23C6"/>
    <w:rsid w:val="422000C2"/>
    <w:rsid w:val="42881627"/>
    <w:rsid w:val="43005DC4"/>
    <w:rsid w:val="430100C2"/>
    <w:rsid w:val="431B60D6"/>
    <w:rsid w:val="43705EB9"/>
    <w:rsid w:val="44312097"/>
    <w:rsid w:val="46023668"/>
    <w:rsid w:val="46525BEE"/>
    <w:rsid w:val="47A72E2E"/>
    <w:rsid w:val="47F22185"/>
    <w:rsid w:val="48AC1069"/>
    <w:rsid w:val="49250DD1"/>
    <w:rsid w:val="4A922505"/>
    <w:rsid w:val="4C431C9A"/>
    <w:rsid w:val="4CBC3AB1"/>
    <w:rsid w:val="4DB71A95"/>
    <w:rsid w:val="4DBC7EEF"/>
    <w:rsid w:val="4DFB2422"/>
    <w:rsid w:val="4E77767A"/>
    <w:rsid w:val="4E780A4E"/>
    <w:rsid w:val="4F1D02AC"/>
    <w:rsid w:val="4FF90C2E"/>
    <w:rsid w:val="50460AD5"/>
    <w:rsid w:val="50802D96"/>
    <w:rsid w:val="510C18A0"/>
    <w:rsid w:val="514B415C"/>
    <w:rsid w:val="5185148B"/>
    <w:rsid w:val="51FE54A4"/>
    <w:rsid w:val="552A100B"/>
    <w:rsid w:val="57643305"/>
    <w:rsid w:val="58B108E0"/>
    <w:rsid w:val="58B76B20"/>
    <w:rsid w:val="5ACD251A"/>
    <w:rsid w:val="5BA07B31"/>
    <w:rsid w:val="5BCA08E8"/>
    <w:rsid w:val="5FF01F9C"/>
    <w:rsid w:val="61016B6D"/>
    <w:rsid w:val="62B828FE"/>
    <w:rsid w:val="62F66D96"/>
    <w:rsid w:val="635109EB"/>
    <w:rsid w:val="63FD58BD"/>
    <w:rsid w:val="651D43D3"/>
    <w:rsid w:val="653F5D0B"/>
    <w:rsid w:val="66AE2748"/>
    <w:rsid w:val="670E2BC3"/>
    <w:rsid w:val="68CE4BAA"/>
    <w:rsid w:val="695B225D"/>
    <w:rsid w:val="69B12BC9"/>
    <w:rsid w:val="6C20117D"/>
    <w:rsid w:val="6D097DDA"/>
    <w:rsid w:val="6DFB27FB"/>
    <w:rsid w:val="6EF007C7"/>
    <w:rsid w:val="6FFF2812"/>
    <w:rsid w:val="71CF2B99"/>
    <w:rsid w:val="72561317"/>
    <w:rsid w:val="72F526FA"/>
    <w:rsid w:val="73954EFC"/>
    <w:rsid w:val="7398444A"/>
    <w:rsid w:val="747C26B9"/>
    <w:rsid w:val="752962DD"/>
    <w:rsid w:val="770F1F6F"/>
    <w:rsid w:val="777679B4"/>
    <w:rsid w:val="78B113D7"/>
    <w:rsid w:val="79E914DA"/>
    <w:rsid w:val="7A1C63E8"/>
    <w:rsid w:val="7A607C25"/>
    <w:rsid w:val="7A8D7AC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link w:val="24"/>
    <w:qFormat/>
    <w:uiPriority w:val="0"/>
    <w:pPr>
      <w:keepNext/>
      <w:keepLines/>
      <w:spacing w:before="260" w:after="260" w:line="413" w:lineRule="auto"/>
      <w:outlineLvl w:val="2"/>
    </w:pPr>
    <w:rPr>
      <w:b/>
      <w:bCs/>
      <w:sz w:val="32"/>
      <w:szCs w:val="32"/>
    </w:rPr>
  </w:style>
  <w:style w:type="character" w:default="1" w:styleId="18">
    <w:name w:val="Default Paragraph Font"/>
    <w:unhideWhenUsed/>
    <w:qFormat/>
    <w:uiPriority w:val="1"/>
  </w:style>
  <w:style w:type="table" w:default="1" w:styleId="22">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semiHidden/>
    <w:qFormat/>
    <w:uiPriority w:val="0"/>
    <w:rPr>
      <w:b/>
      <w:bCs/>
    </w:rPr>
  </w:style>
  <w:style w:type="paragraph" w:styleId="5">
    <w:name w:val="annotation text"/>
    <w:basedOn w:val="1"/>
    <w:semiHidden/>
    <w:qFormat/>
    <w:uiPriority w:val="0"/>
    <w:pPr>
      <w:jc w:val="left"/>
    </w:pPr>
  </w:style>
  <w:style w:type="paragraph" w:styleId="6">
    <w:name w:val="Normal Indent"/>
    <w:basedOn w:val="1"/>
    <w:link w:val="27"/>
    <w:qFormat/>
    <w:uiPriority w:val="0"/>
    <w:pPr>
      <w:ind w:firstLine="420"/>
    </w:pPr>
    <w:rPr>
      <w:szCs w:val="20"/>
    </w:rPr>
  </w:style>
  <w:style w:type="paragraph" w:styleId="7">
    <w:name w:val="Document Map"/>
    <w:basedOn w:val="1"/>
    <w:semiHidden/>
    <w:qFormat/>
    <w:uiPriority w:val="0"/>
    <w:pPr>
      <w:shd w:val="clear" w:color="auto" w:fill="000080"/>
    </w:pPr>
  </w:style>
  <w:style w:type="paragraph" w:styleId="8">
    <w:name w:val="Body Text"/>
    <w:basedOn w:val="1"/>
    <w:qFormat/>
    <w:uiPriority w:val="0"/>
    <w:pPr>
      <w:spacing w:after="120"/>
    </w:pPr>
  </w:style>
  <w:style w:type="paragraph" w:styleId="9">
    <w:name w:val="Body Text Indent"/>
    <w:basedOn w:val="1"/>
    <w:qFormat/>
    <w:uiPriority w:val="0"/>
    <w:pPr>
      <w:spacing w:line="360" w:lineRule="auto"/>
      <w:ind w:firstLine="570"/>
    </w:pPr>
    <w:rPr>
      <w:sz w:val="28"/>
    </w:rPr>
  </w:style>
  <w:style w:type="paragraph" w:styleId="10">
    <w:name w:val="Plain Text"/>
    <w:basedOn w:val="1"/>
    <w:link w:val="25"/>
    <w:qFormat/>
    <w:uiPriority w:val="0"/>
    <w:rPr>
      <w:rFonts w:ascii="宋体" w:hAnsi="Courier New"/>
      <w:spacing w:val="10"/>
      <w:szCs w:val="20"/>
    </w:rPr>
  </w:style>
  <w:style w:type="paragraph" w:styleId="11">
    <w:name w:val="Balloon Text"/>
    <w:basedOn w:val="1"/>
    <w:semiHidden/>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Body Text First Indent 2"/>
    <w:basedOn w:val="9"/>
    <w:qFormat/>
    <w:uiPriority w:val="0"/>
    <w:pPr>
      <w:spacing w:after="120" w:line="240" w:lineRule="auto"/>
      <w:ind w:left="420" w:leftChars="200" w:firstLine="420" w:firstLineChars="200"/>
    </w:pPr>
    <w:rPr>
      <w:sz w:val="21"/>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Indent 3"/>
    <w:basedOn w:val="1"/>
    <w:qFormat/>
    <w:uiPriority w:val="0"/>
    <w:pPr>
      <w:spacing w:line="420" w:lineRule="auto"/>
      <w:ind w:firstLine="480" w:firstLineChars="200"/>
    </w:pPr>
    <w:rPr>
      <w:sz w:val="24"/>
      <w:szCs w:val="28"/>
    </w:rPr>
  </w:style>
  <w:style w:type="paragraph" w:styleId="16">
    <w:name w:val="Normal (Web)"/>
    <w:basedOn w:val="1"/>
    <w:qFormat/>
    <w:uiPriority w:val="0"/>
    <w:pPr>
      <w:widowControl/>
      <w:spacing w:before="100" w:beforeAutospacing="1" w:after="100" w:afterAutospacing="1"/>
      <w:jc w:val="left"/>
    </w:pPr>
    <w:rPr>
      <w:rFonts w:ascii="宋体" w:hAnsi="宋体"/>
      <w:kern w:val="0"/>
      <w:sz w:val="24"/>
    </w:rPr>
  </w:style>
  <w:style w:type="paragraph" w:styleId="17">
    <w:name w:val="Title"/>
    <w:basedOn w:val="1"/>
    <w:link w:val="43"/>
    <w:qFormat/>
    <w:uiPriority w:val="0"/>
    <w:pPr>
      <w:jc w:val="center"/>
      <w:outlineLvl w:val="0"/>
    </w:pPr>
    <w:rPr>
      <w:rFonts w:ascii="Arial" w:hAnsi="Arial"/>
      <w:b/>
      <w:sz w:val="32"/>
    </w:rPr>
  </w:style>
  <w:style w:type="character" w:styleId="19">
    <w:name w:val="page number"/>
    <w:basedOn w:val="18"/>
    <w:qFormat/>
    <w:uiPriority w:val="0"/>
  </w:style>
  <w:style w:type="character" w:styleId="20">
    <w:name w:val="Hyperlink"/>
    <w:basedOn w:val="18"/>
    <w:qFormat/>
    <w:uiPriority w:val="0"/>
    <w:rPr>
      <w:color w:val="0000FF"/>
      <w:u w:val="single"/>
    </w:rPr>
  </w:style>
  <w:style w:type="character" w:styleId="21">
    <w:name w:val="annotation reference"/>
    <w:semiHidden/>
    <w:qFormat/>
    <w:uiPriority w:val="0"/>
    <w:rPr>
      <w:sz w:val="21"/>
      <w:szCs w:val="21"/>
    </w:rPr>
  </w:style>
  <w:style w:type="character" w:customStyle="1" w:styleId="23">
    <w:name w:val="Char Char24"/>
    <w:qFormat/>
    <w:uiPriority w:val="0"/>
    <w:rPr>
      <w:rFonts w:eastAsia="宋体"/>
      <w:b/>
      <w:bCs/>
      <w:kern w:val="2"/>
      <w:sz w:val="32"/>
      <w:szCs w:val="32"/>
      <w:lang w:val="en-US" w:eastAsia="zh-CN" w:bidi="ar-SA"/>
    </w:rPr>
  </w:style>
  <w:style w:type="character" w:customStyle="1" w:styleId="24">
    <w:name w:val="标题 3 Char"/>
    <w:link w:val="3"/>
    <w:qFormat/>
    <w:uiPriority w:val="0"/>
    <w:rPr>
      <w:rFonts w:eastAsia="宋体"/>
      <w:b/>
      <w:bCs/>
      <w:kern w:val="2"/>
      <w:sz w:val="32"/>
      <w:szCs w:val="32"/>
      <w:lang w:val="en-US" w:eastAsia="zh-CN" w:bidi="ar-SA"/>
    </w:rPr>
  </w:style>
  <w:style w:type="character" w:customStyle="1" w:styleId="25">
    <w:name w:val="纯文本 Char"/>
    <w:link w:val="10"/>
    <w:qFormat/>
    <w:uiPriority w:val="0"/>
    <w:rPr>
      <w:rFonts w:ascii="宋体" w:hAnsi="Courier New" w:eastAsia="宋体"/>
      <w:spacing w:val="10"/>
      <w:kern w:val="2"/>
      <w:sz w:val="21"/>
      <w:lang w:val="en-US" w:eastAsia="zh-CN" w:bidi="ar-SA"/>
    </w:rPr>
  </w:style>
  <w:style w:type="character" w:customStyle="1" w:styleId="26">
    <w:name w:val="Char Char11"/>
    <w:qFormat/>
    <w:uiPriority w:val="0"/>
    <w:rPr>
      <w:rFonts w:eastAsia="宋体"/>
      <w:kern w:val="2"/>
      <w:sz w:val="21"/>
      <w:szCs w:val="24"/>
      <w:lang w:val="en-US" w:eastAsia="zh-CN" w:bidi="ar-SA"/>
    </w:rPr>
  </w:style>
  <w:style w:type="character" w:customStyle="1" w:styleId="27">
    <w:name w:val="正文缩进 Char"/>
    <w:link w:val="6"/>
    <w:qFormat/>
    <w:uiPriority w:val="0"/>
    <w:rPr>
      <w:rFonts w:eastAsia="宋体"/>
      <w:kern w:val="2"/>
      <w:sz w:val="21"/>
      <w:lang w:val="en-US" w:eastAsia="zh-CN" w:bidi="ar-SA"/>
    </w:rPr>
  </w:style>
  <w:style w:type="paragraph" w:customStyle="1" w:styleId="28">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0"/>
    </w:rPr>
  </w:style>
  <w:style w:type="paragraph" w:customStyle="1" w:styleId="29">
    <w:name w:val="Char Char1 Char Char Char Char Char Char Char Char Char Char Char Char Char Char Char Char Char Char Char Char1 Char"/>
    <w:basedOn w:val="13"/>
    <w:qFormat/>
    <w:uiPriority w:val="0"/>
    <w:pPr>
      <w:widowControl/>
      <w:adjustRightInd w:val="0"/>
      <w:snapToGrid w:val="0"/>
      <w:spacing w:after="0" w:line="360" w:lineRule="auto"/>
      <w:ind w:left="0" w:leftChars="0" w:firstLine="200"/>
      <w:jc w:val="left"/>
    </w:pPr>
    <w:rPr>
      <w:snapToGrid w:val="0"/>
      <w:sz w:val="24"/>
    </w:rPr>
  </w:style>
  <w:style w:type="paragraph" w:customStyle="1" w:styleId="30">
    <w:name w:val="xl37"/>
    <w:basedOn w:val="1"/>
    <w:qFormat/>
    <w:uiPriority w:val="0"/>
    <w:pPr>
      <w:widowControl/>
      <w:spacing w:before="100" w:beforeAutospacing="1" w:after="100" w:afterAutospacing="1"/>
      <w:jc w:val="center"/>
    </w:pPr>
    <w:rPr>
      <w:rFonts w:eastAsia="Arial Unicode MS"/>
      <w:kern w:val="0"/>
      <w:sz w:val="24"/>
    </w:rPr>
  </w:style>
  <w:style w:type="paragraph" w:customStyle="1" w:styleId="31">
    <w:name w:val="Char Char Char"/>
    <w:basedOn w:val="1"/>
    <w:qFormat/>
    <w:uiPriority w:val="0"/>
    <w:rPr>
      <w:szCs w:val="20"/>
    </w:rPr>
  </w:style>
  <w:style w:type="paragraph" w:customStyle="1" w:styleId="32">
    <w:name w:val="Char Char Char1"/>
    <w:basedOn w:val="1"/>
    <w:qFormat/>
    <w:uiPriority w:val="0"/>
    <w:rPr>
      <w:szCs w:val="20"/>
    </w:rPr>
  </w:style>
  <w:style w:type="paragraph" w:customStyle="1" w:styleId="33">
    <w:name w:val="Char Char1 Char Char Char Char"/>
    <w:basedOn w:val="7"/>
    <w:qFormat/>
    <w:uiPriority w:val="0"/>
    <w:pPr>
      <w:adjustRightInd w:val="0"/>
      <w:spacing w:line="436" w:lineRule="exact"/>
      <w:ind w:left="357"/>
      <w:jc w:val="left"/>
      <w:outlineLvl w:val="3"/>
    </w:pPr>
  </w:style>
  <w:style w:type="paragraph" w:customStyle="1" w:styleId="34">
    <w:name w:val="2007表格"/>
    <w:basedOn w:val="1"/>
    <w:qFormat/>
    <w:uiPriority w:val="0"/>
    <w:pPr>
      <w:spacing w:line="400" w:lineRule="exact"/>
      <w:jc w:val="center"/>
    </w:pPr>
    <w:rPr>
      <w:rFonts w:ascii="宋体" w:hAnsi="宋体"/>
      <w:szCs w:val="20"/>
      <w:lang w:val="en-GB"/>
    </w:rPr>
  </w:style>
  <w:style w:type="paragraph" w:customStyle="1" w:styleId="35">
    <w:name w:val="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6">
    <w:name w:val="图表头"/>
    <w:basedOn w:val="1"/>
    <w:qFormat/>
    <w:uiPriority w:val="0"/>
    <w:pPr>
      <w:adjustRightInd w:val="0"/>
      <w:spacing w:line="360" w:lineRule="auto"/>
      <w:jc w:val="center"/>
      <w:textAlignment w:val="baseline"/>
    </w:pPr>
    <w:rPr>
      <w:rFonts w:ascii="黑体" w:eastAsia="黑体"/>
      <w:spacing w:val="5"/>
      <w:kern w:val="0"/>
      <w:szCs w:val="20"/>
    </w:rPr>
  </w:style>
  <w:style w:type="paragraph" w:customStyle="1" w:styleId="37">
    <w:name w:val="Char"/>
    <w:basedOn w:val="1"/>
    <w:qFormat/>
    <w:uiPriority w:val="0"/>
    <w:pPr>
      <w:widowControl/>
      <w:spacing w:beforeLines="50" w:line="300" w:lineRule="exact"/>
      <w:ind w:firstLine="200" w:firstLineChars="200"/>
    </w:pPr>
    <w:rPr>
      <w:rFonts w:ascii="宋体" w:hAnsi="宋体" w:cs="Courier New"/>
      <w:color w:val="000000"/>
      <w:spacing w:val="-10"/>
      <w:kern w:val="16"/>
      <w:sz w:val="32"/>
      <w:szCs w:val="32"/>
    </w:rPr>
  </w:style>
  <w:style w:type="paragraph" w:customStyle="1" w:styleId="38">
    <w:name w:val="2007正文"/>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39">
    <w:name w:val="Default"/>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40">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41">
    <w:name w:val="xl4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kern w:val="0"/>
      <w:szCs w:val="21"/>
    </w:rPr>
  </w:style>
  <w:style w:type="paragraph" w:customStyle="1" w:styleId="42">
    <w:name w:val="Char Char Char1 Char Char Char Char Char Char Char Char Char Char Char Char Char Char Char Char Char Char Char"/>
    <w:basedOn w:val="1"/>
    <w:qFormat/>
    <w:uiPriority w:val="0"/>
    <w:pPr>
      <w:spacing w:line="360" w:lineRule="auto"/>
      <w:ind w:firstLine="200" w:firstLineChars="200"/>
    </w:pPr>
    <w:rPr>
      <w:rFonts w:ascii="宋体" w:hAnsi="宋体" w:eastAsia="仿宋_GB2312" w:cs="宋体"/>
      <w:bCs/>
      <w:sz w:val="30"/>
    </w:rPr>
  </w:style>
  <w:style w:type="character" w:customStyle="1" w:styleId="43">
    <w:name w:val="标题 Char"/>
    <w:link w:val="17"/>
    <w:qFormat/>
    <w:uiPriority w:val="0"/>
    <w:rPr>
      <w:rFonts w:ascii="Arial" w:hAnsi="Arial"/>
      <w:b/>
      <w:sz w:val="32"/>
    </w:rPr>
  </w:style>
  <w:style w:type="paragraph" w:customStyle="1" w:styleId="44">
    <w:name w:val="_Style 2"/>
    <w:basedOn w:val="1"/>
    <w:qFormat/>
    <w:uiPriority w:val="0"/>
    <w:pPr>
      <w:spacing w:line="360" w:lineRule="auto"/>
      <w:ind w:firstLine="200" w:firstLineChars="200"/>
    </w:pPr>
    <w:rPr>
      <w:sz w:val="24"/>
    </w:rPr>
  </w:style>
  <w:style w:type="paragraph" w:customStyle="1" w:styleId="45">
    <w:name w:val="样式 宋体 小四 右侧:  -0.09 厘米 行距: 多倍行距 1.45 字行"/>
    <w:basedOn w:val="1"/>
    <w:uiPriority w:val="0"/>
    <w:pPr>
      <w:adjustRightInd w:val="0"/>
      <w:snapToGrid w:val="0"/>
      <w:spacing w:line="360" w:lineRule="auto"/>
      <w:ind w:firstLine="200" w:firstLineChars="200"/>
    </w:pPr>
    <w:rPr>
      <w:rFonts w:ascii="宋体" w:hAnsi="宋体" w:cs="宋体"/>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53.jpeg"/><Relationship Id="rId98" Type="http://schemas.openxmlformats.org/officeDocument/2006/relationships/image" Target="media/image52.jpeg"/><Relationship Id="rId97" Type="http://schemas.openxmlformats.org/officeDocument/2006/relationships/image" Target="media/image51.jpeg"/><Relationship Id="rId96" Type="http://schemas.openxmlformats.org/officeDocument/2006/relationships/image" Target="media/image50.jpeg"/><Relationship Id="rId95" Type="http://schemas.openxmlformats.org/officeDocument/2006/relationships/image" Target="media/image49.jpeg"/><Relationship Id="rId94" Type="http://schemas.openxmlformats.org/officeDocument/2006/relationships/image" Target="media/image48.jpeg"/><Relationship Id="rId93" Type="http://schemas.openxmlformats.org/officeDocument/2006/relationships/image" Target="media/image47.jpeg"/><Relationship Id="rId92" Type="http://schemas.openxmlformats.org/officeDocument/2006/relationships/image" Target="media/image46.jpeg"/><Relationship Id="rId91" Type="http://schemas.openxmlformats.org/officeDocument/2006/relationships/image" Target="media/image45.jpeg"/><Relationship Id="rId90" Type="http://schemas.openxmlformats.org/officeDocument/2006/relationships/image" Target="media/image44.jpeg"/><Relationship Id="rId9" Type="http://schemas.openxmlformats.org/officeDocument/2006/relationships/footer" Target="footer3.xml"/><Relationship Id="rId89" Type="http://schemas.openxmlformats.org/officeDocument/2006/relationships/image" Target="media/image43.jpeg"/><Relationship Id="rId88" Type="http://schemas.openxmlformats.org/officeDocument/2006/relationships/image" Target="media/image42.jpeg"/><Relationship Id="rId87" Type="http://schemas.openxmlformats.org/officeDocument/2006/relationships/image" Target="media/image41.jpeg"/><Relationship Id="rId86" Type="http://schemas.openxmlformats.org/officeDocument/2006/relationships/image" Target="media/image40.jpeg"/><Relationship Id="rId85" Type="http://schemas.openxmlformats.org/officeDocument/2006/relationships/image" Target="media/image39.jpeg"/><Relationship Id="rId84" Type="http://schemas.openxmlformats.org/officeDocument/2006/relationships/image" Target="media/image38.png"/><Relationship Id="rId83" Type="http://schemas.openxmlformats.org/officeDocument/2006/relationships/image" Target="media/image37.jpeg"/><Relationship Id="rId82" Type="http://schemas.openxmlformats.org/officeDocument/2006/relationships/image" Target="media/image36.jpeg"/><Relationship Id="rId81" Type="http://schemas.openxmlformats.org/officeDocument/2006/relationships/oleObject" Target="embeddings/oleObject27.bin"/><Relationship Id="rId80" Type="http://schemas.openxmlformats.org/officeDocument/2006/relationships/image" Target="media/image35.wmf"/><Relationship Id="rId8" Type="http://schemas.openxmlformats.org/officeDocument/2006/relationships/header" Target="header4.xml"/><Relationship Id="rId79" Type="http://schemas.openxmlformats.org/officeDocument/2006/relationships/oleObject" Target="embeddings/oleObject26.bin"/><Relationship Id="rId78" Type="http://schemas.openxmlformats.org/officeDocument/2006/relationships/image" Target="media/image34.wmf"/><Relationship Id="rId77" Type="http://schemas.openxmlformats.org/officeDocument/2006/relationships/oleObject" Target="embeddings/oleObject25.bin"/><Relationship Id="rId76" Type="http://schemas.openxmlformats.org/officeDocument/2006/relationships/image" Target="media/image33.wmf"/><Relationship Id="rId75" Type="http://schemas.openxmlformats.org/officeDocument/2006/relationships/oleObject" Target="embeddings/oleObject24.bin"/><Relationship Id="rId74" Type="http://schemas.openxmlformats.org/officeDocument/2006/relationships/image" Target="media/image32.wmf"/><Relationship Id="rId73" Type="http://schemas.openxmlformats.org/officeDocument/2006/relationships/oleObject" Target="embeddings/oleObject23.bin"/><Relationship Id="rId72" Type="http://schemas.openxmlformats.org/officeDocument/2006/relationships/image" Target="media/image31.wmf"/><Relationship Id="rId71" Type="http://schemas.openxmlformats.org/officeDocument/2006/relationships/oleObject" Target="embeddings/oleObject22.bin"/><Relationship Id="rId70" Type="http://schemas.openxmlformats.org/officeDocument/2006/relationships/image" Target="media/image30.wmf"/><Relationship Id="rId7" Type="http://schemas.openxmlformats.org/officeDocument/2006/relationships/footer" Target="footer2.xml"/><Relationship Id="rId69" Type="http://schemas.openxmlformats.org/officeDocument/2006/relationships/oleObject" Target="embeddings/oleObject21.bin"/><Relationship Id="rId68" Type="http://schemas.openxmlformats.org/officeDocument/2006/relationships/image" Target="media/image29.wmf"/><Relationship Id="rId67" Type="http://schemas.openxmlformats.org/officeDocument/2006/relationships/oleObject" Target="embeddings/oleObject20.bin"/><Relationship Id="rId66" Type="http://schemas.openxmlformats.org/officeDocument/2006/relationships/image" Target="media/image28.wmf"/><Relationship Id="rId65" Type="http://schemas.openxmlformats.org/officeDocument/2006/relationships/oleObject" Target="embeddings/oleObject19.bin"/><Relationship Id="rId64" Type="http://schemas.openxmlformats.org/officeDocument/2006/relationships/image" Target="media/image27.wmf"/><Relationship Id="rId63" Type="http://schemas.openxmlformats.org/officeDocument/2006/relationships/oleObject" Target="embeddings/oleObject18.bin"/><Relationship Id="rId62" Type="http://schemas.openxmlformats.org/officeDocument/2006/relationships/image" Target="media/image26.wmf"/><Relationship Id="rId61" Type="http://schemas.openxmlformats.org/officeDocument/2006/relationships/oleObject" Target="embeddings/oleObject17.bin"/><Relationship Id="rId60" Type="http://schemas.openxmlformats.org/officeDocument/2006/relationships/image" Target="media/image25.wmf"/><Relationship Id="rId6" Type="http://schemas.openxmlformats.org/officeDocument/2006/relationships/footer" Target="footer1.xml"/><Relationship Id="rId59" Type="http://schemas.openxmlformats.org/officeDocument/2006/relationships/oleObject" Target="embeddings/oleObject16.bin"/><Relationship Id="rId58" Type="http://schemas.openxmlformats.org/officeDocument/2006/relationships/image" Target="media/image24.wmf"/><Relationship Id="rId57" Type="http://schemas.openxmlformats.org/officeDocument/2006/relationships/oleObject" Target="embeddings/oleObject15.bin"/><Relationship Id="rId56" Type="http://schemas.openxmlformats.org/officeDocument/2006/relationships/image" Target="media/image23.wmf"/><Relationship Id="rId55" Type="http://schemas.openxmlformats.org/officeDocument/2006/relationships/oleObject" Target="embeddings/oleObject14.bin"/><Relationship Id="rId54" Type="http://schemas.openxmlformats.org/officeDocument/2006/relationships/image" Target="media/image22.wmf"/><Relationship Id="rId53" Type="http://schemas.openxmlformats.org/officeDocument/2006/relationships/oleObject" Target="embeddings/oleObject13.bin"/><Relationship Id="rId52" Type="http://schemas.openxmlformats.org/officeDocument/2006/relationships/image" Target="media/image21.wmf"/><Relationship Id="rId51" Type="http://schemas.openxmlformats.org/officeDocument/2006/relationships/oleObject" Target="embeddings/oleObject12.bin"/><Relationship Id="rId50" Type="http://schemas.openxmlformats.org/officeDocument/2006/relationships/image" Target="media/image20.wmf"/><Relationship Id="rId5" Type="http://schemas.openxmlformats.org/officeDocument/2006/relationships/header" Target="header3.xml"/><Relationship Id="rId49" Type="http://schemas.openxmlformats.org/officeDocument/2006/relationships/oleObject" Target="embeddings/oleObject11.bin"/><Relationship Id="rId48" Type="http://schemas.openxmlformats.org/officeDocument/2006/relationships/image" Target="media/image19.emf"/><Relationship Id="rId47" Type="http://schemas.openxmlformats.org/officeDocument/2006/relationships/image" Target="media/image18.wmf"/><Relationship Id="rId46" Type="http://schemas.openxmlformats.org/officeDocument/2006/relationships/image" Target="media/image17.wmf"/><Relationship Id="rId45" Type="http://schemas.openxmlformats.org/officeDocument/2006/relationships/oleObject" Target="embeddings/oleObject10.bin"/><Relationship Id="rId44" Type="http://schemas.openxmlformats.org/officeDocument/2006/relationships/image" Target="media/image16.wmf"/><Relationship Id="rId43" Type="http://schemas.openxmlformats.org/officeDocument/2006/relationships/oleObject" Target="embeddings/oleObject9.bin"/><Relationship Id="rId42" Type="http://schemas.openxmlformats.org/officeDocument/2006/relationships/image" Target="media/image15.wmf"/><Relationship Id="rId41" Type="http://schemas.openxmlformats.org/officeDocument/2006/relationships/oleObject" Target="embeddings/oleObject8.bin"/><Relationship Id="rId40" Type="http://schemas.openxmlformats.org/officeDocument/2006/relationships/image" Target="media/image14.wmf"/><Relationship Id="rId4" Type="http://schemas.openxmlformats.org/officeDocument/2006/relationships/header" Target="header2.xml"/><Relationship Id="rId39" Type="http://schemas.openxmlformats.org/officeDocument/2006/relationships/oleObject" Target="embeddings/oleObject7.bin"/><Relationship Id="rId38" Type="http://schemas.openxmlformats.org/officeDocument/2006/relationships/image" Target="media/image13.wmf"/><Relationship Id="rId37" Type="http://schemas.openxmlformats.org/officeDocument/2006/relationships/oleObject" Target="embeddings/oleObject6.bin"/><Relationship Id="rId36" Type="http://schemas.openxmlformats.org/officeDocument/2006/relationships/image" Target="media/image12.wmf"/><Relationship Id="rId35" Type="http://schemas.openxmlformats.org/officeDocument/2006/relationships/oleObject" Target="embeddings/oleObject5.bin"/><Relationship Id="rId34" Type="http://schemas.openxmlformats.org/officeDocument/2006/relationships/image" Target="media/image11.wmf"/><Relationship Id="rId33" Type="http://schemas.openxmlformats.org/officeDocument/2006/relationships/oleObject" Target="embeddings/oleObject4.bin"/><Relationship Id="rId32" Type="http://schemas.openxmlformats.org/officeDocument/2006/relationships/image" Target="media/image10.wmf"/><Relationship Id="rId31" Type="http://schemas.openxmlformats.org/officeDocument/2006/relationships/oleObject" Target="embeddings/oleObject3.bin"/><Relationship Id="rId30" Type="http://schemas.openxmlformats.org/officeDocument/2006/relationships/image" Target="media/image9.w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8.wmf"/><Relationship Id="rId27" Type="http://schemas.openxmlformats.org/officeDocument/2006/relationships/oleObject" Target="embeddings/oleObject1.bin"/><Relationship Id="rId26" Type="http://schemas.openxmlformats.org/officeDocument/2006/relationships/image" Target="media/image7.emf"/><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2" Type="http://schemas.openxmlformats.org/officeDocument/2006/relationships/fontTable" Target="fontTable.xml"/><Relationship Id="rId101" Type="http://schemas.openxmlformats.org/officeDocument/2006/relationships/numbering" Target="numbering.xml"/><Relationship Id="rId100" Type="http://schemas.openxmlformats.org/officeDocument/2006/relationships/customXml" Target="../customXml/item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58</Pages>
  <Words>28622</Words>
  <Characters>31862</Characters>
  <Lines>284</Lines>
  <Paragraphs>80</Paragraphs>
  <ScaleCrop>false</ScaleCrop>
  <LinksUpToDate>false</LinksUpToDate>
  <CharactersWithSpaces>33222</CharactersWithSpaces>
  <Application>WPS Office_10.1.0.6382_F1E327BC-269C-435d-A152-05C5408002CA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2008-03-01T02:27:00Z</dcterms:created>
  <dc:creator>MC SYSTEM</dc:creator>
  <cp:lastModifiedBy>Administrator</cp:lastModifiedBy>
  <cp:lastPrinted>2014-09-17T01:43:00Z</cp:lastPrinted>
  <dcterms:modified xsi:type="dcterms:W3CDTF">2017-04-13T12:24:12Z</dcterms:modified>
  <dc:title>项目基本情况</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2052-10.1.0.6382</vt:lpwstr>
  </property>
</Properties>
</file>