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00" w:lineRule="exact"/>
        <w:rPr>
          <w:rFonts w:hint="eastAsia" w:ascii="楷体_GB2312" w:eastAsia="楷体_GB2312"/>
          <w:b/>
          <w:sz w:val="44"/>
          <w:szCs w:val="44"/>
        </w:rPr>
      </w:pPr>
      <w:r>
        <w:rPr>
          <w:rFonts w:hint="eastAsia" w:eastAsia="楷体_GB2312"/>
          <w:sz w:val="32"/>
          <w:u w:val="single"/>
        </w:rPr>
        <mc:AlternateContent>
          <mc:Choice Requires="wps">
            <w:drawing>
              <wp:anchor distT="0" distB="0" distL="114300" distR="114300" simplePos="0" relativeHeight="251665408" behindDoc="0" locked="0" layoutInCell="1" allowOverlap="1">
                <wp:simplePos x="0" y="0"/>
                <wp:positionH relativeFrom="column">
                  <wp:posOffset>3469005</wp:posOffset>
                </wp:positionH>
                <wp:positionV relativeFrom="paragraph">
                  <wp:posOffset>79375</wp:posOffset>
                </wp:positionV>
                <wp:extent cx="2592705" cy="549275"/>
                <wp:effectExtent l="0" t="0" r="0" b="0"/>
                <wp:wrapNone/>
                <wp:docPr id="18" name="Text Box 2"/>
                <wp:cNvGraphicFramePr/>
                <a:graphic xmlns:a="http://schemas.openxmlformats.org/drawingml/2006/main">
                  <a:graphicData uri="http://schemas.microsoft.com/office/word/2010/wordprocessingShape">
                    <wps:wsp>
                      <wps:cNvSpPr txBox="1"/>
                      <wps:spPr>
                        <a:xfrm>
                          <a:off x="0" y="0"/>
                          <a:ext cx="2592705" cy="549275"/>
                        </a:xfrm>
                        <a:prstGeom prst="rect">
                          <a:avLst/>
                        </a:prstGeom>
                        <a:noFill/>
                        <a:ln w="9525">
                          <a:noFill/>
                        </a:ln>
                      </wps:spPr>
                      <wps:txbx>
                        <w:txbxContent>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证书类别：乙级</w:t>
                            </w:r>
                          </w:p>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证书编号：国环字第3624号</w:t>
                            </w:r>
                          </w:p>
                        </w:txbxContent>
                      </wps:txbx>
                      <wps:bodyPr upright="1"/>
                    </wps:wsp>
                  </a:graphicData>
                </a:graphic>
              </wp:anchor>
            </w:drawing>
          </mc:Choice>
          <mc:Fallback>
            <w:pict>
              <v:shape id="Text Box 2" o:spid="_x0000_s1026" o:spt="202" type="#_x0000_t202" style="position:absolute;left:0pt;margin-left:273.15pt;margin-top:6.25pt;height:43.25pt;width:204.15pt;z-index:251665408;mso-width-relative:page;mso-height-relative:page;" filled="f" stroked="f" coordsize="21600,21600" o:gfxdata="UEsDBAoAAAAAAIdO4kAAAAAAAAAAAAAAAAAEAAAAZHJzL1BLAwQUAAAACACHTuJAhbEWoNUAAAAJ&#10;AQAADwAAAGRycy9kb3ducmV2LnhtbE2PQU/DMAyF70j8h8hI3JizsU60NN0BxBXEBkjcssZrKxqn&#10;arK1/HvMCW6239Pz98rt7Ht1pjF2gQ0sFxoUcR1cx42Bt/3TzR2omCw72wcmA98UYVtdXpS2cGHi&#10;VzrvUqMkhGNhDbQpDQVirFvyNi7CQCzaMYzeJlnHBt1oJwn3Pa603qC3HcuH1g700FL9tTt5A+/P&#10;x8+PtX5pHn02TGHWyD5HY66vlvoeVKI5/ZnhF1/QoRKmQzixi6o3kK03t2IVYZWBEkMuF1AHGXIN&#10;WJX4v0H1A1BLAwQUAAAACACHTuJAvLMupYUBAAAJAwAADgAAAGRycy9lMm9Eb2MueG1srVLbTgMh&#10;EH038R8I73a3G1ftplsTY/TFqEnrB1AWuiTAEMDu9u8d6M3om/FlYC6cmXOG+f1oNNkKHxTYlk4n&#10;JSXCcuiU3bT0Y/V0dUdJiMx2TIMVLd2JQO8XlxfzwTWigh50JzxBEBuawbW0j9E1RRF4LwwLE3DC&#10;YlKCNyyi6zdF59mA6EYXVVneFAP4znngIgSMPu6TdJHxpRQ8vkkZRCS6pThbzNZnu062WMxZs/HM&#10;9YofxmB/mMIwZbHpCeqRRUY+vfoFZRT3EEDGCQdTgJSKi8wB2UzLH2yWPXMic0FxgjvJFP4Plr9u&#10;3z1RHe4ON2WZwR2txBjJA4ykSvIMLjRYtXRYF0cMY+kxHjCYWI/Sm3QiH4J5FHp3EjeBcQxW9ay6&#10;LWtKOObqa3TqBFOcXzsf4rMAQ9KlpR6XlzVl25cQ96XHktTMwpPSOi9QWzK0dFZXdX5wyiC4ttgj&#10;cdjPmm5xXI8HYmvodsjr03m16bFnZpbLUe883OFvpIV+9zPo+Qcvv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FsRag1QAAAAkBAAAPAAAAAAAAAAEAIAAAACIAAABkcnMvZG93bnJldi54bWxQSwEC&#10;FAAUAAAACACHTuJAvLMupYUBAAAJAwAADgAAAAAAAAABACAAAAAkAQAAZHJzL2Uyb0RvYy54bWxQ&#10;SwUGAAAAAAYABgBZAQAAGwUAAAAA&#10;">
                <v:fill on="f" focussize="0,0"/>
                <v:stroke on="f"/>
                <v:imagedata o:title=""/>
                <o:lock v:ext="edit" aspectratio="f"/>
                <v:textbox>
                  <w:txbxContent>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证书类别：乙级</w:t>
                      </w:r>
                    </w:p>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证书编号：国环字第3624号</w:t>
                      </w:r>
                    </w:p>
                  </w:txbxContent>
                </v:textbox>
              </v:shape>
            </w:pict>
          </mc:Fallback>
        </mc:AlternateContent>
      </w:r>
      <w:r>
        <w:rPr>
          <w:rFonts w:hint="eastAsia" w:ascii="仿宋_GB2312" w:eastAsia="仿宋_GB2312"/>
          <w:b/>
          <w:bCs/>
          <w:sz w:val="32"/>
        </w:rPr>
        <mc:AlternateContent>
          <mc:Choice Requires="wps">
            <w:drawing>
              <wp:anchor distT="0" distB="0" distL="114300" distR="114300" simplePos="0" relativeHeight="251664384" behindDoc="0" locked="0" layoutInCell="1" allowOverlap="1">
                <wp:simplePos x="0" y="0"/>
                <wp:positionH relativeFrom="column">
                  <wp:posOffset>-316230</wp:posOffset>
                </wp:positionH>
                <wp:positionV relativeFrom="paragraph">
                  <wp:posOffset>33020</wp:posOffset>
                </wp:positionV>
                <wp:extent cx="3776980" cy="588645"/>
                <wp:effectExtent l="0" t="0" r="0" b="0"/>
                <wp:wrapNone/>
                <wp:docPr id="17" name="Text Box 3"/>
                <wp:cNvGraphicFramePr/>
                <a:graphic xmlns:a="http://schemas.openxmlformats.org/drawingml/2006/main">
                  <a:graphicData uri="http://schemas.microsoft.com/office/word/2010/wordprocessingShape">
                    <wps:wsp>
                      <wps:cNvSpPr txBox="1"/>
                      <wps:spPr>
                        <a:xfrm>
                          <a:off x="0" y="0"/>
                          <a:ext cx="3776980" cy="588645"/>
                        </a:xfrm>
                        <a:prstGeom prst="rect">
                          <a:avLst/>
                        </a:prstGeom>
                        <a:noFill/>
                        <a:ln w="9525">
                          <a:noFill/>
                        </a:ln>
                      </wps:spPr>
                      <wps:txbx>
                        <w:txbxContent>
                          <w:p>
                            <w:pPr>
                              <w:snapToGrid w:val="0"/>
                              <w:spacing w:line="400" w:lineRule="exact"/>
                              <w:ind w:firstLine="274" w:firstLineChars="98"/>
                              <w:rPr>
                                <w:rFonts w:hint="eastAsia" w:ascii="楷体_GB2312" w:hAnsi="楷体_GB2312" w:eastAsia="楷体_GB2312"/>
                                <w:b/>
                                <w:bCs/>
                                <w:sz w:val="28"/>
                                <w:szCs w:val="28"/>
                              </w:rPr>
                            </w:pPr>
                            <w:r>
                              <w:rPr>
                                <w:rFonts w:hint="eastAsia" w:ascii="楷体_GB2312" w:hAnsi="楷体_GB2312" w:eastAsia="楷体_GB2312"/>
                                <w:b/>
                                <w:bCs/>
                                <w:sz w:val="28"/>
                                <w:szCs w:val="28"/>
                              </w:rPr>
                              <w:t>陕西天成环境工程有限公司</w:t>
                            </w:r>
                          </w:p>
                          <w:p>
                            <w:pPr>
                              <w:snapToGrid w:val="0"/>
                              <w:spacing w:line="400" w:lineRule="exact"/>
                              <w:ind w:firstLine="274" w:firstLineChars="98"/>
                              <w:rPr>
                                <w:rFonts w:hint="eastAsia" w:ascii="楷体_GB2312" w:hAnsi="楷体_GB2312" w:eastAsia="楷体_GB2312"/>
                                <w:b/>
                                <w:bCs/>
                                <w:sz w:val="28"/>
                                <w:szCs w:val="28"/>
                                <w:lang w:eastAsia="zh-CN"/>
                              </w:rPr>
                            </w:pPr>
                            <w:r>
                              <w:rPr>
                                <w:rFonts w:hint="eastAsia" w:ascii="楷体_GB2312" w:hAnsi="楷体_GB2312" w:eastAsia="楷体_GB2312"/>
                                <w:b/>
                                <w:bCs/>
                                <w:sz w:val="28"/>
                                <w:szCs w:val="28"/>
                                <w:lang w:eastAsia="zh-CN"/>
                              </w:rPr>
                              <w:t>环评报告表</w:t>
                            </w:r>
                          </w:p>
                        </w:txbxContent>
                      </wps:txbx>
                      <wps:bodyPr upright="1"/>
                    </wps:wsp>
                  </a:graphicData>
                </a:graphic>
              </wp:anchor>
            </w:drawing>
          </mc:Choice>
          <mc:Fallback>
            <w:pict>
              <v:shape id="Text Box 3" o:spid="_x0000_s1026" o:spt="202" type="#_x0000_t202" style="position:absolute;left:0pt;margin-left:-24.9pt;margin-top:2.6pt;height:46.35pt;width:297.4pt;z-index:251664384;mso-width-relative:page;mso-height-relative:page;" filled="f" stroked="f" coordsize="21600,21600" o:gfxdata="UEsDBAoAAAAAAIdO4kAAAAAAAAAAAAAAAAAEAAAAZHJzL1BLAwQUAAAACACHTuJABRqLptYAAAAI&#10;AQAADwAAAGRycy9kb3ducmV2LnhtbE2PwU7DMBBE70j8g7VI3Fq7VQJNyKYHEFcQLSD15ibbJCJe&#10;R7HbhL9nOcFxNKOZN8V2dr260Bg6zwirpQFFXPm64wbhff+82IAK0XJte8+E8E0BtuX1VWHz2k/8&#10;RpddbJSUcMgtQhvjkGsdqpacDUs/EIt38qOzUeTY6Hq0k5S7Xq+NudPOdiwLrR3osaXqa3d2CB8v&#10;p8NnYl6bJ5cOk5+NZpdpxNublXkAFWmOf2H4xRd0KIXp6M9cB9UjLJJM0CNCugYlfpqk8u2IkN1n&#10;oMtC/z9Q/gBQSwMEFAAAAAgAh07iQMmHQCKHAQAACQMAAA4AAABkcnMvZTJvRG9jLnhtbK1S204D&#10;IRB9N/EfCO92e7EXN91tYoy+GDWxfgBlYZcEGALY3f69A63V6JvxhcvM4cycM6w3g9FkL3xQYCs6&#10;GY0pEZZDo2xb0bft/dWKkhCZbZgGKyp6EIFu6suLde9KMYUOdCM8QRIbyt5VtIvRlUUReCcMCyNw&#10;wmJSgjcs4tW3ReNZj+xGF9PxeFH04BvngYsQMHp3TNI680speHyWMohIdEWxt5hXn9ddWot6zcrW&#10;M9cpfmqD/aELw5TFomeqOxYZeffqF5VR3EMAGUccTAFSKi6yBlQzGf9Q89oxJ7IWNCe4s03h/2j5&#10;0/7FE9Xg7JaUWGZwRlsxRHILA5kle3oXSkS9OsTFAcMI/YwHDCbVg/Qm7aiHYB6NPpzNTWQcg7Pl&#10;cnGzwhTH3Hy1WlzPE03x9dr5EB8EGJIOFfU4vOwp2z+GeIR+QlIxC/dK6zxAbUlf0Zv5dJ4fnDNI&#10;ri3WSBqOvaZTHHbDSdgOmgPqendetR3WzMoyHP3OzZ3+Rhro93sm/frB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FGoum1gAAAAgBAAAPAAAAAAAAAAEAIAAAACIAAABkcnMvZG93bnJldi54bWxQ&#10;SwECFAAUAAAACACHTuJAyYdAIocBAAAJAwAADgAAAAAAAAABACAAAAAlAQAAZHJzL2Uyb0RvYy54&#10;bWxQSwUGAAAAAAYABgBZAQAAHgUAAAAA&#10;">
                <v:fill on="f" focussize="0,0"/>
                <v:stroke on="f"/>
                <v:imagedata o:title=""/>
                <o:lock v:ext="edit" aspectratio="f"/>
                <v:textbox>
                  <w:txbxContent>
                    <w:p>
                      <w:pPr>
                        <w:snapToGrid w:val="0"/>
                        <w:spacing w:line="400" w:lineRule="exact"/>
                        <w:ind w:firstLine="274" w:firstLineChars="98"/>
                        <w:rPr>
                          <w:rFonts w:hint="eastAsia" w:ascii="楷体_GB2312" w:hAnsi="楷体_GB2312" w:eastAsia="楷体_GB2312"/>
                          <w:b/>
                          <w:bCs/>
                          <w:sz w:val="28"/>
                          <w:szCs w:val="28"/>
                        </w:rPr>
                      </w:pPr>
                      <w:r>
                        <w:rPr>
                          <w:rFonts w:hint="eastAsia" w:ascii="楷体_GB2312" w:hAnsi="楷体_GB2312" w:eastAsia="楷体_GB2312"/>
                          <w:b/>
                          <w:bCs/>
                          <w:sz w:val="28"/>
                          <w:szCs w:val="28"/>
                        </w:rPr>
                        <w:t>陕西天成环境工程有限公司</w:t>
                      </w:r>
                    </w:p>
                    <w:p>
                      <w:pPr>
                        <w:snapToGrid w:val="0"/>
                        <w:spacing w:line="400" w:lineRule="exact"/>
                        <w:ind w:firstLine="274" w:firstLineChars="98"/>
                        <w:rPr>
                          <w:rFonts w:hint="eastAsia" w:ascii="楷体_GB2312" w:hAnsi="楷体_GB2312" w:eastAsia="楷体_GB2312"/>
                          <w:b/>
                          <w:bCs/>
                          <w:sz w:val="28"/>
                          <w:szCs w:val="28"/>
                          <w:lang w:eastAsia="zh-CN"/>
                        </w:rPr>
                      </w:pPr>
                      <w:r>
                        <w:rPr>
                          <w:rFonts w:hint="eastAsia" w:ascii="楷体_GB2312" w:hAnsi="楷体_GB2312" w:eastAsia="楷体_GB2312"/>
                          <w:b/>
                          <w:bCs/>
                          <w:sz w:val="28"/>
                          <w:szCs w:val="28"/>
                          <w:lang w:eastAsia="zh-CN"/>
                        </w:rPr>
                        <w:t>环评报告表</w:t>
                      </w:r>
                    </w:p>
                  </w:txbxContent>
                </v:textbox>
              </v:shape>
            </w:pict>
          </mc:Fallback>
        </mc:AlternateContent>
      </w:r>
    </w:p>
    <w:p>
      <w:pPr>
        <w:spacing w:line="400" w:lineRule="exact"/>
        <w:rPr>
          <w:rFonts w:hint="eastAsia" w:ascii="仿宋_GB2312" w:eastAsia="仿宋_GB2312"/>
          <w:b/>
          <w:bCs/>
          <w:sz w:val="28"/>
          <w:szCs w:val="28"/>
        </w:rPr>
      </w:pPr>
      <w:r>
        <w:rPr>
          <w:rFonts w:hint="eastAsia" w:ascii="仿宋_GB2312" w:eastAsia="仿宋_GB2312"/>
          <w:b/>
          <w:bCs/>
          <w:sz w:val="32"/>
        </w:rPr>
        <w:tab/>
      </w:r>
      <w:r>
        <w:rPr>
          <w:rFonts w:hint="eastAsia" w:ascii="仿宋_GB2312" w:eastAsia="仿宋_GB2312"/>
          <w:b/>
          <w:bCs/>
          <w:sz w:val="32"/>
        </w:rPr>
        <w:tab/>
      </w:r>
      <w:r>
        <w:rPr>
          <w:rFonts w:hint="eastAsia" w:ascii="仿宋_GB2312" w:eastAsia="仿宋_GB2312"/>
          <w:b/>
          <w:bCs/>
          <w:sz w:val="32"/>
        </w:rPr>
        <w:tab/>
      </w:r>
      <w:r>
        <w:rPr>
          <w:rFonts w:hint="eastAsia" w:ascii="仿宋_GB2312" w:eastAsia="仿宋_GB2312"/>
          <w:b/>
          <w:bCs/>
          <w:sz w:val="32"/>
        </w:rPr>
        <w:tab/>
      </w:r>
      <w:r>
        <w:rPr>
          <w:rFonts w:hint="eastAsia" w:ascii="仿宋_GB2312" w:eastAsia="仿宋_GB2312"/>
          <w:b/>
          <w:bCs/>
          <w:sz w:val="32"/>
        </w:rPr>
        <w:t xml:space="preserve">                         </w:t>
      </w:r>
    </w:p>
    <w:p>
      <w:pPr>
        <w:spacing w:line="200" w:lineRule="exact"/>
        <w:rPr>
          <w:rFonts w:hint="eastAsia" w:eastAsia="楷体_GB2312"/>
          <w:sz w:val="32"/>
          <w:u w:val="single"/>
        </w:rPr>
      </w:pPr>
      <w:r>
        <w:rPr>
          <w:rFonts w:hint="eastAsia" w:eastAsia="楷体_GB2312"/>
          <w:sz w:val="32"/>
          <w:u w:val="single"/>
        </w:rPr>
        <w:t xml:space="preserve">                                                         </w:t>
      </w:r>
    </w:p>
    <w:p>
      <w:pPr>
        <w:autoSpaceDE w:val="0"/>
        <w:autoSpaceDN w:val="0"/>
        <w:adjustRightInd w:val="0"/>
        <w:spacing w:line="400" w:lineRule="exact"/>
        <w:ind w:right="69" w:rightChars="33"/>
        <w:rPr>
          <w:rFonts w:hint="eastAsia" w:ascii="仿宋_GB2312" w:eastAsia="仿宋_GB2312"/>
          <w:b/>
          <w:bCs/>
          <w:color w:val="000000"/>
          <w:kern w:val="0"/>
          <w:sz w:val="28"/>
        </w:rPr>
      </w:pPr>
    </w:p>
    <w:p>
      <w:pPr>
        <w:autoSpaceDE w:val="0"/>
        <w:autoSpaceDN w:val="0"/>
        <w:adjustRightInd w:val="0"/>
        <w:spacing w:line="400" w:lineRule="exact"/>
        <w:ind w:right="69" w:rightChars="33"/>
        <w:rPr>
          <w:rFonts w:hint="eastAsia" w:ascii="仿宋_GB2312" w:eastAsia="仿宋_GB2312"/>
          <w:b/>
          <w:bCs/>
          <w:color w:val="000000"/>
          <w:kern w:val="0"/>
          <w:sz w:val="28"/>
        </w:rPr>
      </w:pPr>
    </w:p>
    <w:p>
      <w:pPr>
        <w:autoSpaceDE w:val="0"/>
        <w:autoSpaceDN w:val="0"/>
        <w:adjustRightInd w:val="0"/>
        <w:spacing w:line="400" w:lineRule="exact"/>
        <w:ind w:right="69" w:rightChars="33"/>
        <w:rPr>
          <w:rFonts w:hint="eastAsia" w:ascii="仿宋_GB2312" w:eastAsia="仿宋_GB2312"/>
          <w:b/>
          <w:bCs/>
          <w:color w:val="000000"/>
          <w:kern w:val="0"/>
          <w:sz w:val="28"/>
        </w:rPr>
      </w:pPr>
    </w:p>
    <w:p>
      <w:pPr>
        <w:autoSpaceDE w:val="0"/>
        <w:autoSpaceDN w:val="0"/>
        <w:adjustRightInd w:val="0"/>
        <w:spacing w:line="400" w:lineRule="exact"/>
        <w:ind w:right="69" w:rightChars="33"/>
        <w:rPr>
          <w:rFonts w:hint="eastAsia" w:ascii="仿宋_GB2312" w:eastAsia="仿宋_GB2312"/>
          <w:b/>
          <w:bCs/>
          <w:color w:val="000000"/>
          <w:kern w:val="0"/>
          <w:sz w:val="28"/>
        </w:rPr>
      </w:pPr>
    </w:p>
    <w:p>
      <w:pPr>
        <w:autoSpaceDE w:val="0"/>
        <w:autoSpaceDN w:val="0"/>
        <w:adjustRightInd w:val="0"/>
        <w:spacing w:line="400" w:lineRule="exact"/>
        <w:ind w:right="69" w:rightChars="33"/>
        <w:rPr>
          <w:rFonts w:hint="eastAsia" w:ascii="仿宋_GB2312" w:eastAsia="仿宋_GB2312"/>
          <w:b/>
          <w:bCs/>
          <w:color w:val="000000"/>
          <w:kern w:val="0"/>
          <w:sz w:val="28"/>
        </w:rPr>
      </w:pPr>
    </w:p>
    <w:p>
      <w:pPr>
        <w:autoSpaceDE w:val="0"/>
        <w:autoSpaceDN w:val="0"/>
        <w:adjustRightInd w:val="0"/>
        <w:spacing w:line="400" w:lineRule="exact"/>
        <w:ind w:right="69" w:rightChars="33"/>
        <w:rPr>
          <w:rFonts w:hint="eastAsia" w:ascii="仿宋_GB2312" w:eastAsia="仿宋_GB2312"/>
          <w:b/>
          <w:bCs/>
          <w:color w:val="000000"/>
          <w:kern w:val="0"/>
          <w:sz w:val="28"/>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b/>
          <w:bCs/>
          <w:color w:val="000000"/>
          <w:kern w:val="0"/>
          <w:sz w:val="48"/>
          <w:szCs w:val="48"/>
        </w:rPr>
      </w:pPr>
      <w:r>
        <w:rPr>
          <w:rFonts w:hint="eastAsia" w:ascii="楷体_GB2312" w:hAnsi="楷体_GB2312" w:eastAsia="楷体_GB2312"/>
          <w:b/>
          <w:bCs/>
          <w:color w:val="000000"/>
          <w:kern w:val="0"/>
          <w:sz w:val="48"/>
          <w:szCs w:val="48"/>
        </w:rPr>
        <w:t>泾河新城原点东三路雨污水管</w:t>
      </w:r>
      <w:r>
        <w:rPr>
          <w:rFonts w:hint="eastAsia" w:ascii="楷体_GB2312" w:hAnsi="楷体_GB2312" w:eastAsia="楷体_GB2312"/>
          <w:b/>
          <w:bCs/>
          <w:color w:val="000000"/>
          <w:kern w:val="0"/>
          <w:sz w:val="48"/>
          <w:szCs w:val="48"/>
          <w:lang w:eastAsia="zh-CN"/>
        </w:rPr>
        <w:t>道</w:t>
      </w:r>
    </w:p>
    <w:p>
      <w:pPr>
        <w:jc w:val="center"/>
        <w:rPr>
          <w:rFonts w:hint="eastAsia" w:ascii="黑体" w:hAnsi="宋体" w:eastAsia="黑体"/>
          <w:b/>
          <w:bCs/>
          <w:sz w:val="84"/>
          <w:szCs w:val="64"/>
        </w:rPr>
      </w:pPr>
      <w:r>
        <w:rPr>
          <w:rFonts w:hint="eastAsia" w:ascii="黑体" w:hAnsi="宋体" w:eastAsia="黑体"/>
          <w:b/>
          <w:bCs/>
          <w:color w:val="000000"/>
          <w:kern w:val="0"/>
          <w:sz w:val="84"/>
          <w:szCs w:val="64"/>
        </w:rPr>
        <w:t>环境影响报告表</w:t>
      </w:r>
    </w:p>
    <w:p>
      <w:pPr>
        <w:tabs>
          <w:tab w:val="left" w:pos="-68"/>
          <w:tab w:val="left" w:pos="0"/>
        </w:tabs>
        <w:autoSpaceDE w:val="0"/>
        <w:autoSpaceDN w:val="0"/>
        <w:adjustRightInd w:val="0"/>
        <w:jc w:val="center"/>
        <w:outlineLvl w:val="0"/>
        <w:rPr>
          <w:rFonts w:hint="eastAsia" w:ascii="楷体_GB2312" w:hAnsi="楷体_GB2312" w:eastAsia="楷体_GB2312" w:cs="楷体_GB2312"/>
          <w:b/>
          <w:bCs/>
          <w:color w:val="000000"/>
          <w:kern w:val="0"/>
          <w:sz w:val="40"/>
          <w:szCs w:val="40"/>
          <w:lang w:eastAsia="zh-CN"/>
        </w:rPr>
      </w:pPr>
      <w:r>
        <w:rPr>
          <w:rFonts w:hint="eastAsia" w:ascii="楷体_GB2312" w:hAnsi="楷体_GB2312" w:eastAsia="楷体_GB2312" w:cs="楷体_GB2312"/>
          <w:b/>
          <w:bCs/>
          <w:color w:val="000000"/>
          <w:kern w:val="0"/>
          <w:sz w:val="40"/>
          <w:szCs w:val="40"/>
          <w:lang w:eastAsia="zh-CN"/>
        </w:rPr>
        <w:t>（送审稿）</w:t>
      </w:r>
    </w:p>
    <w:p>
      <w:pPr>
        <w:tabs>
          <w:tab w:val="left" w:pos="-68"/>
          <w:tab w:val="left" w:pos="0"/>
        </w:tabs>
        <w:autoSpaceDE w:val="0"/>
        <w:autoSpaceDN w:val="0"/>
        <w:adjustRightInd w:val="0"/>
        <w:jc w:val="center"/>
        <w:outlineLvl w:val="0"/>
        <w:rPr>
          <w:b/>
          <w:bCs/>
          <w:color w:val="000000"/>
          <w:kern w:val="0"/>
          <w:sz w:val="36"/>
        </w:rPr>
      </w:pPr>
    </w:p>
    <w:p>
      <w:pPr>
        <w:tabs>
          <w:tab w:val="left" w:pos="-68"/>
          <w:tab w:val="left" w:pos="0"/>
        </w:tabs>
        <w:autoSpaceDE w:val="0"/>
        <w:autoSpaceDN w:val="0"/>
        <w:adjustRightInd w:val="0"/>
        <w:jc w:val="center"/>
        <w:rPr>
          <w:rFonts w:hint="eastAsia" w:ascii="宋体" w:hAnsi="宋体"/>
          <w:b/>
          <w:bCs/>
          <w:color w:val="000000"/>
          <w:kern w:val="0"/>
          <w:sz w:val="32"/>
          <w:szCs w:val="32"/>
        </w:rPr>
      </w:pPr>
    </w:p>
    <w:p>
      <w:pPr>
        <w:tabs>
          <w:tab w:val="left" w:pos="-68"/>
          <w:tab w:val="left" w:pos="0"/>
        </w:tabs>
        <w:autoSpaceDE w:val="0"/>
        <w:autoSpaceDN w:val="0"/>
        <w:adjustRightInd w:val="0"/>
        <w:jc w:val="center"/>
        <w:rPr>
          <w:rFonts w:hint="eastAsia" w:ascii="宋体" w:hAnsi="宋体"/>
          <w:b/>
          <w:bCs/>
          <w:color w:val="000000"/>
          <w:kern w:val="0"/>
          <w:sz w:val="32"/>
          <w:szCs w:val="32"/>
        </w:rPr>
      </w:pPr>
    </w:p>
    <w:p>
      <w:pPr>
        <w:tabs>
          <w:tab w:val="left" w:pos="-68"/>
          <w:tab w:val="left" w:pos="0"/>
        </w:tabs>
        <w:autoSpaceDE w:val="0"/>
        <w:autoSpaceDN w:val="0"/>
        <w:adjustRightInd w:val="0"/>
        <w:jc w:val="center"/>
        <w:rPr>
          <w:rFonts w:hint="eastAsia" w:ascii="宋体" w:hAnsi="宋体"/>
          <w:b/>
          <w:bCs/>
          <w:color w:val="000000"/>
          <w:kern w:val="0"/>
          <w:sz w:val="32"/>
          <w:szCs w:val="32"/>
        </w:rPr>
      </w:pPr>
    </w:p>
    <w:p>
      <w:pPr>
        <w:tabs>
          <w:tab w:val="left" w:pos="-68"/>
          <w:tab w:val="left" w:pos="0"/>
        </w:tabs>
        <w:autoSpaceDE w:val="0"/>
        <w:autoSpaceDN w:val="0"/>
        <w:adjustRightInd w:val="0"/>
        <w:jc w:val="center"/>
        <w:rPr>
          <w:rFonts w:hint="eastAsia" w:ascii="宋体" w:hAnsi="宋体"/>
          <w:b/>
          <w:bCs/>
          <w:color w:val="000000"/>
          <w:kern w:val="0"/>
          <w:sz w:val="32"/>
          <w:szCs w:val="32"/>
        </w:rPr>
      </w:pPr>
    </w:p>
    <w:p>
      <w:pPr>
        <w:tabs>
          <w:tab w:val="left" w:pos="-68"/>
          <w:tab w:val="left" w:pos="0"/>
        </w:tabs>
        <w:autoSpaceDE w:val="0"/>
        <w:autoSpaceDN w:val="0"/>
        <w:adjustRightInd w:val="0"/>
        <w:jc w:val="center"/>
        <w:rPr>
          <w:rFonts w:hint="eastAsia" w:ascii="宋体" w:hAnsi="宋体"/>
          <w:b/>
          <w:bCs/>
          <w:color w:val="000000"/>
          <w:kern w:val="0"/>
          <w:sz w:val="32"/>
          <w:szCs w:val="32"/>
        </w:rPr>
      </w:pPr>
    </w:p>
    <w:p>
      <w:pPr>
        <w:tabs>
          <w:tab w:val="left" w:pos="-68"/>
          <w:tab w:val="left" w:pos="0"/>
        </w:tabs>
        <w:autoSpaceDE w:val="0"/>
        <w:autoSpaceDN w:val="0"/>
        <w:adjustRightInd w:val="0"/>
        <w:rPr>
          <w:rFonts w:hint="eastAsia" w:ascii="宋体" w:hAnsi="宋体"/>
          <w:b/>
          <w:bCs/>
          <w:color w:val="000000"/>
          <w:kern w:val="0"/>
          <w:sz w:val="32"/>
          <w:szCs w:val="32"/>
        </w:rPr>
      </w:pPr>
    </w:p>
    <w:p>
      <w:pPr>
        <w:spacing w:line="360" w:lineRule="auto"/>
        <w:rPr>
          <w:rFonts w:hint="eastAsia" w:ascii="宋体" w:hAnsi="宋体"/>
          <w:b/>
          <w:bCs/>
          <w:color w:val="000000"/>
          <w:kern w:val="0"/>
          <w:sz w:val="32"/>
          <w:szCs w:val="32"/>
        </w:rPr>
      </w:pPr>
    </w:p>
    <w:p>
      <w:pPr>
        <w:autoSpaceDE w:val="0"/>
        <w:autoSpaceDN w:val="0"/>
        <w:adjustRightInd w:val="0"/>
        <w:spacing w:line="0" w:lineRule="atLeast"/>
        <w:jc w:val="center"/>
        <w:rPr>
          <w:rFonts w:ascii="宋体" w:hAnsi="宋体"/>
          <w:b/>
          <w:bCs/>
          <w:sz w:val="24"/>
        </w:rPr>
      </w:pPr>
      <w:r>
        <w:rPr>
          <w:rFonts w:hint="eastAsia" w:ascii="楷体_GB2312" w:eastAsia="楷体_GB2312"/>
          <w:b/>
          <w:sz w:val="44"/>
          <w:szCs w:val="44"/>
        </w:rPr>
        <w:t>陕西天成环境工程有限公司</w:t>
      </w:r>
    </w:p>
    <w:p>
      <w:pPr>
        <w:rPr>
          <w:color w:val="auto"/>
        </w:rPr>
      </w:pPr>
    </w:p>
    <w:p>
      <w:pPr>
        <w:rPr>
          <w:color w:val="auto"/>
        </w:rPr>
      </w:pPr>
    </w:p>
    <w:p>
      <w:pPr>
        <w:rPr>
          <w:color w:val="auto"/>
        </w:rPr>
        <w:sectPr>
          <w:headerReference r:id="rId5" w:type="first"/>
          <w:headerReference r:id="rId3" w:type="default"/>
          <w:footerReference r:id="rId6" w:type="default"/>
          <w:headerReference r:id="rId4" w:type="even"/>
          <w:footerReference r:id="rId7" w:type="even"/>
          <w:pgSz w:w="11906" w:h="16838"/>
          <w:pgMar w:top="1797" w:right="1440" w:bottom="1797" w:left="1440" w:header="1134" w:footer="1247" w:gutter="0"/>
          <w:pgBorders>
            <w:top w:val="none" w:sz="0" w:space="0"/>
            <w:left w:val="none" w:sz="0" w:space="0"/>
            <w:bottom w:val="none" w:sz="0" w:space="0"/>
            <w:right w:val="none" w:sz="0" w:space="0"/>
          </w:pgBorders>
          <w:pgNumType w:start="0"/>
          <w:cols w:space="720" w:num="1"/>
          <w:titlePg/>
          <w:docGrid w:type="lines" w:linePitch="536" w:charSpace="-2432"/>
        </w:sectPr>
      </w:pPr>
    </w:p>
    <w:p>
      <w:pPr>
        <w:pStyle w:val="2"/>
        <w:ind w:left="0" w:leftChars="0" w:firstLine="0" w:firstLineChars="0"/>
        <w:rPr>
          <w:color w:val="auto"/>
        </w:rPr>
        <w:sectPr>
          <w:footerReference r:id="rId9" w:type="first"/>
          <w:footerReference r:id="rId8" w:type="default"/>
          <w:pgSz w:w="11906" w:h="16838"/>
          <w:pgMar w:top="1797" w:right="1440" w:bottom="1797" w:left="1440" w:header="1134" w:footer="1247" w:gutter="0"/>
          <w:pgBorders>
            <w:top w:val="none" w:sz="0" w:space="0"/>
            <w:left w:val="none" w:sz="0" w:space="0"/>
            <w:bottom w:val="none" w:sz="0" w:space="0"/>
            <w:right w:val="none" w:sz="0" w:space="0"/>
          </w:pgBorders>
          <w:pgNumType w:start="0"/>
          <w:cols w:space="720" w:num="1"/>
          <w:titlePg/>
          <w:docGrid w:type="lines" w:linePitch="536" w:charSpace="-2432"/>
        </w:sectPr>
      </w:pPr>
      <w:r>
        <w:rPr>
          <w:rFonts w:hint="eastAsia" w:eastAsia="宋体"/>
          <w:lang w:eastAsia="zh-CN"/>
        </w:rPr>
        <w:drawing>
          <wp:inline distT="0" distB="0" distL="114300" distR="114300">
            <wp:extent cx="5730240" cy="8258175"/>
            <wp:effectExtent l="0" t="0" r="3810" b="9525"/>
            <wp:docPr id="24" name="图片 24" descr="32070214131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20702141318_0001"/>
                    <pic:cNvPicPr>
                      <a:picLocks noChangeAspect="1"/>
                    </pic:cNvPicPr>
                  </pic:nvPicPr>
                  <pic:blipFill>
                    <a:blip r:embed="rId22"/>
                    <a:stretch>
                      <a:fillRect/>
                    </a:stretch>
                  </pic:blipFill>
                  <pic:spPr>
                    <a:xfrm>
                      <a:off x="0" y="0"/>
                      <a:ext cx="5730240" cy="8258175"/>
                    </a:xfrm>
                    <a:prstGeom prst="rect">
                      <a:avLst/>
                    </a:prstGeom>
                  </pic:spPr>
                </pic:pic>
              </a:graphicData>
            </a:graphic>
          </wp:inline>
        </w:drawing>
      </w:r>
      <w:r>
        <w:rPr>
          <w:rFonts w:hint="eastAsia" w:eastAsia="宋体"/>
          <w:lang w:eastAsia="zh-CN"/>
        </w:rPr>
        <w:drawing>
          <wp:inline distT="0" distB="0" distL="114300" distR="114300">
            <wp:extent cx="5730240" cy="8258175"/>
            <wp:effectExtent l="0" t="0" r="3810" b="9525"/>
            <wp:docPr id="26" name="图片 26" descr="320702141318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20702141318_0002"/>
                    <pic:cNvPicPr>
                      <a:picLocks noChangeAspect="1"/>
                    </pic:cNvPicPr>
                  </pic:nvPicPr>
                  <pic:blipFill>
                    <a:blip r:embed="rId23"/>
                    <a:stretch>
                      <a:fillRect/>
                    </a:stretch>
                  </pic:blipFill>
                  <pic:spPr>
                    <a:xfrm>
                      <a:off x="0" y="0"/>
                      <a:ext cx="5730240" cy="8258175"/>
                    </a:xfrm>
                    <a:prstGeom prst="rect">
                      <a:avLst/>
                    </a:prstGeom>
                  </pic:spPr>
                </pic:pic>
              </a:graphicData>
            </a:graphic>
          </wp:inline>
        </w:drawing>
      </w:r>
    </w:p>
    <w:p>
      <w:pPr>
        <w:rPr>
          <w:color w:val="auto"/>
        </w:rPr>
      </w:pPr>
      <w:r>
        <w:rPr>
          <w:rFonts w:hAnsi="宋体"/>
          <w:b/>
          <w:color w:val="auto"/>
          <w:sz w:val="31"/>
        </w:rPr>
        <w:drawing>
          <wp:anchor distT="0" distB="0" distL="114300" distR="114300" simplePos="0" relativeHeight="251658240" behindDoc="0" locked="0" layoutInCell="1" allowOverlap="1">
            <wp:simplePos x="0" y="0"/>
            <wp:positionH relativeFrom="column">
              <wp:posOffset>-783590</wp:posOffset>
            </wp:positionH>
            <wp:positionV relativeFrom="paragraph">
              <wp:posOffset>-1143635</wp:posOffset>
            </wp:positionV>
            <wp:extent cx="7346315" cy="10484485"/>
            <wp:effectExtent l="0" t="0" r="6985" b="12065"/>
            <wp:wrapNone/>
            <wp:docPr id="4" name="图片 4" descr="320731073036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0731073036_0007"/>
                    <pic:cNvPicPr>
                      <a:picLocks noChangeAspect="1"/>
                    </pic:cNvPicPr>
                  </pic:nvPicPr>
                  <pic:blipFill>
                    <a:blip r:embed="rId24"/>
                    <a:stretch>
                      <a:fillRect/>
                    </a:stretch>
                  </pic:blipFill>
                  <pic:spPr>
                    <a:xfrm>
                      <a:off x="0" y="0"/>
                      <a:ext cx="7346315" cy="10484485"/>
                    </a:xfrm>
                    <a:prstGeom prst="rect">
                      <a:avLst/>
                    </a:prstGeom>
                  </pic:spPr>
                </pic:pic>
              </a:graphicData>
            </a:graphic>
          </wp:anchor>
        </w:drawing>
      </w:r>
    </w:p>
    <w:p>
      <w:pPr>
        <w:rPr>
          <w:color w:val="auto"/>
        </w:rPr>
      </w:pPr>
    </w:p>
    <w:p>
      <w:pPr>
        <w:rPr>
          <w:color w:val="auto"/>
        </w:rPr>
      </w:pPr>
    </w:p>
    <w:p>
      <w:pPr>
        <w:spacing w:line="975" w:lineRule="atLeast"/>
        <w:jc w:val="center"/>
        <w:rPr>
          <w:b/>
          <w:color w:val="auto"/>
          <w:sz w:val="72"/>
          <w:szCs w:val="48"/>
        </w:rPr>
      </w:pPr>
      <w:r>
        <w:rPr>
          <w:rFonts w:hAnsi="宋体"/>
          <w:b/>
          <w:color w:val="auto"/>
          <w:sz w:val="72"/>
          <w:szCs w:val="48"/>
        </w:rPr>
        <w:t>建设项目环境影响报告表</w:t>
      </w:r>
    </w:p>
    <w:p>
      <w:pPr>
        <w:spacing w:line="453" w:lineRule="atLeast"/>
        <w:ind w:firstLine="623"/>
        <w:rPr>
          <w:color w:val="auto"/>
          <w:sz w:val="36"/>
        </w:rPr>
      </w:pPr>
    </w:p>
    <w:p>
      <w:pPr>
        <w:spacing w:line="453" w:lineRule="atLeast"/>
        <w:ind w:firstLine="623"/>
        <w:rPr>
          <w:color w:val="auto"/>
        </w:rPr>
      </w:pPr>
    </w:p>
    <w:p>
      <w:pPr>
        <w:spacing w:line="453" w:lineRule="atLeast"/>
        <w:ind w:firstLine="623"/>
        <w:rPr>
          <w:color w:val="auto"/>
        </w:rPr>
      </w:pPr>
    </w:p>
    <w:p>
      <w:pPr>
        <w:spacing w:line="453" w:lineRule="atLeast"/>
        <w:ind w:firstLine="623"/>
        <w:rPr>
          <w:color w:val="auto"/>
        </w:rPr>
      </w:pPr>
    </w:p>
    <w:p>
      <w:pPr>
        <w:spacing w:line="453" w:lineRule="atLeast"/>
        <w:ind w:firstLine="623"/>
        <w:rPr>
          <w:color w:val="auto"/>
        </w:rPr>
      </w:pPr>
    </w:p>
    <w:p>
      <w:pPr>
        <w:spacing w:line="453" w:lineRule="atLeast"/>
        <w:rPr>
          <w:color w:val="auto"/>
        </w:rPr>
      </w:pPr>
    </w:p>
    <w:p>
      <w:pPr>
        <w:spacing w:line="453" w:lineRule="atLeast"/>
        <w:rPr>
          <w:rFonts w:hAnsi="宋体"/>
          <w:b/>
          <w:color w:val="auto"/>
          <w:kern w:val="20"/>
          <w:sz w:val="28"/>
          <w:szCs w:val="32"/>
          <w:u w:val="single"/>
        </w:rPr>
      </w:pPr>
      <w:r>
        <w:rPr>
          <w:rFonts w:hint="eastAsia" w:hAnsi="宋体"/>
          <w:b/>
          <w:color w:val="auto"/>
          <w:kern w:val="20"/>
          <w:sz w:val="28"/>
          <w:szCs w:val="32"/>
          <w:lang w:val="en-US" w:eastAsia="zh-CN"/>
        </w:rPr>
        <w:t xml:space="preserve"> </w:t>
      </w:r>
      <w:r>
        <w:rPr>
          <w:rFonts w:hAnsi="宋体"/>
          <w:b/>
          <w:color w:val="auto"/>
          <w:kern w:val="20"/>
          <w:sz w:val="28"/>
          <w:szCs w:val="32"/>
        </w:rPr>
        <w:t>项</w:t>
      </w:r>
      <w:r>
        <w:rPr>
          <w:rFonts w:hint="eastAsia" w:hAnsi="宋体"/>
          <w:b/>
          <w:color w:val="auto"/>
          <w:kern w:val="20"/>
          <w:sz w:val="28"/>
          <w:szCs w:val="32"/>
          <w:lang w:val="en-US" w:eastAsia="zh-CN"/>
        </w:rPr>
        <w:t xml:space="preserve">   </w:t>
      </w:r>
      <w:r>
        <w:rPr>
          <w:rFonts w:hAnsi="宋体"/>
          <w:b/>
          <w:color w:val="auto"/>
          <w:kern w:val="20"/>
          <w:sz w:val="28"/>
          <w:szCs w:val="32"/>
        </w:rPr>
        <w:t>目</w:t>
      </w:r>
      <w:r>
        <w:rPr>
          <w:rFonts w:hint="eastAsia" w:hAnsi="宋体"/>
          <w:b/>
          <w:color w:val="auto"/>
          <w:kern w:val="20"/>
          <w:sz w:val="28"/>
          <w:szCs w:val="32"/>
          <w:lang w:val="en-US" w:eastAsia="zh-CN"/>
        </w:rPr>
        <w:t xml:space="preserve">   </w:t>
      </w:r>
      <w:r>
        <w:rPr>
          <w:rFonts w:hAnsi="宋体"/>
          <w:b/>
          <w:color w:val="auto"/>
          <w:kern w:val="20"/>
          <w:sz w:val="28"/>
          <w:szCs w:val="32"/>
        </w:rPr>
        <w:t>名</w:t>
      </w:r>
      <w:r>
        <w:rPr>
          <w:rFonts w:hint="eastAsia" w:hAnsi="宋体"/>
          <w:b/>
          <w:color w:val="auto"/>
          <w:kern w:val="20"/>
          <w:sz w:val="28"/>
          <w:szCs w:val="32"/>
          <w:lang w:val="en-US" w:eastAsia="zh-CN"/>
        </w:rPr>
        <w:t xml:space="preserve">  </w:t>
      </w:r>
      <w:r>
        <w:rPr>
          <w:rFonts w:hAnsi="宋体"/>
          <w:b/>
          <w:color w:val="auto"/>
          <w:kern w:val="20"/>
          <w:sz w:val="28"/>
          <w:szCs w:val="32"/>
        </w:rPr>
        <w:t>称：</w:t>
      </w:r>
      <w:r>
        <w:rPr>
          <w:rFonts w:hint="eastAsia" w:hAnsi="宋体"/>
          <w:b/>
          <w:color w:val="auto"/>
          <w:kern w:val="20"/>
          <w:sz w:val="28"/>
          <w:szCs w:val="32"/>
          <w:u w:val="single"/>
          <w:lang w:val="en-US" w:eastAsia="zh-CN"/>
        </w:rPr>
        <w:t xml:space="preserve">        </w:t>
      </w:r>
      <w:r>
        <w:rPr>
          <w:rFonts w:hint="eastAsia" w:hAnsi="宋体"/>
          <w:b/>
          <w:color w:val="auto"/>
          <w:kern w:val="20"/>
          <w:sz w:val="28"/>
          <w:szCs w:val="32"/>
          <w:u w:val="single"/>
        </w:rPr>
        <w:t>泾河新城原点东三路雨污水管道</w:t>
      </w:r>
      <w:r>
        <w:rPr>
          <w:rFonts w:hint="eastAsia" w:hAnsi="宋体"/>
          <w:b/>
          <w:color w:val="auto"/>
          <w:kern w:val="20"/>
          <w:sz w:val="28"/>
          <w:szCs w:val="32"/>
          <w:u w:val="single"/>
          <w:lang w:val="en-US" w:eastAsia="zh-CN"/>
        </w:rPr>
        <w:t xml:space="preserve">         </w:t>
      </w:r>
    </w:p>
    <w:p>
      <w:pPr>
        <w:spacing w:line="453" w:lineRule="atLeast"/>
        <w:rPr>
          <w:b/>
          <w:color w:val="auto"/>
          <w:sz w:val="28"/>
          <w:szCs w:val="32"/>
          <w:u w:val="single"/>
        </w:rPr>
      </w:pPr>
      <w:r>
        <w:rPr>
          <w:rFonts w:hint="eastAsia" w:hAnsi="宋体"/>
          <w:b/>
          <w:color w:val="auto"/>
          <w:sz w:val="28"/>
          <w:szCs w:val="32"/>
          <w:lang w:val="en-US" w:eastAsia="zh-CN"/>
        </w:rPr>
        <w:t xml:space="preserve"> </w:t>
      </w:r>
      <w:r>
        <w:rPr>
          <w:rFonts w:hAnsi="宋体"/>
          <w:b/>
          <w:color w:val="auto"/>
          <w:sz w:val="28"/>
          <w:szCs w:val="32"/>
        </w:rPr>
        <w:t>建设单位（盖章）：</w:t>
      </w:r>
      <w:r>
        <w:rPr>
          <w:rFonts w:hAnsi="宋体"/>
          <w:b/>
          <w:color w:val="auto"/>
          <w:sz w:val="28"/>
          <w:szCs w:val="32"/>
          <w:u w:val="single"/>
        </w:rPr>
        <w:t>陕西省西咸新区泾河新城开发建设（集团）有限公司</w:t>
      </w:r>
    </w:p>
    <w:p>
      <w:pPr>
        <w:spacing w:line="374" w:lineRule="atLeast"/>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453" w:lineRule="atLeast"/>
        <w:jc w:val="center"/>
        <w:rPr>
          <w:b/>
          <w:color w:val="auto"/>
          <w:sz w:val="31"/>
        </w:rPr>
      </w:pPr>
      <w:r>
        <w:rPr>
          <w:rFonts w:hAnsi="宋体"/>
          <w:b/>
          <w:color w:val="auto"/>
          <w:sz w:val="31"/>
        </w:rPr>
        <w:t>陕西天成环境工程有限公司</w:t>
      </w:r>
    </w:p>
    <w:p>
      <w:pPr>
        <w:spacing w:line="360" w:lineRule="auto"/>
        <w:jc w:val="center"/>
        <w:outlineLvl w:val="0"/>
        <w:rPr>
          <w:rFonts w:hAnsi="宋体"/>
          <w:b/>
          <w:color w:val="auto"/>
          <w:sz w:val="31"/>
        </w:rPr>
      </w:pPr>
      <w:r>
        <w:rPr>
          <w:rFonts w:hAnsi="宋体"/>
          <w:b/>
          <w:color w:val="auto"/>
          <w:sz w:val="31"/>
        </w:rPr>
        <w:t>二零一</w:t>
      </w:r>
      <w:r>
        <w:rPr>
          <w:rFonts w:hint="eastAsia" w:hAnsi="宋体"/>
          <w:b/>
          <w:color w:val="auto"/>
          <w:sz w:val="31"/>
          <w:lang w:val="en-US" w:eastAsia="zh-CN"/>
        </w:rPr>
        <w:t>七</w:t>
      </w:r>
      <w:r>
        <w:rPr>
          <w:rFonts w:hAnsi="宋体"/>
          <w:b/>
          <w:color w:val="auto"/>
          <w:sz w:val="31"/>
        </w:rPr>
        <w:t>年</w:t>
      </w:r>
      <w:r>
        <w:rPr>
          <w:rFonts w:hint="eastAsia" w:hAnsi="宋体"/>
          <w:b/>
          <w:color w:val="auto"/>
          <w:sz w:val="31"/>
          <w:lang w:eastAsia="zh-CN"/>
        </w:rPr>
        <w:t>二</w:t>
      </w:r>
      <w:r>
        <w:rPr>
          <w:rFonts w:hAnsi="宋体"/>
          <w:b/>
          <w:color w:val="auto"/>
          <w:sz w:val="31"/>
        </w:rPr>
        <w:t>月</w:t>
      </w:r>
    </w:p>
    <w:p>
      <w:pPr>
        <w:spacing w:line="360" w:lineRule="auto"/>
        <w:jc w:val="center"/>
        <w:outlineLvl w:val="0"/>
        <w:rPr>
          <w:rFonts w:hAnsi="宋体"/>
          <w:b/>
          <w:color w:val="auto"/>
          <w:sz w:val="31"/>
        </w:rPr>
      </w:pPr>
    </w:p>
    <w:p>
      <w:pPr>
        <w:spacing w:line="360" w:lineRule="auto"/>
        <w:jc w:val="center"/>
        <w:outlineLvl w:val="0"/>
        <w:rPr>
          <w:rStyle w:val="44"/>
          <w:rFonts w:ascii="宋体" w:hAnsi="宋体"/>
          <w:b w:val="0"/>
          <w:color w:val="auto"/>
          <w:kern w:val="0"/>
          <w:sz w:val="36"/>
        </w:rPr>
        <w:sectPr>
          <w:pgSz w:w="11906" w:h="16838"/>
          <w:pgMar w:top="1797" w:right="1440" w:bottom="1797" w:left="1440" w:header="1134" w:footer="1247" w:gutter="0"/>
          <w:pgBorders>
            <w:top w:val="none" w:sz="0" w:space="0"/>
            <w:left w:val="none" w:sz="0" w:space="0"/>
            <w:bottom w:val="none" w:sz="0" w:space="0"/>
            <w:right w:val="none" w:sz="0" w:space="0"/>
          </w:pgBorders>
          <w:pgNumType w:start="0"/>
          <w:cols w:space="720" w:num="1"/>
          <w:titlePg/>
          <w:docGrid w:type="lines" w:linePitch="536" w:charSpace="-2432"/>
        </w:sectPr>
      </w:pPr>
    </w:p>
    <w:p>
      <w:pPr>
        <w:spacing w:line="360" w:lineRule="auto"/>
        <w:jc w:val="center"/>
        <w:outlineLvl w:val="0"/>
        <w:rPr>
          <w:b/>
          <w:color w:val="auto"/>
          <w:sz w:val="36"/>
        </w:rPr>
      </w:pPr>
      <w:r>
        <w:rPr>
          <w:rStyle w:val="44"/>
          <w:rFonts w:hint="eastAsia" w:ascii="宋体" w:hAnsi="宋体"/>
          <w:b w:val="0"/>
          <w:color w:val="auto"/>
          <w:kern w:val="0"/>
          <w:sz w:val="36"/>
        </w:rPr>
        <w:t>《</w:t>
      </w:r>
      <w:r>
        <w:rPr>
          <w:rFonts w:hint="eastAsia"/>
          <w:b/>
          <w:color w:val="auto"/>
          <w:sz w:val="36"/>
        </w:rPr>
        <w:t>建设项目环境影响报告表》编制说明</w:t>
      </w:r>
    </w:p>
    <w:p>
      <w:pPr>
        <w:adjustRightInd w:val="0"/>
        <w:snapToGrid w:val="0"/>
        <w:spacing w:line="480" w:lineRule="auto"/>
        <w:ind w:firstLine="540"/>
        <w:rPr>
          <w:color w:val="auto"/>
          <w:sz w:val="28"/>
          <w:szCs w:val="28"/>
        </w:rPr>
      </w:pPr>
      <w:r>
        <w:rPr>
          <w:rFonts w:hint="eastAsia"/>
          <w:color w:val="auto"/>
          <w:sz w:val="28"/>
          <w:szCs w:val="28"/>
        </w:rPr>
        <w:t>《建设项目环境影响报告表》由具有从事环境影响评价工作资质的单位编制。</w:t>
      </w:r>
    </w:p>
    <w:p>
      <w:pPr>
        <w:adjustRightInd w:val="0"/>
        <w:snapToGrid w:val="0"/>
        <w:spacing w:line="480" w:lineRule="auto"/>
        <w:ind w:firstLine="540"/>
        <w:rPr>
          <w:color w:val="auto"/>
          <w:sz w:val="28"/>
          <w:szCs w:val="28"/>
        </w:rPr>
      </w:pPr>
      <w:r>
        <w:rPr>
          <w:rFonts w:hint="eastAsia"/>
          <w:color w:val="auto"/>
          <w:sz w:val="28"/>
          <w:szCs w:val="28"/>
        </w:rPr>
        <w:t>1、项目名称—指项目立项批复时的名称，应不超过30个字（两个英文字段作一个汉字）。</w:t>
      </w:r>
    </w:p>
    <w:p>
      <w:pPr>
        <w:adjustRightInd w:val="0"/>
        <w:snapToGrid w:val="0"/>
        <w:spacing w:line="480" w:lineRule="auto"/>
        <w:ind w:firstLine="540"/>
        <w:rPr>
          <w:color w:val="auto"/>
          <w:sz w:val="28"/>
          <w:szCs w:val="28"/>
        </w:rPr>
      </w:pPr>
      <w:r>
        <w:rPr>
          <w:rFonts w:hint="eastAsia"/>
          <w:color w:val="auto"/>
          <w:sz w:val="28"/>
          <w:szCs w:val="28"/>
        </w:rPr>
        <w:t>2、建设地点—指项目所在地详细地址，公路、铁路应填写起止地点。</w:t>
      </w:r>
    </w:p>
    <w:p>
      <w:pPr>
        <w:adjustRightInd w:val="0"/>
        <w:snapToGrid w:val="0"/>
        <w:spacing w:line="480" w:lineRule="auto"/>
        <w:ind w:firstLine="540"/>
        <w:rPr>
          <w:color w:val="auto"/>
          <w:sz w:val="28"/>
          <w:szCs w:val="28"/>
        </w:rPr>
      </w:pPr>
      <w:r>
        <w:rPr>
          <w:rFonts w:hint="eastAsia"/>
          <w:color w:val="auto"/>
          <w:sz w:val="28"/>
          <w:szCs w:val="28"/>
        </w:rPr>
        <w:t>3、行业类别—按国标填写。</w:t>
      </w:r>
    </w:p>
    <w:p>
      <w:pPr>
        <w:adjustRightInd w:val="0"/>
        <w:snapToGrid w:val="0"/>
        <w:spacing w:line="480" w:lineRule="auto"/>
        <w:ind w:firstLine="540"/>
        <w:rPr>
          <w:color w:val="auto"/>
          <w:sz w:val="28"/>
          <w:szCs w:val="28"/>
        </w:rPr>
      </w:pPr>
      <w:r>
        <w:rPr>
          <w:rFonts w:hint="eastAsia"/>
          <w:color w:val="auto"/>
          <w:sz w:val="28"/>
          <w:szCs w:val="28"/>
        </w:rPr>
        <w:t>4、总投资—指项目投资总额。</w:t>
      </w:r>
    </w:p>
    <w:p>
      <w:pPr>
        <w:adjustRightInd w:val="0"/>
        <w:snapToGrid w:val="0"/>
        <w:spacing w:line="480" w:lineRule="auto"/>
        <w:ind w:firstLine="540"/>
        <w:rPr>
          <w:color w:val="auto"/>
          <w:sz w:val="28"/>
          <w:szCs w:val="28"/>
        </w:rPr>
      </w:pPr>
      <w:r>
        <w:rPr>
          <w:rFonts w:hint="eastAsia"/>
          <w:color w:val="auto"/>
          <w:sz w:val="28"/>
          <w:szCs w:val="28"/>
        </w:rPr>
        <w:t>5、主要环境保护目标—指项目区周围一定范围内集中居民住宅区、学校医院、保护文物、风景名胜区、水源地和生态敏感点等，应尽可能给出保护目标、性质、规模和距厂界距离等。</w:t>
      </w:r>
    </w:p>
    <w:p>
      <w:pPr>
        <w:adjustRightInd w:val="0"/>
        <w:snapToGrid w:val="0"/>
        <w:spacing w:line="480" w:lineRule="auto"/>
        <w:ind w:firstLine="540"/>
        <w:rPr>
          <w:color w:val="auto"/>
          <w:sz w:val="28"/>
          <w:szCs w:val="28"/>
        </w:rPr>
      </w:pPr>
      <w:r>
        <w:rPr>
          <w:rFonts w:hint="eastAsia"/>
          <w:color w:val="auto"/>
          <w:sz w:val="28"/>
          <w:szCs w:val="28"/>
        </w:rPr>
        <w:t>6、结论与建议—给出本项目清洁生产、达标排放和总量控制的分析结论，确定污染防治措施的有效性，说明本项目对环境造成的影响，给出建设项目环境可行性的明确结论。同时提出减少环境影响的其它建议。</w:t>
      </w:r>
    </w:p>
    <w:p>
      <w:pPr>
        <w:adjustRightInd w:val="0"/>
        <w:snapToGrid w:val="0"/>
        <w:spacing w:line="480" w:lineRule="auto"/>
        <w:ind w:firstLine="540"/>
        <w:rPr>
          <w:color w:val="auto"/>
          <w:sz w:val="28"/>
          <w:szCs w:val="28"/>
        </w:rPr>
      </w:pPr>
      <w:r>
        <w:rPr>
          <w:rFonts w:hint="eastAsia"/>
          <w:color w:val="auto"/>
          <w:sz w:val="28"/>
          <w:szCs w:val="28"/>
        </w:rPr>
        <w:t>7、预审意见—由行业主管部门填写答复意见，无主管部门项目，可不填。</w:t>
      </w:r>
    </w:p>
    <w:p>
      <w:pPr>
        <w:adjustRightInd w:val="0"/>
        <w:snapToGrid w:val="0"/>
        <w:spacing w:line="480" w:lineRule="auto"/>
        <w:ind w:firstLine="540"/>
        <w:rPr>
          <w:color w:val="auto"/>
        </w:rPr>
      </w:pPr>
      <w:r>
        <w:rPr>
          <w:rFonts w:hint="eastAsia"/>
          <w:color w:val="auto"/>
          <w:sz w:val="28"/>
          <w:szCs w:val="28"/>
        </w:rPr>
        <w:t>8、审批意见—由负责审批该项目的环境保护行政主管部门批复。</w:t>
      </w:r>
    </w:p>
    <w:p>
      <w:pPr>
        <w:adjustRightInd w:val="0"/>
        <w:snapToGrid w:val="0"/>
        <w:spacing w:line="480" w:lineRule="auto"/>
        <w:rPr>
          <w:color w:val="auto"/>
        </w:rPr>
      </w:pPr>
    </w:p>
    <w:p>
      <w:pPr>
        <w:adjustRightInd w:val="0"/>
        <w:snapToGrid w:val="0"/>
        <w:spacing w:afterLines="30" w:line="520" w:lineRule="exact"/>
        <w:jc w:val="left"/>
        <w:rPr>
          <w:rFonts w:ascii="宋体" w:hAnsi="宋体"/>
          <w:b/>
          <w:color w:val="auto"/>
          <w:sz w:val="30"/>
        </w:rPr>
        <w:sectPr>
          <w:footerReference r:id="rId11" w:type="first"/>
          <w:footerReference r:id="rId10" w:type="default"/>
          <w:pgSz w:w="11906" w:h="16838"/>
          <w:pgMar w:top="1797" w:right="1440" w:bottom="1797" w:left="1440" w:header="1134" w:footer="1247" w:gutter="0"/>
          <w:pgBorders>
            <w:top w:val="none" w:sz="0" w:space="0"/>
            <w:left w:val="none" w:sz="0" w:space="0"/>
            <w:bottom w:val="none" w:sz="0" w:space="0"/>
            <w:right w:val="none" w:sz="0" w:space="0"/>
          </w:pgBorders>
          <w:pgNumType w:start="0"/>
          <w:cols w:space="720" w:num="1"/>
          <w:titlePg/>
          <w:docGrid w:type="lines" w:linePitch="536" w:charSpace="-2432"/>
        </w:sectPr>
      </w:pPr>
    </w:p>
    <w:p>
      <w:pPr>
        <w:spacing w:line="360" w:lineRule="auto"/>
        <w:rPr>
          <w:rFonts w:eastAsia="黑体"/>
          <w:bCs/>
          <w:color w:val="auto"/>
          <w:sz w:val="30"/>
          <w:szCs w:val="20"/>
        </w:rPr>
      </w:pPr>
      <w:r>
        <w:rPr>
          <w:rFonts w:eastAsia="黑体"/>
          <w:bCs/>
          <w:color w:val="auto"/>
          <w:sz w:val="30"/>
          <w:szCs w:val="20"/>
        </w:rPr>
        <w:t>项目基本情况</w:t>
      </w:r>
    </w:p>
    <w:tbl>
      <w:tblPr>
        <w:tblStyle w:val="23"/>
        <w:tblW w:w="91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559"/>
        <w:gridCol w:w="1675"/>
        <w:gridCol w:w="368"/>
        <w:gridCol w:w="974"/>
        <w:gridCol w:w="251"/>
        <w:gridCol w:w="1615"/>
        <w:gridCol w:w="289"/>
        <w:gridCol w:w="98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559" w:type="dxa"/>
            <w:vAlign w:val="center"/>
          </w:tcPr>
          <w:p>
            <w:pPr>
              <w:jc w:val="center"/>
              <w:rPr>
                <w:color w:val="auto"/>
                <w:sz w:val="24"/>
              </w:rPr>
            </w:pPr>
            <w:r>
              <w:rPr>
                <w:color w:val="auto"/>
                <w:sz w:val="24"/>
              </w:rPr>
              <w:t>项目名称</w:t>
            </w:r>
          </w:p>
        </w:tc>
        <w:tc>
          <w:tcPr>
            <w:tcW w:w="7626" w:type="dxa"/>
            <w:gridSpan w:val="8"/>
            <w:vAlign w:val="center"/>
          </w:tcPr>
          <w:p>
            <w:pPr>
              <w:jc w:val="center"/>
              <w:rPr>
                <w:color w:val="auto"/>
                <w:sz w:val="24"/>
              </w:rPr>
            </w:pPr>
            <w:r>
              <w:rPr>
                <w:rFonts w:hint="eastAsia"/>
                <w:color w:val="auto"/>
                <w:sz w:val="24"/>
              </w:rPr>
              <w:t>泾河新城原点东三路雨污水管道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559" w:type="dxa"/>
            <w:vAlign w:val="center"/>
          </w:tcPr>
          <w:p>
            <w:pPr>
              <w:jc w:val="center"/>
              <w:rPr>
                <w:color w:val="auto"/>
                <w:sz w:val="24"/>
              </w:rPr>
            </w:pPr>
            <w:r>
              <w:rPr>
                <w:color w:val="auto"/>
                <w:sz w:val="24"/>
              </w:rPr>
              <w:t>建设单位</w:t>
            </w:r>
          </w:p>
        </w:tc>
        <w:tc>
          <w:tcPr>
            <w:tcW w:w="7626" w:type="dxa"/>
            <w:gridSpan w:val="8"/>
            <w:vAlign w:val="center"/>
          </w:tcPr>
          <w:p>
            <w:pPr>
              <w:jc w:val="center"/>
              <w:rPr>
                <w:color w:val="auto"/>
                <w:sz w:val="24"/>
              </w:rPr>
            </w:pPr>
            <w:r>
              <w:rPr>
                <w:color w:val="auto"/>
                <w:sz w:val="24"/>
              </w:rPr>
              <w:t>陕西省西咸新区泾河新城开发建设（集团）有限公司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559" w:type="dxa"/>
            <w:vAlign w:val="center"/>
          </w:tcPr>
          <w:p>
            <w:pPr>
              <w:jc w:val="center"/>
              <w:rPr>
                <w:color w:val="auto"/>
                <w:sz w:val="24"/>
              </w:rPr>
            </w:pPr>
            <w:r>
              <w:rPr>
                <w:color w:val="auto"/>
                <w:sz w:val="24"/>
              </w:rPr>
              <w:t>法人代表</w:t>
            </w:r>
          </w:p>
        </w:tc>
        <w:tc>
          <w:tcPr>
            <w:tcW w:w="3268" w:type="dxa"/>
            <w:gridSpan w:val="4"/>
            <w:vAlign w:val="center"/>
          </w:tcPr>
          <w:p>
            <w:pPr>
              <w:jc w:val="center"/>
              <w:rPr>
                <w:rFonts w:hint="eastAsia" w:eastAsia="宋体"/>
                <w:color w:val="auto"/>
                <w:sz w:val="24"/>
                <w:lang w:eastAsia="zh-CN"/>
              </w:rPr>
            </w:pPr>
            <w:r>
              <w:rPr>
                <w:rFonts w:hint="eastAsia" w:eastAsia="宋体"/>
                <w:color w:val="auto"/>
                <w:sz w:val="24"/>
                <w:lang w:eastAsia="zh-CN"/>
              </w:rPr>
              <w:t>李益民</w:t>
            </w:r>
          </w:p>
        </w:tc>
        <w:tc>
          <w:tcPr>
            <w:tcW w:w="1904" w:type="dxa"/>
            <w:gridSpan w:val="2"/>
            <w:vAlign w:val="center"/>
          </w:tcPr>
          <w:p>
            <w:pPr>
              <w:jc w:val="center"/>
              <w:rPr>
                <w:color w:val="auto"/>
                <w:sz w:val="24"/>
              </w:rPr>
            </w:pPr>
            <w:r>
              <w:rPr>
                <w:color w:val="auto"/>
                <w:sz w:val="24"/>
              </w:rPr>
              <w:t>联系人</w:t>
            </w:r>
          </w:p>
        </w:tc>
        <w:tc>
          <w:tcPr>
            <w:tcW w:w="2454" w:type="dxa"/>
            <w:gridSpan w:val="2"/>
            <w:vAlign w:val="center"/>
          </w:tcPr>
          <w:p>
            <w:pPr>
              <w:adjustRightInd w:val="0"/>
              <w:snapToGrid w:val="0"/>
              <w:jc w:val="center"/>
              <w:rPr>
                <w:color w:val="auto"/>
                <w:sz w:val="24"/>
              </w:rPr>
            </w:pPr>
            <w:r>
              <w:rPr>
                <w:color w:val="auto"/>
                <w:sz w:val="24"/>
              </w:rPr>
              <w:t>王秀娟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559" w:type="dxa"/>
            <w:vAlign w:val="center"/>
          </w:tcPr>
          <w:p>
            <w:pPr>
              <w:jc w:val="center"/>
              <w:rPr>
                <w:color w:val="auto"/>
                <w:sz w:val="24"/>
              </w:rPr>
            </w:pPr>
            <w:r>
              <w:rPr>
                <w:color w:val="auto"/>
                <w:sz w:val="24"/>
              </w:rPr>
              <w:t>通讯地址</w:t>
            </w:r>
          </w:p>
        </w:tc>
        <w:tc>
          <w:tcPr>
            <w:tcW w:w="7626" w:type="dxa"/>
            <w:gridSpan w:val="8"/>
            <w:vAlign w:val="center"/>
          </w:tcPr>
          <w:p>
            <w:pPr>
              <w:jc w:val="center"/>
              <w:rPr>
                <w:color w:val="auto"/>
                <w:sz w:val="24"/>
              </w:rPr>
            </w:pPr>
            <w:r>
              <w:rPr>
                <w:rFonts w:hint="eastAsia" w:hAnsi="宋体"/>
                <w:color w:val="auto"/>
                <w:sz w:val="24"/>
              </w:rPr>
              <w:t>陕西省咸阳市泾阳县崇文镇泾河大道中段产业孵化中心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559" w:type="dxa"/>
            <w:vAlign w:val="center"/>
          </w:tcPr>
          <w:p>
            <w:pPr>
              <w:jc w:val="center"/>
              <w:rPr>
                <w:color w:val="auto"/>
                <w:sz w:val="24"/>
              </w:rPr>
            </w:pPr>
            <w:r>
              <w:rPr>
                <w:color w:val="auto"/>
                <w:sz w:val="24"/>
              </w:rPr>
              <w:t>联系电话</w:t>
            </w:r>
          </w:p>
        </w:tc>
        <w:tc>
          <w:tcPr>
            <w:tcW w:w="2043" w:type="dxa"/>
            <w:gridSpan w:val="2"/>
            <w:vAlign w:val="center"/>
          </w:tcPr>
          <w:p>
            <w:pPr>
              <w:jc w:val="center"/>
              <w:rPr>
                <w:color w:val="auto"/>
                <w:sz w:val="24"/>
              </w:rPr>
            </w:pPr>
            <w:r>
              <w:rPr>
                <w:rFonts w:hint="eastAsia"/>
                <w:color w:val="auto"/>
                <w:sz w:val="24"/>
              </w:rPr>
              <w:t>029-36385615</w:t>
            </w:r>
          </w:p>
        </w:tc>
        <w:tc>
          <w:tcPr>
            <w:tcW w:w="1225" w:type="dxa"/>
            <w:gridSpan w:val="2"/>
            <w:vAlign w:val="center"/>
          </w:tcPr>
          <w:p>
            <w:pPr>
              <w:jc w:val="center"/>
              <w:rPr>
                <w:color w:val="auto"/>
                <w:sz w:val="24"/>
              </w:rPr>
            </w:pPr>
            <w:r>
              <w:rPr>
                <w:color w:val="auto"/>
                <w:sz w:val="24"/>
              </w:rPr>
              <w:t>传真</w:t>
            </w:r>
          </w:p>
        </w:tc>
        <w:tc>
          <w:tcPr>
            <w:tcW w:w="1904" w:type="dxa"/>
            <w:gridSpan w:val="2"/>
            <w:vAlign w:val="center"/>
          </w:tcPr>
          <w:p>
            <w:pPr>
              <w:jc w:val="center"/>
              <w:rPr>
                <w:color w:val="auto"/>
                <w:sz w:val="24"/>
              </w:rPr>
            </w:pPr>
            <w:r>
              <w:rPr>
                <w:color w:val="auto"/>
                <w:sz w:val="24"/>
              </w:rPr>
              <w:t>/</w:t>
            </w:r>
          </w:p>
        </w:tc>
        <w:tc>
          <w:tcPr>
            <w:tcW w:w="980" w:type="dxa"/>
            <w:vAlign w:val="center"/>
          </w:tcPr>
          <w:p>
            <w:pPr>
              <w:jc w:val="center"/>
              <w:rPr>
                <w:color w:val="auto"/>
                <w:sz w:val="24"/>
              </w:rPr>
            </w:pPr>
            <w:r>
              <w:rPr>
                <w:color w:val="auto"/>
                <w:sz w:val="24"/>
              </w:rPr>
              <w:t>邮编</w:t>
            </w:r>
          </w:p>
        </w:tc>
        <w:tc>
          <w:tcPr>
            <w:tcW w:w="1474" w:type="dxa"/>
            <w:vAlign w:val="center"/>
          </w:tcPr>
          <w:p>
            <w:pPr>
              <w:jc w:val="center"/>
              <w:rPr>
                <w:color w:val="auto"/>
                <w:sz w:val="24"/>
              </w:rPr>
            </w:pPr>
            <w:r>
              <w:rPr>
                <w:color w:val="auto"/>
                <w:sz w:val="24"/>
              </w:rPr>
              <w:t>713700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559" w:type="dxa"/>
            <w:vAlign w:val="center"/>
          </w:tcPr>
          <w:p>
            <w:pPr>
              <w:jc w:val="center"/>
              <w:rPr>
                <w:color w:val="auto"/>
                <w:sz w:val="24"/>
              </w:rPr>
            </w:pPr>
            <w:r>
              <w:rPr>
                <w:color w:val="auto"/>
                <w:sz w:val="24"/>
              </w:rPr>
              <w:t>建设地点</w:t>
            </w:r>
          </w:p>
        </w:tc>
        <w:tc>
          <w:tcPr>
            <w:tcW w:w="7626" w:type="dxa"/>
            <w:gridSpan w:val="8"/>
            <w:vAlign w:val="center"/>
          </w:tcPr>
          <w:p>
            <w:pPr>
              <w:jc w:val="center"/>
              <w:rPr>
                <w:color w:val="auto"/>
                <w:sz w:val="24"/>
              </w:rPr>
            </w:pPr>
            <w:r>
              <w:rPr>
                <w:color w:val="auto"/>
                <w:sz w:val="24"/>
              </w:rPr>
              <w:t>陕西省西咸新区泾河新城原点东三路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6" w:hRule="atLeast"/>
          <w:jc w:val="center"/>
        </w:trPr>
        <w:tc>
          <w:tcPr>
            <w:tcW w:w="1559" w:type="dxa"/>
            <w:vAlign w:val="center"/>
          </w:tcPr>
          <w:p>
            <w:pPr>
              <w:jc w:val="center"/>
              <w:rPr>
                <w:color w:val="auto"/>
                <w:sz w:val="24"/>
              </w:rPr>
            </w:pPr>
            <w:r>
              <w:rPr>
                <w:color w:val="auto"/>
                <w:sz w:val="24"/>
              </w:rPr>
              <w:t>立项审批部门</w:t>
            </w:r>
          </w:p>
        </w:tc>
        <w:tc>
          <w:tcPr>
            <w:tcW w:w="3017" w:type="dxa"/>
            <w:gridSpan w:val="3"/>
            <w:vAlign w:val="center"/>
          </w:tcPr>
          <w:p>
            <w:pPr>
              <w:jc w:val="center"/>
              <w:rPr>
                <w:color w:val="auto"/>
                <w:sz w:val="24"/>
              </w:rPr>
            </w:pPr>
          </w:p>
        </w:tc>
        <w:tc>
          <w:tcPr>
            <w:tcW w:w="1866" w:type="dxa"/>
            <w:gridSpan w:val="2"/>
            <w:vAlign w:val="center"/>
          </w:tcPr>
          <w:p>
            <w:pPr>
              <w:jc w:val="center"/>
              <w:rPr>
                <w:color w:val="auto"/>
                <w:sz w:val="24"/>
              </w:rPr>
            </w:pPr>
            <w:r>
              <w:rPr>
                <w:color w:val="auto"/>
                <w:sz w:val="24"/>
              </w:rPr>
              <w:t>批准文号</w:t>
            </w:r>
          </w:p>
        </w:tc>
        <w:tc>
          <w:tcPr>
            <w:tcW w:w="2743" w:type="dxa"/>
            <w:gridSpan w:val="3"/>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559" w:type="dxa"/>
            <w:vAlign w:val="center"/>
          </w:tcPr>
          <w:p>
            <w:pPr>
              <w:jc w:val="center"/>
              <w:rPr>
                <w:color w:val="auto"/>
                <w:sz w:val="24"/>
              </w:rPr>
            </w:pPr>
            <w:r>
              <w:rPr>
                <w:color w:val="auto"/>
                <w:sz w:val="24"/>
              </w:rPr>
              <w:t>建设性质</w:t>
            </w:r>
          </w:p>
        </w:tc>
        <w:tc>
          <w:tcPr>
            <w:tcW w:w="3017" w:type="dxa"/>
            <w:gridSpan w:val="3"/>
            <w:vAlign w:val="center"/>
          </w:tcPr>
          <w:p>
            <w:pPr>
              <w:jc w:val="center"/>
              <w:rPr>
                <w:color w:val="auto"/>
                <w:sz w:val="24"/>
              </w:rPr>
            </w:pPr>
            <w:r>
              <w:rPr>
                <w:color w:val="auto"/>
                <w:sz w:val="24"/>
              </w:rPr>
              <w:t>新建■ 改扩建□ 技改□</w:t>
            </w:r>
          </w:p>
        </w:tc>
        <w:tc>
          <w:tcPr>
            <w:tcW w:w="1866" w:type="dxa"/>
            <w:gridSpan w:val="2"/>
            <w:vAlign w:val="center"/>
          </w:tcPr>
          <w:p>
            <w:pPr>
              <w:jc w:val="center"/>
              <w:rPr>
                <w:color w:val="auto"/>
                <w:sz w:val="24"/>
              </w:rPr>
            </w:pPr>
            <w:r>
              <w:rPr>
                <w:color w:val="auto"/>
                <w:sz w:val="24"/>
              </w:rPr>
              <w:t>行业类别及代码</w:t>
            </w:r>
          </w:p>
        </w:tc>
        <w:tc>
          <w:tcPr>
            <w:tcW w:w="2743" w:type="dxa"/>
            <w:gridSpan w:val="3"/>
            <w:vAlign w:val="center"/>
          </w:tcPr>
          <w:p>
            <w:pPr>
              <w:jc w:val="center"/>
              <w:rPr>
                <w:color w:val="auto"/>
                <w:sz w:val="24"/>
              </w:rPr>
            </w:pPr>
            <w:r>
              <w:rPr>
                <w:color w:val="auto"/>
                <w:sz w:val="24"/>
                <w:szCs w:val="30"/>
              </w:rPr>
              <w:t>N7810市政公用设施管理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628" w:hRule="atLeast"/>
          <w:jc w:val="center"/>
        </w:trPr>
        <w:tc>
          <w:tcPr>
            <w:tcW w:w="1559" w:type="dxa"/>
            <w:vAlign w:val="center"/>
          </w:tcPr>
          <w:p>
            <w:pPr>
              <w:jc w:val="center"/>
              <w:rPr>
                <w:color w:val="auto"/>
                <w:sz w:val="24"/>
              </w:rPr>
            </w:pPr>
            <w:r>
              <w:rPr>
                <w:color w:val="auto"/>
                <w:sz w:val="24"/>
              </w:rPr>
              <w:t>占地面积</w:t>
            </w:r>
          </w:p>
          <w:p>
            <w:pPr>
              <w:jc w:val="center"/>
              <w:rPr>
                <w:color w:val="auto"/>
                <w:sz w:val="24"/>
              </w:rPr>
            </w:pPr>
            <w:r>
              <w:rPr>
                <w:color w:val="auto"/>
                <w:sz w:val="24"/>
              </w:rPr>
              <w:t>（平方米）</w:t>
            </w:r>
          </w:p>
        </w:tc>
        <w:tc>
          <w:tcPr>
            <w:tcW w:w="3017" w:type="dxa"/>
            <w:gridSpan w:val="3"/>
            <w:vAlign w:val="center"/>
          </w:tcPr>
          <w:p>
            <w:pPr>
              <w:jc w:val="center"/>
              <w:rPr>
                <w:rFonts w:hint="eastAsia" w:eastAsia="宋体"/>
                <w:color w:val="auto"/>
                <w:sz w:val="24"/>
                <w:lang w:eastAsia="zh-CN"/>
              </w:rPr>
            </w:pPr>
            <w:r>
              <w:rPr>
                <w:rFonts w:hint="eastAsia"/>
                <w:color w:val="auto"/>
                <w:sz w:val="24"/>
                <w:lang w:val="en-US" w:eastAsia="zh-CN"/>
              </w:rPr>
              <w:t>8224</w:t>
            </w:r>
          </w:p>
        </w:tc>
        <w:tc>
          <w:tcPr>
            <w:tcW w:w="1866" w:type="dxa"/>
            <w:gridSpan w:val="2"/>
            <w:vAlign w:val="center"/>
          </w:tcPr>
          <w:p>
            <w:pPr>
              <w:jc w:val="center"/>
              <w:rPr>
                <w:color w:val="auto"/>
                <w:sz w:val="24"/>
              </w:rPr>
            </w:pPr>
            <w:r>
              <w:rPr>
                <w:color w:val="auto"/>
                <w:sz w:val="24"/>
              </w:rPr>
              <w:t>绿化面积</w:t>
            </w:r>
          </w:p>
          <w:p>
            <w:pPr>
              <w:jc w:val="center"/>
              <w:rPr>
                <w:color w:val="auto"/>
                <w:sz w:val="24"/>
              </w:rPr>
            </w:pPr>
            <w:r>
              <w:rPr>
                <w:color w:val="auto"/>
                <w:sz w:val="24"/>
              </w:rPr>
              <w:t>（平方米）</w:t>
            </w:r>
          </w:p>
        </w:tc>
        <w:tc>
          <w:tcPr>
            <w:tcW w:w="2743" w:type="dxa"/>
            <w:gridSpan w:val="3"/>
            <w:vAlign w:val="center"/>
          </w:tcPr>
          <w:p>
            <w:pPr>
              <w:adjustRightInd w:val="0"/>
              <w:snapToGrid w:val="0"/>
              <w:jc w:val="center"/>
              <w:rPr>
                <w:rFonts w:hint="eastAsia" w:eastAsia="宋体"/>
                <w:color w:val="auto"/>
                <w:sz w:val="24"/>
                <w:lang w:val="en-US" w:eastAsia="zh-CN"/>
              </w:rPr>
            </w:pPr>
            <w:r>
              <w:rPr>
                <w:rFonts w:hint="eastAsia"/>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559" w:type="dxa"/>
            <w:vAlign w:val="center"/>
          </w:tcPr>
          <w:p>
            <w:pPr>
              <w:jc w:val="center"/>
              <w:rPr>
                <w:color w:val="auto"/>
                <w:sz w:val="24"/>
              </w:rPr>
            </w:pPr>
            <w:r>
              <w:rPr>
                <w:color w:val="auto"/>
                <w:sz w:val="24"/>
              </w:rPr>
              <w:t>总投资（万元）</w:t>
            </w:r>
          </w:p>
        </w:tc>
        <w:tc>
          <w:tcPr>
            <w:tcW w:w="1675" w:type="dxa"/>
            <w:vAlign w:val="center"/>
          </w:tcPr>
          <w:p>
            <w:pPr>
              <w:jc w:val="center"/>
              <w:rPr>
                <w:rFonts w:hint="eastAsia" w:eastAsia="宋体"/>
                <w:color w:val="auto"/>
                <w:sz w:val="24"/>
                <w:highlight w:val="yellow"/>
                <w:lang w:eastAsia="zh-CN"/>
              </w:rPr>
            </w:pPr>
            <w:r>
              <w:rPr>
                <w:rFonts w:hint="eastAsia"/>
                <w:color w:val="auto"/>
                <w:sz w:val="24"/>
                <w:highlight w:val="none"/>
                <w:lang w:val="en-US" w:eastAsia="zh-CN"/>
              </w:rPr>
              <w:t>1414.58</w:t>
            </w:r>
          </w:p>
        </w:tc>
        <w:tc>
          <w:tcPr>
            <w:tcW w:w="1342" w:type="dxa"/>
            <w:gridSpan w:val="2"/>
            <w:vAlign w:val="center"/>
          </w:tcPr>
          <w:p>
            <w:pPr>
              <w:jc w:val="center"/>
              <w:rPr>
                <w:color w:val="auto"/>
                <w:sz w:val="24"/>
              </w:rPr>
            </w:pPr>
            <w:r>
              <w:rPr>
                <w:color w:val="auto"/>
                <w:sz w:val="24"/>
              </w:rPr>
              <w:t>其中：环保投资（万元）</w:t>
            </w:r>
          </w:p>
        </w:tc>
        <w:tc>
          <w:tcPr>
            <w:tcW w:w="1866" w:type="dxa"/>
            <w:gridSpan w:val="2"/>
            <w:vAlign w:val="center"/>
          </w:tcPr>
          <w:p>
            <w:pPr>
              <w:jc w:val="center"/>
              <w:rPr>
                <w:rFonts w:hint="eastAsia" w:eastAsia="宋体"/>
                <w:color w:val="auto"/>
                <w:sz w:val="24"/>
                <w:highlight w:val="none"/>
                <w:lang w:val="en-US" w:eastAsia="zh-CN"/>
              </w:rPr>
            </w:pPr>
            <w:r>
              <w:rPr>
                <w:rFonts w:hint="eastAsia"/>
                <w:color w:val="auto"/>
                <w:sz w:val="24"/>
                <w:highlight w:val="none"/>
                <w:lang w:val="en-US" w:eastAsia="zh-CN"/>
              </w:rPr>
              <w:t>25</w:t>
            </w:r>
          </w:p>
        </w:tc>
        <w:tc>
          <w:tcPr>
            <w:tcW w:w="2743" w:type="dxa"/>
            <w:gridSpan w:val="3"/>
            <w:vAlign w:val="center"/>
          </w:tcPr>
          <w:p>
            <w:pPr>
              <w:adjustRightInd w:val="0"/>
              <w:snapToGrid w:val="0"/>
              <w:jc w:val="center"/>
              <w:rPr>
                <w:color w:val="auto"/>
                <w:sz w:val="24"/>
                <w:highlight w:val="none"/>
              </w:rPr>
            </w:pPr>
            <w:r>
              <w:rPr>
                <w:color w:val="auto"/>
                <w:sz w:val="24"/>
                <w:highlight w:val="none"/>
              </w:rPr>
              <w:t>占总投资比例</w:t>
            </w:r>
            <w:r>
              <w:rPr>
                <w:rFonts w:hint="eastAsia"/>
                <w:color w:val="auto"/>
                <w:sz w:val="24"/>
                <w:highlight w:val="none"/>
                <w:lang w:val="en-US" w:eastAsia="zh-CN"/>
              </w:rPr>
              <w:t>1.77</w:t>
            </w:r>
            <w:r>
              <w:rPr>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559" w:type="dxa"/>
            <w:vAlign w:val="center"/>
          </w:tcPr>
          <w:p>
            <w:pPr>
              <w:jc w:val="center"/>
              <w:rPr>
                <w:color w:val="auto"/>
                <w:sz w:val="24"/>
              </w:rPr>
            </w:pPr>
            <w:r>
              <w:rPr>
                <w:color w:val="auto"/>
                <w:sz w:val="24"/>
              </w:rPr>
              <w:t>评价经费（万元）</w:t>
            </w:r>
          </w:p>
        </w:tc>
        <w:tc>
          <w:tcPr>
            <w:tcW w:w="3017" w:type="dxa"/>
            <w:gridSpan w:val="3"/>
            <w:vAlign w:val="center"/>
          </w:tcPr>
          <w:p>
            <w:pPr>
              <w:jc w:val="center"/>
              <w:rPr>
                <w:color w:val="auto"/>
                <w:sz w:val="24"/>
              </w:rPr>
            </w:pPr>
            <w:r>
              <w:rPr>
                <w:color w:val="auto"/>
                <w:sz w:val="24"/>
              </w:rPr>
              <w:t>/</w:t>
            </w:r>
          </w:p>
        </w:tc>
        <w:tc>
          <w:tcPr>
            <w:tcW w:w="1866" w:type="dxa"/>
            <w:gridSpan w:val="2"/>
            <w:vAlign w:val="center"/>
          </w:tcPr>
          <w:p>
            <w:pPr>
              <w:jc w:val="center"/>
              <w:rPr>
                <w:color w:val="auto"/>
                <w:sz w:val="24"/>
              </w:rPr>
            </w:pPr>
            <w:r>
              <w:rPr>
                <w:color w:val="auto"/>
                <w:sz w:val="24"/>
              </w:rPr>
              <w:t>预期投产日期</w:t>
            </w:r>
          </w:p>
        </w:tc>
        <w:tc>
          <w:tcPr>
            <w:tcW w:w="2743" w:type="dxa"/>
            <w:gridSpan w:val="3"/>
            <w:vAlign w:val="center"/>
          </w:tcPr>
          <w:p>
            <w:pPr>
              <w:adjustRightInd w:val="0"/>
              <w:snapToGrid w:val="0"/>
              <w:jc w:val="center"/>
              <w:rPr>
                <w:color w:val="auto"/>
                <w:sz w:val="24"/>
              </w:rPr>
            </w:pPr>
            <w:r>
              <w:rPr>
                <w:rFonts w:hint="eastAsia"/>
                <w:color w:val="auto"/>
                <w:sz w:val="24"/>
              </w:rPr>
              <w:t>20</w:t>
            </w:r>
            <w:r>
              <w:rPr>
                <w:rFonts w:hint="eastAsia"/>
                <w:color w:val="auto"/>
                <w:sz w:val="24"/>
                <w:lang w:val="en-US" w:eastAsia="zh-CN"/>
              </w:rPr>
              <w:t>17</w:t>
            </w:r>
            <w:r>
              <w:rPr>
                <w:rFonts w:hint="eastAsia"/>
                <w:color w:val="auto"/>
                <w:sz w:val="24"/>
              </w:rPr>
              <w:t>年1</w:t>
            </w:r>
            <w:r>
              <w:rPr>
                <w:rFonts w:hint="eastAsia"/>
                <w:color w:val="auto"/>
                <w:sz w:val="24"/>
                <w:lang w:val="en-US" w:eastAsia="zh-CN"/>
              </w:rPr>
              <w:t>2</w:t>
            </w:r>
            <w:r>
              <w:rPr>
                <w:rFonts w:hint="eastAsia"/>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90" w:hRule="atLeast"/>
          <w:jc w:val="center"/>
        </w:trPr>
        <w:tc>
          <w:tcPr>
            <w:tcW w:w="9185" w:type="dxa"/>
            <w:gridSpan w:val="9"/>
            <w:vAlign w:val="center"/>
          </w:tcPr>
          <w:p>
            <w:pPr>
              <w:spacing w:line="360" w:lineRule="auto"/>
              <w:rPr>
                <w:b/>
                <w:color w:val="auto"/>
                <w:sz w:val="28"/>
                <w:szCs w:val="28"/>
              </w:rPr>
            </w:pPr>
            <w:r>
              <w:rPr>
                <w:b/>
                <w:color w:val="auto"/>
                <w:sz w:val="28"/>
                <w:szCs w:val="28"/>
              </w:rPr>
              <w:t>工程内容及规模：</w:t>
            </w:r>
          </w:p>
          <w:p>
            <w:pPr>
              <w:spacing w:line="460" w:lineRule="exact"/>
              <w:rPr>
                <w:b/>
                <w:color w:val="auto"/>
                <w:sz w:val="24"/>
              </w:rPr>
            </w:pPr>
            <w:r>
              <w:rPr>
                <w:b/>
                <w:color w:val="auto"/>
                <w:sz w:val="24"/>
              </w:rPr>
              <w:t>一、项目建设背景</w:t>
            </w:r>
          </w:p>
          <w:p>
            <w:pPr>
              <w:spacing w:line="460" w:lineRule="exact"/>
              <w:ind w:firstLine="480" w:firstLineChars="200"/>
              <w:rPr>
                <w:color w:val="auto"/>
                <w:sz w:val="24"/>
              </w:rPr>
            </w:pPr>
            <w:r>
              <w:rPr>
                <w:color w:val="auto"/>
                <w:sz w:val="24"/>
              </w:rPr>
              <w:t>泾河新城是西咸新区的五大组团之一，总体定位为为西安国际化大都市北部中心， 以生产流通综合性服务和能源总部中央商务为核心；重点发展高端装备制造、节能环保、地理信息等产业的城乡统筹田园示范城。</w:t>
            </w:r>
          </w:p>
          <w:p>
            <w:pPr>
              <w:spacing w:line="460" w:lineRule="exact"/>
              <w:ind w:firstLine="480" w:firstLineChars="200"/>
              <w:rPr>
                <w:color w:val="auto"/>
                <w:sz w:val="24"/>
              </w:rPr>
            </w:pPr>
            <w:r>
              <w:rPr>
                <w:color w:val="auto"/>
                <w:sz w:val="24"/>
              </w:rPr>
              <w:t xml:space="preserve">西咸新区泾河新城新能源新材料制造产业园位于泾河新城东北部，规划面积约 40 平方公里，将打造温商高端制造产业园、地理信息产业园和西部核心物流基地等 </w:t>
            </w:r>
            <w:r>
              <w:rPr>
                <w:rFonts w:hint="default"/>
                <w:color w:val="auto"/>
                <w:sz w:val="24"/>
              </w:rPr>
              <w:t xml:space="preserve">7 </w:t>
            </w:r>
            <w:r>
              <w:rPr>
                <w:color w:val="auto"/>
                <w:sz w:val="24"/>
              </w:rPr>
              <w:t>大产业基地。</w:t>
            </w:r>
          </w:p>
          <w:p>
            <w:pPr>
              <w:spacing w:line="360" w:lineRule="auto"/>
              <w:ind w:firstLine="480" w:firstLineChars="200"/>
              <w:rPr>
                <w:color w:val="auto"/>
                <w:sz w:val="24"/>
              </w:rPr>
            </w:pPr>
            <w:r>
              <w:rPr>
                <w:color w:val="auto"/>
                <w:sz w:val="24"/>
              </w:rPr>
              <w:t>西部核心物流基地是泾河新城2016年重点项目，为推进该基地厂房建设，在不影响该项目一期建设用地的前提下，建设单位废弃西部核心物流基地（一期）建设用地范围内的污水渠，改迁污水管线为自东向西布置，终点接入本项目</w:t>
            </w:r>
            <w:r>
              <w:rPr>
                <w:rFonts w:hint="default"/>
                <w:color w:val="auto"/>
                <w:sz w:val="24"/>
              </w:rPr>
              <w:t>-</w:t>
            </w:r>
            <w:r>
              <w:rPr>
                <w:color w:val="auto"/>
                <w:sz w:val="24"/>
              </w:rPr>
              <w:t>原点东三路（永乐三街</w:t>
            </w:r>
            <w:r>
              <w:rPr>
                <w:rFonts w:hint="default"/>
                <w:color w:val="auto"/>
                <w:sz w:val="24"/>
              </w:rPr>
              <w:t>-</w:t>
            </w:r>
            <w:r>
              <w:rPr>
                <w:color w:val="auto"/>
                <w:sz w:val="24"/>
              </w:rPr>
              <w:t>高泾大道）雨、污水管道，最终排至高泾大道现状污水管道至泾河第二污水处理厂。</w:t>
            </w:r>
          </w:p>
          <w:p>
            <w:pPr>
              <w:spacing w:line="360" w:lineRule="auto"/>
              <w:ind w:firstLine="480" w:firstLineChars="200"/>
              <w:rPr>
                <w:color w:val="auto"/>
                <w:sz w:val="24"/>
              </w:rPr>
            </w:pPr>
            <w:r>
              <w:rPr>
                <w:color w:val="auto"/>
                <w:sz w:val="24"/>
              </w:rPr>
              <w:t>陕西省西咸新区泾河新城开发建设（集团）有限公司</w:t>
            </w:r>
            <w:r>
              <w:rPr>
                <w:rFonts w:hint="eastAsia"/>
                <w:color w:val="auto"/>
                <w:sz w:val="24"/>
                <w:lang w:eastAsia="zh-CN"/>
              </w:rPr>
              <w:t>拟投资</w:t>
            </w:r>
            <w:r>
              <w:rPr>
                <w:rFonts w:hint="eastAsia"/>
                <w:color w:val="auto"/>
                <w:sz w:val="24"/>
                <w:highlight w:val="none"/>
                <w:lang w:val="en-US" w:eastAsia="zh-CN"/>
              </w:rPr>
              <w:t>1414.58万元建设</w:t>
            </w:r>
            <w:r>
              <w:rPr>
                <w:rFonts w:hint="eastAsia"/>
                <w:color w:val="auto"/>
                <w:sz w:val="24"/>
              </w:rPr>
              <w:t>泾河新城原点东三路雨污水管道</w:t>
            </w:r>
            <w:r>
              <w:rPr>
                <w:rFonts w:hint="eastAsia"/>
                <w:color w:val="auto"/>
                <w:sz w:val="24"/>
                <w:lang w:eastAsia="zh-CN"/>
              </w:rPr>
              <w:t>，</w:t>
            </w:r>
            <w:r>
              <w:rPr>
                <w:color w:val="auto"/>
                <w:sz w:val="24"/>
              </w:rPr>
              <w:t>项目</w:t>
            </w:r>
            <w:r>
              <w:rPr>
                <w:rFonts w:hint="eastAsia"/>
                <w:color w:val="auto"/>
                <w:sz w:val="24"/>
                <w:lang w:eastAsia="zh-CN"/>
              </w:rPr>
              <w:t>的</w:t>
            </w:r>
            <w:r>
              <w:rPr>
                <w:color w:val="auto"/>
                <w:sz w:val="24"/>
              </w:rPr>
              <w:t>建设将满足西部核心物流基地的污水排放需求，为建设单位废弃西部核心物流基地（一期）建设用地范围内的污水渠提供了基础条件，将污水排放由地上改到了地下，为园区企业创造了良好的环境条件，随着后期园区基础设施建设的不断完善，有利于园区招商引资的顺利进行，从而有力推动区域经济发展。</w:t>
            </w:r>
          </w:p>
          <w:p>
            <w:pPr>
              <w:spacing w:line="460" w:lineRule="exact"/>
              <w:ind w:firstLine="480" w:firstLineChars="200"/>
              <w:rPr>
                <w:color w:val="auto"/>
                <w:sz w:val="24"/>
              </w:rPr>
            </w:pPr>
            <w:r>
              <w:rPr>
                <w:color w:val="auto"/>
                <w:sz w:val="24"/>
              </w:rPr>
              <w:t>根据《中华人民共和国环境保护法》、《中华人民共和国环境影响评价法》和国务院第253号令《建设项目环境保护管理条例》中有关规定，该建设项目应进行环境影响评价。陕西西咸新区泾河新城城市建设投资有限公司委托陕西天成环境工程有限公司承担本项目的环境影响评价任务。接收委托后我公司立即组织项目</w:t>
            </w:r>
            <w:r>
              <w:rPr>
                <w:rFonts w:hint="eastAsia"/>
                <w:color w:val="auto"/>
                <w:sz w:val="24"/>
              </w:rPr>
              <w:t>组</w:t>
            </w:r>
            <w:r>
              <w:rPr>
                <w:color w:val="auto"/>
                <w:sz w:val="24"/>
              </w:rPr>
              <w:t>人员赴现场进行实地踏勘，对项目所在区域的自然物理（质）环境、自然生物（态）环境、社会经济环境、生活质量、存在的敏感因素以及项目的工程内容等进行了全面调查；同时根据项目实际情况进行了现状监测，并收集了相关资料。在以上工作基础上编制完成了环境影响报告表。</w:t>
            </w:r>
          </w:p>
          <w:p>
            <w:pPr>
              <w:spacing w:line="460" w:lineRule="exact"/>
              <w:rPr>
                <w:b/>
                <w:color w:val="auto"/>
                <w:sz w:val="24"/>
              </w:rPr>
            </w:pPr>
            <w:r>
              <w:rPr>
                <w:rFonts w:hint="eastAsia"/>
                <w:b/>
                <w:color w:val="auto"/>
                <w:sz w:val="24"/>
                <w:lang w:eastAsia="zh-CN"/>
              </w:rPr>
              <w:t>二</w:t>
            </w:r>
            <w:r>
              <w:rPr>
                <w:b/>
                <w:color w:val="auto"/>
                <w:sz w:val="24"/>
              </w:rPr>
              <w:t>、工程内容及规模</w:t>
            </w:r>
          </w:p>
          <w:p>
            <w:pPr>
              <w:adjustRightInd w:val="0"/>
              <w:spacing w:line="460" w:lineRule="exact"/>
              <w:rPr>
                <w:b/>
                <w:color w:val="auto"/>
                <w:sz w:val="24"/>
              </w:rPr>
            </w:pPr>
            <w:r>
              <w:rPr>
                <w:rFonts w:hint="eastAsia"/>
                <w:b/>
                <w:color w:val="auto"/>
                <w:sz w:val="24"/>
                <w:lang w:val="en-US" w:eastAsia="zh-CN"/>
              </w:rPr>
              <w:t>2</w:t>
            </w:r>
            <w:r>
              <w:rPr>
                <w:b/>
                <w:color w:val="auto"/>
                <w:sz w:val="24"/>
              </w:rPr>
              <w:t>.1工程概况</w:t>
            </w:r>
          </w:p>
          <w:p>
            <w:pPr>
              <w:adjustRightInd w:val="0"/>
              <w:spacing w:line="460" w:lineRule="exact"/>
              <w:ind w:firstLine="480" w:firstLineChars="200"/>
              <w:rPr>
                <w:color w:val="auto"/>
                <w:sz w:val="24"/>
                <w:lang w:val="zh-CN"/>
              </w:rPr>
            </w:pPr>
            <w:r>
              <w:rPr>
                <w:color w:val="auto"/>
                <w:sz w:val="24"/>
                <w:lang w:val="zh-CN"/>
              </w:rPr>
              <w:t>工程名称</w:t>
            </w:r>
            <w:r>
              <w:rPr>
                <w:rFonts w:hint="eastAsia"/>
                <w:color w:val="auto"/>
                <w:sz w:val="24"/>
                <w:lang w:val="zh-CN"/>
              </w:rPr>
              <w:t>：</w:t>
            </w:r>
            <w:r>
              <w:rPr>
                <w:rFonts w:hint="eastAsia"/>
                <w:color w:val="auto"/>
                <w:sz w:val="24"/>
              </w:rPr>
              <w:t>泾河新城原点东三路雨污水管道</w:t>
            </w:r>
          </w:p>
          <w:p>
            <w:pPr>
              <w:autoSpaceDE w:val="0"/>
              <w:autoSpaceDN w:val="0"/>
              <w:adjustRightInd w:val="0"/>
              <w:spacing w:line="360" w:lineRule="auto"/>
              <w:ind w:firstLine="480"/>
              <w:rPr>
                <w:color w:val="auto"/>
                <w:sz w:val="24"/>
              </w:rPr>
            </w:pPr>
            <w:r>
              <w:rPr>
                <w:color w:val="auto"/>
                <w:sz w:val="24"/>
                <w:lang w:val="zh-CN"/>
              </w:rPr>
              <w:t>建设性质：新建</w:t>
            </w:r>
          </w:p>
          <w:p>
            <w:pPr>
              <w:spacing w:line="360" w:lineRule="auto"/>
              <w:ind w:firstLine="480" w:firstLineChars="200"/>
              <w:rPr>
                <w:color w:val="auto"/>
                <w:sz w:val="24"/>
              </w:rPr>
            </w:pPr>
            <w:r>
              <w:rPr>
                <w:color w:val="auto"/>
                <w:sz w:val="24"/>
                <w:lang w:val="zh-CN"/>
              </w:rPr>
              <w:t>建设单位：</w:t>
            </w:r>
            <w:r>
              <w:rPr>
                <w:color w:val="auto"/>
                <w:sz w:val="24"/>
              </w:rPr>
              <w:t>陕西省西咸新区泾河新城开发建设（集团）有限公司</w:t>
            </w:r>
          </w:p>
          <w:p>
            <w:pPr>
              <w:spacing w:line="360" w:lineRule="auto"/>
              <w:ind w:firstLine="480" w:firstLineChars="200"/>
              <w:rPr>
                <w:color w:val="auto"/>
                <w:sz w:val="24"/>
              </w:rPr>
            </w:pPr>
            <w:r>
              <w:rPr>
                <w:color w:val="auto"/>
                <w:sz w:val="24"/>
                <w:lang w:val="zh-CN"/>
              </w:rPr>
              <w:t>工程地点：项目起点位于原点东三路与永乐三街交汇处，终点为高泾大道预留雨污管道接口</w:t>
            </w:r>
            <w:r>
              <w:rPr>
                <w:rFonts w:hint="eastAsia"/>
                <w:color w:val="auto"/>
                <w:sz w:val="24"/>
                <w:szCs w:val="28"/>
                <w:lang w:val="en-US" w:eastAsia="zh-CN"/>
              </w:rPr>
              <w:t>。</w:t>
            </w:r>
            <w:r>
              <w:rPr>
                <w:rFonts w:hint="eastAsia" w:hAnsi="宋体"/>
                <w:color w:val="auto"/>
                <w:sz w:val="24"/>
                <w:szCs w:val="28"/>
              </w:rPr>
              <w:t>地理位置图见附图1</w:t>
            </w:r>
            <w:r>
              <w:rPr>
                <w:rFonts w:hint="eastAsia" w:hAnsi="宋体"/>
                <w:color w:val="auto"/>
                <w:sz w:val="24"/>
                <w:szCs w:val="28"/>
                <w:lang w:val="en-US" w:eastAsia="zh-CN"/>
              </w:rPr>
              <w:t>。</w:t>
            </w:r>
          </w:p>
          <w:p>
            <w:pPr>
              <w:adjustRightInd w:val="0"/>
              <w:snapToGrid w:val="0"/>
              <w:spacing w:line="360" w:lineRule="auto"/>
              <w:rPr>
                <w:b/>
                <w:color w:val="auto"/>
                <w:sz w:val="24"/>
              </w:rPr>
            </w:pPr>
            <w:r>
              <w:rPr>
                <w:rFonts w:hint="eastAsia"/>
                <w:b/>
                <w:color w:val="auto"/>
                <w:sz w:val="24"/>
                <w:lang w:val="en-US" w:eastAsia="zh-CN"/>
              </w:rPr>
              <w:t>2</w:t>
            </w:r>
            <w:r>
              <w:rPr>
                <w:b/>
                <w:color w:val="auto"/>
                <w:sz w:val="24"/>
              </w:rPr>
              <w:t>.2工程建设内容</w:t>
            </w:r>
          </w:p>
          <w:p>
            <w:pPr>
              <w:spacing w:line="360" w:lineRule="auto"/>
              <w:ind w:firstLine="480" w:firstLineChars="200"/>
              <w:rPr>
                <w:rFonts w:hint="eastAsia" w:hAnsi="宋体"/>
                <w:color w:val="auto"/>
                <w:sz w:val="24"/>
                <w:szCs w:val="28"/>
              </w:rPr>
            </w:pPr>
            <w:r>
              <w:rPr>
                <w:rFonts w:hint="eastAsia" w:hAnsi="宋体"/>
                <w:color w:val="auto"/>
                <w:sz w:val="24"/>
                <w:szCs w:val="28"/>
              </w:rPr>
              <w:t>项目工程包括污水工程和雨水工</w:t>
            </w:r>
            <w:r>
              <w:rPr>
                <w:rFonts w:hint="eastAsia" w:hAnsi="宋体"/>
                <w:color w:val="auto"/>
                <w:sz w:val="24"/>
                <w:szCs w:val="28"/>
                <w:lang w:eastAsia="zh-CN"/>
              </w:rPr>
              <w:t>程，均由永乐三街向北沿原点东三路敷设至高泾大道。</w:t>
            </w:r>
            <w:r>
              <w:rPr>
                <w:rFonts w:hint="eastAsia" w:hAnsi="宋体"/>
                <w:color w:val="auto"/>
                <w:sz w:val="24"/>
                <w:szCs w:val="28"/>
              </w:rPr>
              <w:t>污水工程内容包括铺设d1000的污水管线971米，d1000预埋管15米，di400预埋管45米，管材均为钢筋混凝土管；新建矩形直线钢筋混凝土排水检查井16座，竖槽式混凝土（盖板式）跌水井1座；雨水工程内容包括铺设d1500的雨水管线1028米，di600预埋管12米，管材均为钢筋混凝土钢承口管；新建矩形直线钢筋混凝土排水检查井18座，矩形90度三通钢筋混凝土排水检查井2座。工程组成见表1</w:t>
            </w:r>
            <w:r>
              <w:rPr>
                <w:rFonts w:hint="eastAsia" w:hAnsi="宋体"/>
                <w:color w:val="auto"/>
                <w:sz w:val="24"/>
                <w:szCs w:val="28"/>
                <w:lang w:eastAsia="zh-CN"/>
              </w:rPr>
              <w:t>，</w:t>
            </w:r>
            <w:r>
              <w:rPr>
                <w:rFonts w:hint="eastAsia"/>
                <w:color w:val="auto"/>
                <w:sz w:val="24"/>
                <w:szCs w:val="24"/>
                <w:lang w:eastAsia="zh-CN"/>
              </w:rPr>
              <w:t>项目管线位置见附图</w:t>
            </w:r>
            <w:r>
              <w:rPr>
                <w:rFonts w:hint="eastAsia"/>
                <w:color w:val="auto"/>
                <w:sz w:val="24"/>
                <w:szCs w:val="24"/>
                <w:lang w:val="en-US" w:eastAsia="zh-CN"/>
              </w:rPr>
              <w:t>2，</w:t>
            </w:r>
            <w:r>
              <w:rPr>
                <w:rFonts w:hint="eastAsia"/>
                <w:color w:val="auto"/>
                <w:sz w:val="24"/>
                <w:szCs w:val="24"/>
              </w:rPr>
              <w:t>项目周边情况见附图</w:t>
            </w:r>
            <w:r>
              <w:rPr>
                <w:rFonts w:hint="eastAsia"/>
                <w:color w:val="auto"/>
                <w:sz w:val="24"/>
                <w:szCs w:val="24"/>
                <w:lang w:val="en-US" w:eastAsia="zh-CN"/>
              </w:rPr>
              <w:t>3</w:t>
            </w:r>
            <w:r>
              <w:rPr>
                <w:rFonts w:hint="eastAsia"/>
                <w:color w:val="auto"/>
                <w:sz w:val="24"/>
                <w:szCs w:val="24"/>
              </w:rPr>
              <w:t>。</w:t>
            </w:r>
          </w:p>
          <w:p>
            <w:pPr>
              <w:jc w:val="center"/>
              <w:rPr>
                <w:b/>
                <w:color w:val="auto"/>
                <w:sz w:val="24"/>
                <w:szCs w:val="28"/>
              </w:rPr>
            </w:pPr>
            <w:r>
              <w:rPr>
                <w:b/>
                <w:color w:val="auto"/>
                <w:sz w:val="24"/>
                <w:szCs w:val="28"/>
              </w:rPr>
              <w:t>表</w:t>
            </w:r>
            <w:r>
              <w:rPr>
                <w:rFonts w:hint="eastAsia"/>
                <w:b/>
                <w:color w:val="auto"/>
                <w:sz w:val="24"/>
                <w:szCs w:val="28"/>
              </w:rPr>
              <w:t>1</w:t>
            </w:r>
            <w:r>
              <w:rPr>
                <w:b/>
                <w:color w:val="auto"/>
                <w:sz w:val="24"/>
                <w:szCs w:val="28"/>
              </w:rPr>
              <w:t xml:space="preserve">            </w:t>
            </w:r>
            <w:r>
              <w:rPr>
                <w:rFonts w:hint="eastAsia"/>
                <w:b/>
                <w:color w:val="auto"/>
                <w:sz w:val="24"/>
                <w:szCs w:val="28"/>
              </w:rPr>
              <w:t>项目组成</w:t>
            </w:r>
            <w:r>
              <w:rPr>
                <w:b/>
                <w:color w:val="auto"/>
                <w:sz w:val="24"/>
                <w:szCs w:val="28"/>
              </w:rPr>
              <w:t>表</w:t>
            </w:r>
          </w:p>
          <w:tbl>
            <w:tblPr>
              <w:tblStyle w:val="23"/>
              <w:tblW w:w="901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6"/>
              <w:gridCol w:w="700"/>
              <w:gridCol w:w="683"/>
              <w:gridCol w:w="2217"/>
              <w:gridCol w:w="1266"/>
              <w:gridCol w:w="867"/>
              <w:gridCol w:w="25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86" w:type="dxa"/>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hAnsi="宋体"/>
                      <w:color w:val="auto"/>
                      <w:sz w:val="21"/>
                      <w:szCs w:val="21"/>
                    </w:rPr>
                    <w:t>项目</w:t>
                  </w:r>
                  <w:r>
                    <w:rPr>
                      <w:rFonts w:hAnsi="宋体"/>
                      <w:color w:val="auto"/>
                      <w:sz w:val="21"/>
                      <w:szCs w:val="21"/>
                    </w:rPr>
                    <w:t>名称</w:t>
                  </w:r>
                </w:p>
              </w:tc>
              <w:tc>
                <w:tcPr>
                  <w:tcW w:w="1383" w:type="dxa"/>
                  <w:gridSpan w:val="2"/>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color w:val="auto"/>
                      <w:sz w:val="21"/>
                      <w:szCs w:val="21"/>
                    </w:rPr>
                    <w:t>建（构</w:t>
                  </w:r>
                  <w:r>
                    <w:rPr>
                      <w:rFonts w:hint="eastAsia"/>
                      <w:color w:val="auto"/>
                      <w:sz w:val="21"/>
                      <w:szCs w:val="21"/>
                    </w:rPr>
                    <w:t>）</w:t>
                  </w:r>
                  <w:r>
                    <w:rPr>
                      <w:color w:val="auto"/>
                      <w:sz w:val="21"/>
                      <w:szCs w:val="21"/>
                    </w:rPr>
                    <w:t>筑</w:t>
                  </w:r>
                </w:p>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color w:val="auto"/>
                      <w:sz w:val="21"/>
                      <w:szCs w:val="21"/>
                    </w:rPr>
                    <w:t>物名称</w:t>
                  </w:r>
                </w:p>
              </w:tc>
              <w:tc>
                <w:tcPr>
                  <w:tcW w:w="4350" w:type="dxa"/>
                  <w:gridSpan w:val="3"/>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hAnsi="宋体"/>
                      <w:color w:val="auto"/>
                      <w:sz w:val="21"/>
                      <w:szCs w:val="21"/>
                    </w:rPr>
                    <w:t>建设内容及建（构）筑物规模</w:t>
                  </w:r>
                </w:p>
              </w:tc>
              <w:tc>
                <w:tcPr>
                  <w:tcW w:w="2591" w:type="dxa"/>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hAnsi="宋体"/>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55" w:hRule="atLeast"/>
                <w:jc w:val="center"/>
              </w:trPr>
              <w:tc>
                <w:tcPr>
                  <w:tcW w:w="686" w:type="dxa"/>
                  <w:vMerge w:val="restart"/>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hAnsi="宋体"/>
                      <w:color w:val="auto"/>
                      <w:sz w:val="21"/>
                      <w:szCs w:val="21"/>
                    </w:rPr>
                    <w:t>主体工程</w:t>
                  </w:r>
                </w:p>
              </w:tc>
              <w:tc>
                <w:tcPr>
                  <w:tcW w:w="1383" w:type="dxa"/>
                  <w:gridSpan w:val="2"/>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eastAsia="宋体"/>
                      <w:color w:val="auto"/>
                      <w:sz w:val="21"/>
                      <w:szCs w:val="21"/>
                      <w:lang w:eastAsia="zh-CN"/>
                    </w:rPr>
                  </w:pPr>
                  <w:r>
                    <w:rPr>
                      <w:rFonts w:hint="eastAsia"/>
                      <w:color w:val="auto"/>
                      <w:sz w:val="21"/>
                      <w:szCs w:val="21"/>
                      <w:lang w:eastAsia="zh-CN"/>
                    </w:rPr>
                    <w:t>污水工程</w:t>
                  </w:r>
                </w:p>
              </w:tc>
              <w:tc>
                <w:tcPr>
                  <w:tcW w:w="4350" w:type="dxa"/>
                  <w:gridSpan w:val="3"/>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lang w:val="en-US" w:eastAsia="zh-CN"/>
                    </w:rPr>
                  </w:pPr>
                  <w:r>
                    <w:rPr>
                      <w:rFonts w:hint="eastAsia"/>
                      <w:color w:val="auto"/>
                      <w:sz w:val="21"/>
                      <w:szCs w:val="21"/>
                    </w:rPr>
                    <w:t>由</w:t>
                  </w:r>
                  <w:r>
                    <w:rPr>
                      <w:rFonts w:hint="eastAsia" w:hAnsi="宋体"/>
                      <w:color w:val="auto"/>
                      <w:sz w:val="21"/>
                      <w:szCs w:val="21"/>
                    </w:rPr>
                    <w:t>永乐三街</w:t>
                  </w:r>
                  <w:r>
                    <w:rPr>
                      <w:rFonts w:hint="eastAsia" w:hAnsi="宋体"/>
                      <w:color w:val="auto"/>
                      <w:sz w:val="21"/>
                      <w:szCs w:val="21"/>
                      <w:lang w:eastAsia="zh-CN"/>
                    </w:rPr>
                    <w:t>向北</w:t>
                  </w:r>
                  <w:r>
                    <w:rPr>
                      <w:rFonts w:hint="eastAsia"/>
                      <w:color w:val="auto"/>
                      <w:sz w:val="21"/>
                      <w:szCs w:val="21"/>
                    </w:rPr>
                    <w:t>敷设至</w:t>
                  </w:r>
                  <w:r>
                    <w:rPr>
                      <w:rFonts w:hint="eastAsia" w:hAnsi="宋体"/>
                      <w:color w:val="auto"/>
                      <w:sz w:val="21"/>
                      <w:szCs w:val="21"/>
                    </w:rPr>
                    <w:t>高泾大道</w:t>
                  </w:r>
                  <w:r>
                    <w:rPr>
                      <w:rFonts w:hint="eastAsia"/>
                      <w:color w:val="auto"/>
                      <w:sz w:val="21"/>
                      <w:szCs w:val="21"/>
                      <w:lang w:eastAsia="zh-CN"/>
                    </w:rPr>
                    <w:t>，位于原点东三路中心线以东1.5m车行道下，</w:t>
                  </w:r>
                  <w:r>
                    <w:rPr>
                      <w:rFonts w:hint="eastAsia" w:hAnsi="宋体"/>
                      <w:color w:val="auto"/>
                      <w:sz w:val="21"/>
                      <w:szCs w:val="21"/>
                      <w:lang w:val="en-US" w:eastAsia="zh-CN"/>
                    </w:rPr>
                    <w:t>铺设d1000的污水管线971米，d1000预埋管15米，di400预埋管45米</w:t>
                  </w:r>
                </w:p>
              </w:tc>
              <w:tc>
                <w:tcPr>
                  <w:tcW w:w="2591" w:type="dxa"/>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lang w:val="en-US" w:eastAsia="zh-CN"/>
                    </w:rPr>
                  </w:pPr>
                  <w:r>
                    <w:rPr>
                      <w:rFonts w:hint="eastAsia" w:hAnsi="宋体"/>
                      <w:color w:val="auto"/>
                      <w:sz w:val="21"/>
                      <w:szCs w:val="21"/>
                      <w:lang w:eastAsia="zh-CN"/>
                    </w:rPr>
                    <w:t>采用</w:t>
                  </w:r>
                  <w:r>
                    <w:rPr>
                      <w:rFonts w:hint="eastAsia" w:hAnsi="宋体"/>
                      <w:color w:val="auto"/>
                      <w:sz w:val="21"/>
                      <w:szCs w:val="21"/>
                    </w:rPr>
                    <w:t>钢筋混凝土钢承口管</w:t>
                  </w:r>
                  <w:r>
                    <w:rPr>
                      <w:rFonts w:hint="eastAsia" w:hAnsi="宋体"/>
                      <w:color w:val="auto"/>
                      <w:sz w:val="21"/>
                      <w:szCs w:val="21"/>
                      <w:lang w:eastAsia="zh-CN"/>
                    </w:rPr>
                    <w:t>和</w:t>
                  </w:r>
                  <w:r>
                    <w:rPr>
                      <w:rFonts w:hint="eastAsia"/>
                      <w:color w:val="auto"/>
                      <w:lang w:val="en-US" w:eastAsia="zh-CN"/>
                    </w:rPr>
                    <w:t>缠绕结构壁管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55" w:hRule="atLeast"/>
                <w:jc w:val="center"/>
              </w:trPr>
              <w:tc>
                <w:tcPr>
                  <w:tcW w:w="686" w:type="dxa"/>
                  <w:vMerge w:val="continue"/>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p>
              </w:tc>
              <w:tc>
                <w:tcPr>
                  <w:tcW w:w="1383" w:type="dxa"/>
                  <w:gridSpan w:val="2"/>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雨水工程</w:t>
                  </w:r>
                </w:p>
              </w:tc>
              <w:tc>
                <w:tcPr>
                  <w:tcW w:w="4350" w:type="dxa"/>
                  <w:gridSpan w:val="3"/>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lang w:val="en-US" w:eastAsia="zh-CN"/>
                    </w:rPr>
                  </w:pPr>
                  <w:r>
                    <w:rPr>
                      <w:rFonts w:hint="eastAsia"/>
                      <w:color w:val="auto"/>
                      <w:sz w:val="21"/>
                      <w:szCs w:val="21"/>
                    </w:rPr>
                    <w:t>由</w:t>
                  </w:r>
                  <w:r>
                    <w:rPr>
                      <w:rFonts w:hint="eastAsia" w:hAnsi="宋体"/>
                      <w:color w:val="auto"/>
                      <w:sz w:val="21"/>
                      <w:szCs w:val="21"/>
                    </w:rPr>
                    <w:t>永乐三街</w:t>
                  </w:r>
                  <w:r>
                    <w:rPr>
                      <w:rFonts w:hint="eastAsia" w:hAnsi="宋体"/>
                      <w:color w:val="auto"/>
                      <w:sz w:val="21"/>
                      <w:szCs w:val="21"/>
                      <w:lang w:eastAsia="zh-CN"/>
                    </w:rPr>
                    <w:t>向北</w:t>
                  </w:r>
                  <w:r>
                    <w:rPr>
                      <w:rFonts w:hint="eastAsia"/>
                      <w:color w:val="auto"/>
                      <w:sz w:val="21"/>
                      <w:szCs w:val="21"/>
                    </w:rPr>
                    <w:t>敷设至</w:t>
                  </w:r>
                  <w:r>
                    <w:rPr>
                      <w:rFonts w:hint="eastAsia"/>
                      <w:color w:val="auto"/>
                      <w:sz w:val="21"/>
                      <w:szCs w:val="21"/>
                      <w:lang w:eastAsia="zh-CN"/>
                    </w:rPr>
                    <w:t>高泾大道，位于原点东三路道路红线以东4m处绿化带下，铺设d1500的雨水管线1028米，di600预埋管12米</w:t>
                  </w:r>
                </w:p>
              </w:tc>
              <w:tc>
                <w:tcPr>
                  <w:tcW w:w="2591" w:type="dxa"/>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lang w:val="en-US" w:eastAsia="zh-CN"/>
                    </w:rPr>
                  </w:pPr>
                  <w:r>
                    <w:rPr>
                      <w:rFonts w:hint="eastAsia" w:hAnsi="宋体"/>
                      <w:color w:val="auto"/>
                      <w:sz w:val="21"/>
                      <w:szCs w:val="21"/>
                      <w:lang w:eastAsia="zh-CN"/>
                    </w:rPr>
                    <w:t>采用</w:t>
                  </w:r>
                  <w:r>
                    <w:rPr>
                      <w:rFonts w:hint="eastAsia" w:hAnsi="宋体"/>
                      <w:color w:val="auto"/>
                      <w:sz w:val="21"/>
                      <w:szCs w:val="21"/>
                    </w:rPr>
                    <w:t>钢筋混凝土钢承口管</w:t>
                  </w:r>
                  <w:r>
                    <w:rPr>
                      <w:rFonts w:hint="eastAsia" w:hAnsi="宋体"/>
                      <w:color w:val="auto"/>
                      <w:sz w:val="21"/>
                      <w:szCs w:val="21"/>
                      <w:lang w:eastAsia="zh-CN"/>
                    </w:rPr>
                    <w:t>和</w:t>
                  </w:r>
                  <w:r>
                    <w:rPr>
                      <w:rFonts w:hint="eastAsia"/>
                      <w:color w:val="auto"/>
                      <w:lang w:val="en-US" w:eastAsia="zh-CN"/>
                    </w:rPr>
                    <w:t>缠绕结构壁管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3" w:hRule="atLeast"/>
                <w:jc w:val="center"/>
              </w:trPr>
              <w:tc>
                <w:tcPr>
                  <w:tcW w:w="686" w:type="dxa"/>
                  <w:vMerge w:val="restart"/>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Ansi="宋体"/>
                      <w:color w:val="auto"/>
                      <w:sz w:val="21"/>
                      <w:szCs w:val="21"/>
                    </w:rPr>
                  </w:pPr>
                  <w:r>
                    <w:rPr>
                      <w:rFonts w:hint="eastAsia" w:hAnsi="宋体"/>
                      <w:color w:val="auto"/>
                      <w:sz w:val="21"/>
                      <w:szCs w:val="21"/>
                    </w:rPr>
                    <w:t>配套</w:t>
                  </w:r>
                  <w:r>
                    <w:rPr>
                      <w:rFonts w:hAnsi="宋体"/>
                      <w:color w:val="auto"/>
                      <w:sz w:val="21"/>
                      <w:szCs w:val="21"/>
                    </w:rPr>
                    <w:t>工程</w:t>
                  </w:r>
                </w:p>
              </w:tc>
              <w:tc>
                <w:tcPr>
                  <w:tcW w:w="700" w:type="dxa"/>
                  <w:vMerge w:val="restart"/>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hAnsi="宋体"/>
                      <w:color w:val="auto"/>
                      <w:sz w:val="21"/>
                      <w:szCs w:val="21"/>
                    </w:rPr>
                    <w:t>管道辅助设施</w:t>
                  </w:r>
                </w:p>
              </w:tc>
              <w:tc>
                <w:tcPr>
                  <w:tcW w:w="683" w:type="dxa"/>
                  <w:vMerge w:val="restart"/>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eastAsia="zh-CN"/>
                    </w:rPr>
                  </w:pPr>
                  <w:r>
                    <w:rPr>
                      <w:rFonts w:hint="eastAsia"/>
                      <w:color w:val="auto"/>
                      <w:sz w:val="21"/>
                      <w:szCs w:val="21"/>
                      <w:lang w:eastAsia="zh-CN"/>
                    </w:rPr>
                    <w:t>污水</w:t>
                  </w:r>
                </w:p>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color w:val="auto"/>
                      <w:sz w:val="21"/>
                      <w:szCs w:val="21"/>
                      <w:lang w:eastAsia="zh-CN"/>
                    </w:rPr>
                    <w:t>工程</w:t>
                  </w:r>
                </w:p>
              </w:tc>
              <w:tc>
                <w:tcPr>
                  <w:tcW w:w="221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ascii="宋体" w:hAnsi="宋体" w:eastAsia="宋体" w:cs="宋体"/>
                      <w:i w:val="0"/>
                      <w:color w:val="auto"/>
                      <w:sz w:val="22"/>
                      <w:szCs w:val="22"/>
                    </w:rPr>
                    <w:t>矩形直线钢筋混凝土排水检查井</w:t>
                  </w:r>
                </w:p>
              </w:tc>
              <w:tc>
                <w:tcPr>
                  <w:tcW w:w="1266"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hint="eastAsia"/>
                      <w:color w:val="auto"/>
                      <w:sz w:val="21"/>
                      <w:szCs w:val="21"/>
                      <w:lang w:val="en-US" w:eastAsia="zh-CN"/>
                    </w:rPr>
                    <w:t>1300×1100</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hint="eastAsia" w:hAnsi="宋体"/>
                      <w:color w:val="auto"/>
                      <w:sz w:val="21"/>
                      <w:szCs w:val="21"/>
                      <w:lang w:val="en-US" w:eastAsia="zh-CN"/>
                    </w:rPr>
                    <w:t>16座</w:t>
                  </w:r>
                </w:p>
              </w:tc>
              <w:tc>
                <w:tcPr>
                  <w:tcW w:w="2591"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color w:val="auto"/>
                      <w:lang w:val="en-US" w:eastAsia="zh-CN"/>
                    </w:rPr>
                    <w:t>W2-W17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3" w:hRule="atLeast"/>
                <w:jc w:val="center"/>
              </w:trPr>
              <w:tc>
                <w:tcPr>
                  <w:tcW w:w="686" w:type="dxa"/>
                  <w:vMerge w:val="continue"/>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p>
              </w:tc>
              <w:tc>
                <w:tcPr>
                  <w:tcW w:w="700" w:type="dxa"/>
                  <w:vMerge w:val="continue"/>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p>
              </w:tc>
              <w:tc>
                <w:tcPr>
                  <w:tcW w:w="683" w:type="dxa"/>
                  <w:vMerge w:val="continue"/>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p>
              </w:tc>
              <w:tc>
                <w:tcPr>
                  <w:tcW w:w="221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ascii="宋体" w:hAnsi="宋体" w:eastAsia="宋体" w:cs="宋体"/>
                      <w:i w:val="0"/>
                      <w:color w:val="auto"/>
                      <w:sz w:val="22"/>
                      <w:szCs w:val="22"/>
                    </w:rPr>
                    <w:t>竖槽式混凝土（盖板式）跌水井</w:t>
                  </w:r>
                </w:p>
              </w:tc>
              <w:tc>
                <w:tcPr>
                  <w:tcW w:w="1266"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hint="eastAsia"/>
                      <w:color w:val="auto"/>
                      <w:sz w:val="21"/>
                      <w:szCs w:val="21"/>
                      <w:lang w:val="en-US" w:eastAsia="zh-CN"/>
                    </w:rPr>
                    <w:t>/</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hint="eastAsia" w:hAnsi="宋体"/>
                      <w:color w:val="auto"/>
                      <w:sz w:val="21"/>
                      <w:szCs w:val="21"/>
                      <w:lang w:val="en-US" w:eastAsia="zh-CN"/>
                    </w:rPr>
                    <w:t>1座</w:t>
                  </w:r>
                </w:p>
              </w:tc>
              <w:tc>
                <w:tcPr>
                  <w:tcW w:w="2591"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color w:val="auto"/>
                      <w:lang w:val="en-US" w:eastAsia="zh-CN"/>
                    </w:rPr>
                    <w:t>W18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3" w:hRule="atLeast"/>
                <w:jc w:val="center"/>
              </w:trPr>
              <w:tc>
                <w:tcPr>
                  <w:tcW w:w="686" w:type="dxa"/>
                  <w:vMerge w:val="continue"/>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p>
              </w:tc>
              <w:tc>
                <w:tcPr>
                  <w:tcW w:w="700" w:type="dxa"/>
                  <w:vMerge w:val="continue"/>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p>
              </w:tc>
              <w:tc>
                <w:tcPr>
                  <w:tcW w:w="683" w:type="dxa"/>
                  <w:vMerge w:val="restart"/>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雨水</w:t>
                  </w:r>
                </w:p>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color w:val="auto"/>
                      <w:sz w:val="21"/>
                      <w:szCs w:val="21"/>
                      <w:lang w:val="en-US" w:eastAsia="zh-CN"/>
                    </w:rPr>
                    <w:t>工程</w:t>
                  </w:r>
                </w:p>
              </w:tc>
              <w:tc>
                <w:tcPr>
                  <w:tcW w:w="221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ascii="宋体" w:hAnsi="宋体" w:eastAsia="宋体" w:cs="宋体"/>
                      <w:i w:val="0"/>
                      <w:color w:val="auto"/>
                      <w:sz w:val="22"/>
                      <w:szCs w:val="22"/>
                    </w:rPr>
                    <w:t>矩形直线钢筋混凝土排水检查井</w:t>
                  </w:r>
                </w:p>
              </w:tc>
              <w:tc>
                <w:tcPr>
                  <w:tcW w:w="1266"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hint="eastAsia"/>
                      <w:color w:val="auto"/>
                      <w:sz w:val="21"/>
                      <w:szCs w:val="21"/>
                      <w:lang w:val="en-US" w:eastAsia="zh-CN"/>
                    </w:rPr>
                    <w:t>1800×1100</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hint="eastAsia" w:hAnsi="宋体"/>
                      <w:color w:val="auto"/>
                      <w:sz w:val="21"/>
                      <w:szCs w:val="21"/>
                      <w:lang w:val="en-US" w:eastAsia="zh-CN"/>
                    </w:rPr>
                    <w:t>18座</w:t>
                  </w:r>
                </w:p>
              </w:tc>
              <w:tc>
                <w:tcPr>
                  <w:tcW w:w="2591"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color w:val="auto"/>
                      <w:lang w:val="en-US" w:eastAsia="zh-CN"/>
                    </w:rPr>
                    <w:t>Y2-W17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3" w:hRule="atLeast"/>
                <w:jc w:val="center"/>
              </w:trPr>
              <w:tc>
                <w:tcPr>
                  <w:tcW w:w="686" w:type="dxa"/>
                  <w:vMerge w:val="continue"/>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p>
              </w:tc>
              <w:tc>
                <w:tcPr>
                  <w:tcW w:w="700" w:type="dxa"/>
                  <w:vMerge w:val="continue"/>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p>
              </w:tc>
              <w:tc>
                <w:tcPr>
                  <w:tcW w:w="683" w:type="dxa"/>
                  <w:vMerge w:val="continue"/>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p>
              </w:tc>
              <w:tc>
                <w:tcPr>
                  <w:tcW w:w="221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ascii="宋体" w:hAnsi="宋体" w:eastAsia="宋体" w:cs="宋体"/>
                      <w:i w:val="0"/>
                      <w:color w:val="auto"/>
                      <w:sz w:val="22"/>
                      <w:szCs w:val="22"/>
                    </w:rPr>
                    <w:t>矩形</w:t>
                  </w:r>
                  <w:r>
                    <w:rPr>
                      <w:rFonts w:hint="default" w:ascii="Times New Roman" w:hAnsi="Times New Roman" w:eastAsia="宋体" w:cs="Times New Roman"/>
                      <w:i w:val="0"/>
                      <w:color w:val="auto"/>
                      <w:sz w:val="22"/>
                      <w:szCs w:val="22"/>
                    </w:rPr>
                    <w:t>90度</w:t>
                  </w:r>
                  <w:r>
                    <w:rPr>
                      <w:rFonts w:ascii="宋体" w:hAnsi="宋体" w:eastAsia="宋体" w:cs="宋体"/>
                      <w:i w:val="0"/>
                      <w:color w:val="auto"/>
                      <w:sz w:val="22"/>
                      <w:szCs w:val="22"/>
                    </w:rPr>
                    <w:t>三通钢筋混凝土排水检查井</w:t>
                  </w:r>
                </w:p>
              </w:tc>
              <w:tc>
                <w:tcPr>
                  <w:tcW w:w="1266"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hint="eastAsia"/>
                      <w:color w:val="auto"/>
                      <w:sz w:val="21"/>
                      <w:szCs w:val="21"/>
                      <w:lang w:val="en-US" w:eastAsia="zh-CN"/>
                    </w:rPr>
                    <w:t>/</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rPr>
                  </w:pPr>
                  <w:r>
                    <w:rPr>
                      <w:rFonts w:hint="eastAsia" w:hAnsi="宋体"/>
                      <w:color w:val="auto"/>
                      <w:sz w:val="21"/>
                      <w:szCs w:val="21"/>
                      <w:lang w:val="en-US" w:eastAsia="zh-CN"/>
                    </w:rPr>
                    <w:t>2座</w:t>
                  </w:r>
                </w:p>
              </w:tc>
              <w:tc>
                <w:tcPr>
                  <w:tcW w:w="2591"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color w:val="auto"/>
                      <w:lang w:val="en-US" w:eastAsia="zh-CN"/>
                    </w:rPr>
                    <w:t>Y20-W21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86" w:type="dxa"/>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hAnsi="宋体"/>
                      <w:color w:val="auto"/>
                      <w:sz w:val="21"/>
                      <w:szCs w:val="21"/>
                    </w:rPr>
                    <w:t>辅助</w:t>
                  </w:r>
                  <w:r>
                    <w:rPr>
                      <w:rFonts w:hAnsi="宋体"/>
                      <w:color w:val="auto"/>
                      <w:sz w:val="21"/>
                      <w:szCs w:val="21"/>
                    </w:rPr>
                    <w:t>工程</w:t>
                  </w:r>
                </w:p>
              </w:tc>
              <w:tc>
                <w:tcPr>
                  <w:tcW w:w="1383" w:type="dxa"/>
                  <w:gridSpan w:val="2"/>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color w:val="auto"/>
                      <w:sz w:val="21"/>
                      <w:szCs w:val="21"/>
                    </w:rPr>
                  </w:pPr>
                  <w:r>
                    <w:rPr>
                      <w:rFonts w:hint="eastAsia"/>
                      <w:color w:val="auto"/>
                      <w:sz w:val="21"/>
                      <w:szCs w:val="21"/>
                    </w:rPr>
                    <w:t>施工便道</w:t>
                  </w:r>
                </w:p>
              </w:tc>
              <w:tc>
                <w:tcPr>
                  <w:tcW w:w="4350" w:type="dxa"/>
                  <w:gridSpan w:val="3"/>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rFonts w:hint="eastAsia"/>
                      <w:color w:val="auto"/>
                      <w:sz w:val="21"/>
                      <w:szCs w:val="21"/>
                    </w:rPr>
                    <w:t>沿管线两侧建设施工便道，临时</w:t>
                  </w:r>
                  <w:r>
                    <w:rPr>
                      <w:rFonts w:hint="eastAsia"/>
                      <w:color w:val="auto"/>
                      <w:sz w:val="21"/>
                      <w:szCs w:val="21"/>
                      <w:lang w:eastAsia="zh-CN"/>
                    </w:rPr>
                    <w:t>工作面</w:t>
                  </w:r>
                  <w:r>
                    <w:rPr>
                      <w:rFonts w:hint="eastAsia"/>
                      <w:color w:val="auto"/>
                      <w:sz w:val="21"/>
                      <w:szCs w:val="21"/>
                    </w:rPr>
                    <w:t>宽约</w:t>
                  </w:r>
                  <w:r>
                    <w:rPr>
                      <w:rFonts w:hint="eastAsia"/>
                      <w:color w:val="auto"/>
                      <w:sz w:val="21"/>
                      <w:szCs w:val="21"/>
                      <w:lang w:val="en-US" w:eastAsia="zh-CN"/>
                    </w:rPr>
                    <w:t>4</w:t>
                  </w:r>
                  <w:r>
                    <w:rPr>
                      <w:rFonts w:hint="eastAsia"/>
                      <w:color w:val="auto"/>
                      <w:sz w:val="21"/>
                      <w:szCs w:val="21"/>
                    </w:rPr>
                    <w:t>m</w:t>
                  </w:r>
                  <w:r>
                    <w:rPr>
                      <w:rFonts w:hint="eastAsia"/>
                      <w:color w:val="auto"/>
                      <w:sz w:val="21"/>
                      <w:szCs w:val="21"/>
                      <w:lang w:eastAsia="zh-CN"/>
                    </w:rPr>
                    <w:t>，主要占用道路绿化带和人行道</w:t>
                  </w:r>
                  <w:r>
                    <w:rPr>
                      <w:rFonts w:hint="eastAsia"/>
                      <w:color w:val="auto"/>
                      <w:sz w:val="21"/>
                      <w:szCs w:val="21"/>
                    </w:rPr>
                    <w:t>；</w:t>
                  </w:r>
                  <w:r>
                    <w:rPr>
                      <w:color w:val="auto"/>
                      <w:sz w:val="21"/>
                      <w:szCs w:val="21"/>
                    </w:rPr>
                    <w:t>不</w:t>
                  </w:r>
                  <w:r>
                    <w:rPr>
                      <w:rFonts w:hint="eastAsia"/>
                      <w:color w:val="auto"/>
                      <w:sz w:val="21"/>
                      <w:szCs w:val="21"/>
                    </w:rPr>
                    <w:t>设</w:t>
                  </w:r>
                  <w:r>
                    <w:rPr>
                      <w:color w:val="auto"/>
                      <w:sz w:val="21"/>
                      <w:szCs w:val="21"/>
                    </w:rPr>
                    <w:t>临时弃渣场，表土堆存时间较短</w:t>
                  </w:r>
                  <w:r>
                    <w:rPr>
                      <w:rFonts w:hint="eastAsia"/>
                      <w:color w:val="auto"/>
                      <w:sz w:val="21"/>
                      <w:szCs w:val="21"/>
                    </w:rPr>
                    <w:t>，</w:t>
                  </w:r>
                  <w:r>
                    <w:rPr>
                      <w:color w:val="auto"/>
                      <w:sz w:val="21"/>
                      <w:szCs w:val="21"/>
                    </w:rPr>
                    <w:t>在施工便道内</w:t>
                  </w:r>
                  <w:r>
                    <w:rPr>
                      <w:rFonts w:hint="eastAsia"/>
                      <w:color w:val="auto"/>
                      <w:sz w:val="21"/>
                      <w:szCs w:val="21"/>
                    </w:rPr>
                    <w:t>暂存</w:t>
                  </w:r>
                  <w:r>
                    <w:rPr>
                      <w:rFonts w:hint="eastAsia"/>
                      <w:color w:val="auto"/>
                      <w:sz w:val="21"/>
                      <w:szCs w:val="21"/>
                      <w:lang w:eastAsia="zh-CN"/>
                    </w:rPr>
                    <w:t>。</w:t>
                  </w:r>
                </w:p>
              </w:tc>
              <w:tc>
                <w:tcPr>
                  <w:tcW w:w="2591" w:type="dxa"/>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rFonts w:hint="eastAsia"/>
                      <w:color w:val="auto"/>
                      <w:sz w:val="21"/>
                      <w:szCs w:val="21"/>
                    </w:rPr>
                    <w:t>不设</w:t>
                  </w:r>
                  <w:r>
                    <w:rPr>
                      <w:color w:val="auto"/>
                      <w:sz w:val="21"/>
                      <w:szCs w:val="21"/>
                    </w:rPr>
                    <w:t>施工营地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86" w:type="dxa"/>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Ansi="宋体"/>
                      <w:color w:val="auto"/>
                      <w:sz w:val="21"/>
                      <w:szCs w:val="21"/>
                    </w:rPr>
                  </w:pPr>
                  <w:r>
                    <w:rPr>
                      <w:rFonts w:hint="eastAsia" w:hAnsi="宋体"/>
                      <w:color w:val="auto"/>
                      <w:sz w:val="21"/>
                      <w:szCs w:val="21"/>
                    </w:rPr>
                    <w:t>公用工程</w:t>
                  </w:r>
                </w:p>
              </w:tc>
              <w:tc>
                <w:tcPr>
                  <w:tcW w:w="1383" w:type="dxa"/>
                  <w:gridSpan w:val="2"/>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hAnsi="宋体"/>
                      <w:color w:val="auto"/>
                      <w:sz w:val="21"/>
                      <w:szCs w:val="21"/>
                      <w:lang w:eastAsia="zh-CN"/>
                    </w:rPr>
                    <w:t>排水</w:t>
                  </w:r>
                </w:p>
              </w:tc>
              <w:tc>
                <w:tcPr>
                  <w:tcW w:w="4350" w:type="dxa"/>
                  <w:gridSpan w:val="3"/>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color w:val="auto"/>
                      <w:sz w:val="21"/>
                      <w:szCs w:val="21"/>
                    </w:rPr>
                  </w:pPr>
                  <w:r>
                    <w:rPr>
                      <w:rFonts w:hint="eastAsia" w:hAnsi="宋体"/>
                      <w:color w:val="auto"/>
                      <w:sz w:val="21"/>
                      <w:szCs w:val="21"/>
                    </w:rPr>
                    <w:t>污水主管线沿原点东三路自北向南敷设，收集原点东三路（永乐三街-高泾大道）路段东侧部分地块污水，终点接入高泾大道现状污水管道，最终排入泾河第二污水处理厂</w:t>
                  </w:r>
                </w:p>
              </w:tc>
              <w:tc>
                <w:tcPr>
                  <w:tcW w:w="2591" w:type="dxa"/>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hAnsi="宋体" w:eastAsia="宋体"/>
                      <w:color w:val="auto"/>
                      <w:sz w:val="21"/>
                      <w:szCs w:val="21"/>
                      <w:lang w:val="en-US" w:eastAsia="zh-CN"/>
                    </w:rPr>
                  </w:pPr>
                  <w:r>
                    <w:rPr>
                      <w:rFonts w:hint="eastAsia" w:hAnsi="宋体"/>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86" w:type="dxa"/>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Ansi="宋体"/>
                      <w:color w:val="auto"/>
                      <w:sz w:val="21"/>
                      <w:szCs w:val="21"/>
                    </w:rPr>
                  </w:pPr>
                  <w:r>
                    <w:rPr>
                      <w:rFonts w:hint="eastAsia" w:hAnsi="宋体"/>
                      <w:color w:val="auto"/>
                      <w:sz w:val="21"/>
                      <w:szCs w:val="21"/>
                    </w:rPr>
                    <w:t>环保工程</w:t>
                  </w:r>
                </w:p>
              </w:tc>
              <w:tc>
                <w:tcPr>
                  <w:tcW w:w="1383"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300" w:lineRule="exact"/>
                    <w:ind w:left="56" w:leftChars="20" w:right="61" w:rightChars="22" w:firstLine="0" w:firstLineChars="0"/>
                    <w:jc w:val="center"/>
                    <w:textAlignment w:val="auto"/>
                    <w:outlineLvl w:val="9"/>
                    <w:rPr>
                      <w:rFonts w:hAnsi="宋体"/>
                      <w:color w:val="auto"/>
                      <w:sz w:val="21"/>
                      <w:szCs w:val="21"/>
                    </w:rPr>
                  </w:pPr>
                  <w:r>
                    <w:rPr>
                      <w:color w:val="auto"/>
                      <w:sz w:val="21"/>
                      <w:szCs w:val="21"/>
                    </w:rPr>
                    <w:t>道路恢复</w:t>
                  </w:r>
                </w:p>
              </w:tc>
              <w:tc>
                <w:tcPr>
                  <w:tcW w:w="6941" w:type="dxa"/>
                  <w:gridSpan w:val="4"/>
                  <w:vAlign w:val="center"/>
                </w:tcPr>
                <w:p>
                  <w:pPr>
                    <w:keepNext w:val="0"/>
                    <w:keepLines w:val="0"/>
                    <w:pageBreakBefore w:val="0"/>
                    <w:widowControl w:val="0"/>
                    <w:kinsoku/>
                    <w:wordWrap/>
                    <w:overflowPunct/>
                    <w:topLinePunct w:val="0"/>
                    <w:bidi w:val="0"/>
                    <w:spacing w:line="300" w:lineRule="exact"/>
                    <w:ind w:firstLine="0" w:firstLineChars="0"/>
                    <w:textAlignment w:val="auto"/>
                    <w:outlineLvl w:val="9"/>
                    <w:rPr>
                      <w:rFonts w:hint="eastAsia" w:hAnsi="宋体"/>
                      <w:color w:val="auto"/>
                      <w:sz w:val="21"/>
                      <w:szCs w:val="21"/>
                    </w:rPr>
                  </w:pPr>
                  <w:r>
                    <w:rPr>
                      <w:color w:val="auto"/>
                      <w:sz w:val="21"/>
                      <w:szCs w:val="21"/>
                    </w:rPr>
                    <w:t>管道需开挖</w:t>
                  </w:r>
                  <w:r>
                    <w:rPr>
                      <w:rFonts w:hint="eastAsia"/>
                      <w:color w:val="auto"/>
                      <w:sz w:val="21"/>
                      <w:szCs w:val="21"/>
                    </w:rPr>
                    <w:t>段</w:t>
                  </w:r>
                  <w:r>
                    <w:rPr>
                      <w:rFonts w:hint="eastAsia"/>
                      <w:color w:val="auto"/>
                      <w:sz w:val="21"/>
                      <w:szCs w:val="21"/>
                      <w:lang w:eastAsia="zh-CN"/>
                    </w:rPr>
                    <w:t>与道路同时施工，</w:t>
                  </w:r>
                  <w:r>
                    <w:rPr>
                      <w:color w:val="auto"/>
                      <w:sz w:val="21"/>
                      <w:szCs w:val="21"/>
                    </w:rPr>
                    <w:t>实施完成后，破坏的</w:t>
                  </w:r>
                  <w:r>
                    <w:rPr>
                      <w:rFonts w:hint="eastAsia"/>
                      <w:color w:val="auto"/>
                      <w:sz w:val="21"/>
                      <w:szCs w:val="21"/>
                      <w:lang w:eastAsia="zh-CN"/>
                    </w:rPr>
                    <w:t>农田和空地施工完成后建成路面和绿化带</w:t>
                  </w:r>
                  <w:r>
                    <w:rPr>
                      <w:color w:val="auto"/>
                      <w:sz w:val="21"/>
                      <w:szCs w:val="21"/>
                    </w:rPr>
                    <w:t>。</w:t>
                  </w:r>
                </w:p>
              </w:tc>
            </w:tr>
          </w:tbl>
          <w:p>
            <w:pPr>
              <w:adjustRightInd w:val="0"/>
              <w:spacing w:line="360" w:lineRule="auto"/>
              <w:jc w:val="center"/>
              <w:rPr>
                <w:rFonts w:hint="eastAsia"/>
                <w:color w:val="auto"/>
                <w:sz w:val="24"/>
                <w:szCs w:val="24"/>
              </w:rPr>
            </w:pPr>
            <w:r>
              <w:rPr>
                <w:b/>
                <w:color w:val="auto"/>
                <w:sz w:val="24"/>
              </w:rPr>
              <w:t>表</w:t>
            </w:r>
            <w:r>
              <w:rPr>
                <w:rFonts w:hint="eastAsia"/>
                <w:b/>
                <w:color w:val="auto"/>
                <w:sz w:val="24"/>
              </w:rPr>
              <w:t>2</w:t>
            </w:r>
            <w:r>
              <w:rPr>
                <w:b/>
                <w:color w:val="auto"/>
                <w:sz w:val="24"/>
              </w:rPr>
              <w:t xml:space="preserve"> </w:t>
            </w:r>
            <w:r>
              <w:rPr>
                <w:rFonts w:hint="eastAsia"/>
                <w:b/>
                <w:color w:val="auto"/>
                <w:sz w:val="24"/>
                <w:lang w:val="en-US" w:eastAsia="zh-CN"/>
              </w:rPr>
              <w:t xml:space="preserve">   </w:t>
            </w:r>
            <w:r>
              <w:rPr>
                <w:b/>
                <w:color w:val="auto"/>
                <w:sz w:val="24"/>
              </w:rPr>
              <w:t>项目管网</w:t>
            </w:r>
            <w:r>
              <w:rPr>
                <w:rFonts w:hint="eastAsia"/>
                <w:b/>
                <w:color w:val="auto"/>
                <w:sz w:val="24"/>
              </w:rPr>
              <w:t>敷</w:t>
            </w:r>
            <w:r>
              <w:rPr>
                <w:b/>
                <w:color w:val="auto"/>
                <w:sz w:val="24"/>
              </w:rPr>
              <w:t>设</w:t>
            </w:r>
            <w:r>
              <w:rPr>
                <w:rFonts w:hint="eastAsia"/>
                <w:b/>
                <w:color w:val="auto"/>
                <w:sz w:val="24"/>
              </w:rPr>
              <w:t>概况</w:t>
            </w:r>
            <w:r>
              <w:rPr>
                <w:b/>
                <w:color w:val="auto"/>
                <w:sz w:val="24"/>
              </w:rPr>
              <w:t>一览表</w:t>
            </w:r>
          </w:p>
          <w:tbl>
            <w:tblPr>
              <w:tblStyle w:val="23"/>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2"/>
              <w:gridCol w:w="648"/>
              <w:gridCol w:w="718"/>
              <w:gridCol w:w="718"/>
              <w:gridCol w:w="466"/>
              <w:gridCol w:w="409"/>
              <w:gridCol w:w="1019"/>
              <w:gridCol w:w="799"/>
              <w:gridCol w:w="867"/>
              <w:gridCol w:w="1345"/>
              <w:gridCol w:w="687"/>
              <w:gridCol w:w="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rPr>
              <w:tc>
                <w:tcPr>
                  <w:tcW w:w="522"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bCs/>
                      <w:color w:val="auto"/>
                      <w:sz w:val="21"/>
                      <w:szCs w:val="21"/>
                    </w:rPr>
                  </w:pPr>
                  <w:r>
                    <w:rPr>
                      <w:rFonts w:hint="eastAsia" w:hAnsi="宋体"/>
                      <w:bCs/>
                      <w:color w:val="auto"/>
                      <w:sz w:val="21"/>
                      <w:szCs w:val="21"/>
                    </w:rPr>
                    <w:t>序号</w:t>
                  </w:r>
                </w:p>
              </w:tc>
              <w:tc>
                <w:tcPr>
                  <w:tcW w:w="648"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lang w:val="zh-CN"/>
                    </w:rPr>
                  </w:pPr>
                  <w:r>
                    <w:rPr>
                      <w:rFonts w:hint="eastAsia" w:hAnsi="宋体"/>
                      <w:bCs/>
                      <w:color w:val="auto"/>
                      <w:sz w:val="21"/>
                      <w:szCs w:val="21"/>
                      <w:lang w:val="zh-CN"/>
                    </w:rPr>
                    <w:t>管线</w:t>
                  </w:r>
                </w:p>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hAnsi="宋体"/>
                      <w:bCs/>
                      <w:color w:val="auto"/>
                      <w:sz w:val="21"/>
                      <w:szCs w:val="21"/>
                      <w:lang w:val="zh-CN"/>
                    </w:rPr>
                    <w:t>名称</w:t>
                  </w:r>
                </w:p>
              </w:tc>
              <w:tc>
                <w:tcPr>
                  <w:tcW w:w="718"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hAnsi="宋体"/>
                      <w:bCs/>
                      <w:color w:val="auto"/>
                      <w:sz w:val="21"/>
                      <w:szCs w:val="21"/>
                    </w:rPr>
                    <w:t>敷设</w:t>
                  </w:r>
                </w:p>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bCs/>
                      <w:color w:val="auto"/>
                      <w:sz w:val="21"/>
                      <w:szCs w:val="21"/>
                    </w:rPr>
                  </w:pPr>
                  <w:r>
                    <w:rPr>
                      <w:rFonts w:hint="eastAsia" w:hAnsi="宋体"/>
                      <w:bCs/>
                      <w:color w:val="auto"/>
                      <w:sz w:val="21"/>
                      <w:szCs w:val="21"/>
                    </w:rPr>
                    <w:t>方向</w:t>
                  </w:r>
                </w:p>
              </w:tc>
              <w:tc>
                <w:tcPr>
                  <w:tcW w:w="718"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hAnsi="宋体"/>
                      <w:bCs/>
                      <w:color w:val="auto"/>
                      <w:sz w:val="21"/>
                      <w:szCs w:val="21"/>
                    </w:rPr>
                    <w:t>敷设</w:t>
                  </w:r>
                </w:p>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bCs/>
                      <w:color w:val="auto"/>
                      <w:sz w:val="21"/>
                      <w:szCs w:val="21"/>
                    </w:rPr>
                  </w:pPr>
                  <w:r>
                    <w:rPr>
                      <w:rFonts w:hint="eastAsia" w:hAnsi="宋体"/>
                      <w:bCs/>
                      <w:color w:val="auto"/>
                      <w:sz w:val="21"/>
                      <w:szCs w:val="21"/>
                    </w:rPr>
                    <w:t>路段</w:t>
                  </w:r>
                </w:p>
              </w:tc>
              <w:tc>
                <w:tcPr>
                  <w:tcW w:w="466"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hAnsi="宋体"/>
                      <w:bCs/>
                      <w:color w:val="auto"/>
                      <w:sz w:val="21"/>
                      <w:szCs w:val="21"/>
                    </w:rPr>
                    <w:t>起点</w:t>
                  </w:r>
                </w:p>
              </w:tc>
              <w:tc>
                <w:tcPr>
                  <w:tcW w:w="409"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hAnsi="宋体"/>
                      <w:bCs/>
                      <w:color w:val="auto"/>
                      <w:sz w:val="21"/>
                      <w:szCs w:val="21"/>
                    </w:rPr>
                    <w:t>终点</w:t>
                  </w:r>
                </w:p>
              </w:tc>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eastAsia" w:hAnsi="宋体" w:eastAsia="宋体"/>
                      <w:bCs/>
                      <w:color w:val="auto"/>
                      <w:sz w:val="21"/>
                      <w:szCs w:val="21"/>
                      <w:lang w:eastAsia="zh-CN"/>
                    </w:rPr>
                  </w:pPr>
                  <w:r>
                    <w:rPr>
                      <w:rFonts w:hint="eastAsia" w:hAnsi="宋体"/>
                      <w:bCs/>
                      <w:color w:val="auto"/>
                      <w:sz w:val="21"/>
                      <w:szCs w:val="21"/>
                      <w:lang w:eastAsia="zh-CN"/>
                    </w:rPr>
                    <w:t>名称</w:t>
                  </w:r>
                </w:p>
              </w:tc>
              <w:tc>
                <w:tcPr>
                  <w:tcW w:w="799" w:type="dxa"/>
                  <w:vAlign w:val="center"/>
                </w:tcPr>
                <w:p>
                  <w:pPr>
                    <w:pStyle w:val="2"/>
                    <w:keepNext w:val="0"/>
                    <w:keepLines w:val="0"/>
                    <w:pageBreakBefore w:val="0"/>
                    <w:widowControl w:val="0"/>
                    <w:kinsoku/>
                    <w:wordWrap/>
                    <w:overflowPunct/>
                    <w:topLinePunct w:val="0"/>
                    <w:autoSpaceDE/>
                    <w:autoSpaceDN/>
                    <w:bidi w:val="0"/>
                    <w:adjustRightInd/>
                    <w:spacing w:after="0" w:line="300" w:lineRule="exact"/>
                    <w:ind w:left="0" w:leftChars="0" w:right="0" w:rightChars="0" w:firstLine="0" w:firstLineChars="0"/>
                    <w:jc w:val="left"/>
                    <w:textAlignment w:val="auto"/>
                    <w:rPr>
                      <w:rFonts w:hint="eastAsia" w:hAnsi="宋体"/>
                      <w:bCs/>
                      <w:color w:val="auto"/>
                      <w:sz w:val="21"/>
                      <w:szCs w:val="21"/>
                    </w:rPr>
                  </w:pPr>
                  <w:r>
                    <w:rPr>
                      <w:rFonts w:hint="eastAsia" w:hAnsi="宋体"/>
                      <w:bCs/>
                      <w:color w:val="auto"/>
                      <w:sz w:val="21"/>
                      <w:szCs w:val="21"/>
                    </w:rPr>
                    <w:t>管径</w:t>
                  </w:r>
                </w:p>
                <w:p>
                  <w:pPr>
                    <w:pStyle w:val="2"/>
                    <w:keepNext w:val="0"/>
                    <w:keepLines w:val="0"/>
                    <w:pageBreakBefore w:val="0"/>
                    <w:widowControl w:val="0"/>
                    <w:kinsoku/>
                    <w:wordWrap/>
                    <w:overflowPunct/>
                    <w:topLinePunct w:val="0"/>
                    <w:autoSpaceDE/>
                    <w:autoSpaceDN/>
                    <w:bidi w:val="0"/>
                    <w:adjustRightInd/>
                    <w:spacing w:after="0" w:line="300" w:lineRule="exact"/>
                    <w:ind w:left="0" w:leftChars="0" w:right="0" w:rightChars="0" w:firstLine="0" w:firstLineChars="0"/>
                    <w:jc w:val="left"/>
                    <w:textAlignment w:val="auto"/>
                    <w:rPr>
                      <w:rFonts w:hint="eastAsia"/>
                      <w:color w:val="auto"/>
                    </w:rPr>
                  </w:pPr>
                  <w:r>
                    <w:rPr>
                      <w:rFonts w:hint="eastAsia" w:hAnsi="宋体"/>
                      <w:bCs/>
                      <w:color w:val="auto"/>
                      <w:sz w:val="21"/>
                      <w:szCs w:val="21"/>
                    </w:rPr>
                    <w:t>（mm）</w:t>
                  </w:r>
                </w:p>
              </w:tc>
              <w:tc>
                <w:tcPr>
                  <w:tcW w:w="867"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color w:val="auto"/>
                    </w:rPr>
                    <w:t>管长（m）</w:t>
                  </w:r>
                </w:p>
              </w:tc>
              <w:tc>
                <w:tcPr>
                  <w:tcW w:w="1345"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hAnsi="宋体"/>
                      <w:bCs/>
                      <w:color w:val="auto"/>
                      <w:sz w:val="21"/>
                      <w:szCs w:val="21"/>
                    </w:rPr>
                    <w:t>管材</w:t>
                  </w:r>
                </w:p>
              </w:tc>
              <w:tc>
                <w:tcPr>
                  <w:tcW w:w="687"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hAnsi="宋体"/>
                      <w:bCs/>
                      <w:color w:val="auto"/>
                      <w:sz w:val="21"/>
                      <w:szCs w:val="21"/>
                    </w:rPr>
                    <w:t>施工</w:t>
                  </w:r>
                </w:p>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hAnsi="宋体"/>
                      <w:bCs/>
                      <w:color w:val="auto"/>
                      <w:sz w:val="21"/>
                      <w:szCs w:val="21"/>
                    </w:rPr>
                    <w:t>工艺</w:t>
                  </w:r>
                </w:p>
              </w:tc>
              <w:tc>
                <w:tcPr>
                  <w:tcW w:w="872" w:type="dxa"/>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hAnsi="宋体"/>
                      <w:bCs/>
                      <w:color w:val="auto"/>
                      <w:sz w:val="21"/>
                      <w:szCs w:val="21"/>
                    </w:rPr>
                  </w:pPr>
                  <w:r>
                    <w:rPr>
                      <w:rFonts w:hint="eastAsia" w:hAnsi="宋体"/>
                      <w:bCs/>
                      <w:color w:val="auto"/>
                      <w:sz w:val="21"/>
                      <w:szCs w:val="21"/>
                    </w:rPr>
                    <w:t>管底埋深(m)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17" w:hRule="atLeast"/>
              </w:trPr>
              <w:tc>
                <w:tcPr>
                  <w:tcW w:w="522" w:type="dxa"/>
                  <w:vMerge w:val="restart"/>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eastAsia="宋体"/>
                      <w:bCs/>
                      <w:color w:val="auto"/>
                      <w:sz w:val="21"/>
                      <w:szCs w:val="21"/>
                      <w:lang w:eastAsia="zh-CN"/>
                    </w:rPr>
                  </w:pPr>
                  <w:r>
                    <w:rPr>
                      <w:rFonts w:hint="eastAsia"/>
                      <w:bCs/>
                      <w:color w:val="auto"/>
                      <w:sz w:val="21"/>
                      <w:szCs w:val="21"/>
                      <w:lang w:val="en-US" w:eastAsia="zh-CN"/>
                    </w:rPr>
                    <w:t>1</w:t>
                  </w:r>
                </w:p>
              </w:tc>
              <w:tc>
                <w:tcPr>
                  <w:tcW w:w="648" w:type="dxa"/>
                  <w:vMerge w:val="restart"/>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eastAsia="zh-CN"/>
                    </w:rPr>
                  </w:pPr>
                  <w:r>
                    <w:rPr>
                      <w:rFonts w:hint="eastAsia"/>
                      <w:color w:val="auto"/>
                      <w:sz w:val="21"/>
                      <w:szCs w:val="21"/>
                      <w:lang w:eastAsia="zh-CN"/>
                    </w:rPr>
                    <w:t>污水</w:t>
                  </w:r>
                </w:p>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eastAsia="宋体"/>
                      <w:color w:val="auto"/>
                      <w:kern w:val="0"/>
                      <w:sz w:val="21"/>
                      <w:szCs w:val="21"/>
                      <w:lang w:eastAsia="zh-CN"/>
                    </w:rPr>
                  </w:pPr>
                  <w:r>
                    <w:rPr>
                      <w:rFonts w:hint="eastAsia"/>
                      <w:color w:val="auto"/>
                      <w:sz w:val="21"/>
                      <w:szCs w:val="21"/>
                      <w:lang w:eastAsia="zh-CN"/>
                    </w:rPr>
                    <w:t>工程</w:t>
                  </w:r>
                </w:p>
              </w:tc>
              <w:tc>
                <w:tcPr>
                  <w:tcW w:w="71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r>
                    <w:rPr>
                      <w:rFonts w:hint="eastAsia"/>
                      <w:color w:val="auto"/>
                      <w:kern w:val="0"/>
                      <w:sz w:val="21"/>
                      <w:szCs w:val="21"/>
                    </w:rPr>
                    <w:t>南北</w:t>
                  </w:r>
                </w:p>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r>
                    <w:rPr>
                      <w:rFonts w:hint="eastAsia"/>
                      <w:color w:val="auto"/>
                      <w:kern w:val="0"/>
                      <w:sz w:val="21"/>
                      <w:szCs w:val="21"/>
                    </w:rPr>
                    <w:t>方向</w:t>
                  </w:r>
                </w:p>
              </w:tc>
              <w:tc>
                <w:tcPr>
                  <w:tcW w:w="718" w:type="dxa"/>
                  <w:vMerge w:val="restart"/>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color w:val="auto"/>
                      <w:sz w:val="21"/>
                      <w:szCs w:val="21"/>
                    </w:rPr>
                  </w:pPr>
                  <w:r>
                    <w:rPr>
                      <w:color w:val="auto"/>
                      <w:sz w:val="21"/>
                      <w:szCs w:val="21"/>
                    </w:rPr>
                    <w:t>原点东三路</w:t>
                  </w:r>
                </w:p>
              </w:tc>
              <w:tc>
                <w:tcPr>
                  <w:tcW w:w="466" w:type="dxa"/>
                  <w:vMerge w:val="restart"/>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color w:val="auto"/>
                      <w:sz w:val="21"/>
                      <w:szCs w:val="21"/>
                    </w:rPr>
                  </w:pPr>
                  <w:r>
                    <w:rPr>
                      <w:color w:val="auto"/>
                      <w:sz w:val="21"/>
                      <w:szCs w:val="21"/>
                    </w:rPr>
                    <w:t>永乐</w:t>
                  </w:r>
                </w:p>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r>
                    <w:rPr>
                      <w:color w:val="auto"/>
                      <w:sz w:val="21"/>
                      <w:szCs w:val="21"/>
                    </w:rPr>
                    <w:t>三街</w:t>
                  </w:r>
                </w:p>
              </w:tc>
              <w:tc>
                <w:tcPr>
                  <w:tcW w:w="409" w:type="dxa"/>
                  <w:vMerge w:val="restart"/>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r>
                    <w:rPr>
                      <w:rFonts w:hint="eastAsia"/>
                      <w:color w:val="auto"/>
                      <w:sz w:val="21"/>
                      <w:szCs w:val="21"/>
                    </w:rPr>
                    <w:t>高泾大道</w:t>
                  </w:r>
                </w:p>
              </w:tc>
              <w:tc>
                <w:tcPr>
                  <w:tcW w:w="101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hAnsi="宋体"/>
                      <w:color w:val="auto"/>
                      <w:sz w:val="21"/>
                      <w:szCs w:val="21"/>
                      <w:lang w:eastAsia="zh-CN"/>
                    </w:rPr>
                    <w:t>主干管</w:t>
                  </w:r>
                </w:p>
              </w:tc>
              <w:tc>
                <w:tcPr>
                  <w:tcW w:w="79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eastAsia="宋体"/>
                      <w:color w:val="auto"/>
                      <w:sz w:val="21"/>
                      <w:szCs w:val="21"/>
                      <w:lang w:eastAsia="zh-CN"/>
                    </w:rPr>
                  </w:pPr>
                  <w:r>
                    <w:rPr>
                      <w:rFonts w:hint="eastAsia"/>
                      <w:color w:val="auto"/>
                      <w:sz w:val="21"/>
                      <w:szCs w:val="21"/>
                      <w:lang w:val="en-US" w:eastAsia="zh-CN"/>
                    </w:rPr>
                    <w:t>d10</w:t>
                  </w:r>
                  <w:r>
                    <w:rPr>
                      <w:rFonts w:hint="eastAsia"/>
                      <w:color w:val="auto"/>
                      <w:sz w:val="21"/>
                      <w:szCs w:val="21"/>
                    </w:rPr>
                    <w:t>00</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rFonts w:hint="eastAsia" w:hAnsi="宋体"/>
                      <w:color w:val="auto"/>
                      <w:sz w:val="21"/>
                      <w:szCs w:val="21"/>
                      <w:lang w:val="en-US" w:eastAsia="zh-CN"/>
                    </w:rPr>
                    <w:t>287m</w:t>
                  </w:r>
                </w:p>
              </w:tc>
              <w:tc>
                <w:tcPr>
                  <w:tcW w:w="1345"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rFonts w:hint="eastAsia" w:hAnsi="宋体"/>
                      <w:color w:val="auto"/>
                      <w:sz w:val="21"/>
                      <w:szCs w:val="21"/>
                    </w:rPr>
                    <w:t>Ⅲ级钢筋混凝土钢承口管</w:t>
                  </w:r>
                </w:p>
              </w:tc>
              <w:tc>
                <w:tcPr>
                  <w:tcW w:w="687" w:type="dxa"/>
                  <w:vMerge w:val="restart"/>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r>
                    <w:rPr>
                      <w:rFonts w:hint="eastAsia"/>
                      <w:color w:val="auto"/>
                      <w:sz w:val="21"/>
                      <w:szCs w:val="21"/>
                    </w:rPr>
                    <w:t>开槽</w:t>
                  </w:r>
                </w:p>
              </w:tc>
              <w:tc>
                <w:tcPr>
                  <w:tcW w:w="872" w:type="dxa"/>
                  <w:vMerge w:val="restart"/>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r>
                    <w:rPr>
                      <w:rFonts w:hint="eastAsia"/>
                      <w:color w:val="auto"/>
                      <w:sz w:val="21"/>
                      <w:szCs w:val="21"/>
                    </w:rPr>
                    <w:t>2</w:t>
                  </w:r>
                  <w:r>
                    <w:rPr>
                      <w:rFonts w:hint="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17" w:hRule="atLeast"/>
              </w:trPr>
              <w:tc>
                <w:tcPr>
                  <w:tcW w:w="522"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bCs/>
                      <w:color w:val="auto"/>
                      <w:sz w:val="21"/>
                      <w:szCs w:val="21"/>
                      <w:lang w:val="en-US" w:eastAsia="zh-CN"/>
                    </w:rPr>
                  </w:pPr>
                </w:p>
              </w:tc>
              <w:tc>
                <w:tcPr>
                  <w:tcW w:w="6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sz w:val="21"/>
                      <w:szCs w:val="21"/>
                      <w:lang w:eastAsia="zh-CN"/>
                    </w:rPr>
                  </w:pPr>
                </w:p>
              </w:tc>
              <w:tc>
                <w:tcPr>
                  <w:tcW w:w="71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p>
              </w:tc>
              <w:tc>
                <w:tcPr>
                  <w:tcW w:w="718"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color w:val="auto"/>
                      <w:sz w:val="21"/>
                      <w:szCs w:val="21"/>
                    </w:rPr>
                  </w:pPr>
                </w:p>
              </w:tc>
              <w:tc>
                <w:tcPr>
                  <w:tcW w:w="466"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color w:val="auto"/>
                      <w:sz w:val="21"/>
                      <w:szCs w:val="21"/>
                    </w:rPr>
                  </w:pPr>
                </w:p>
              </w:tc>
              <w:tc>
                <w:tcPr>
                  <w:tcW w:w="409"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101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hAnsi="宋体"/>
                      <w:color w:val="auto"/>
                      <w:sz w:val="21"/>
                      <w:szCs w:val="21"/>
                      <w:lang w:eastAsia="zh-CN"/>
                    </w:rPr>
                    <w:t>主干管</w:t>
                  </w:r>
                </w:p>
              </w:tc>
              <w:tc>
                <w:tcPr>
                  <w:tcW w:w="79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d10</w:t>
                  </w:r>
                  <w:r>
                    <w:rPr>
                      <w:rFonts w:hint="eastAsia"/>
                      <w:color w:val="auto"/>
                      <w:sz w:val="21"/>
                      <w:szCs w:val="21"/>
                    </w:rPr>
                    <w:t>00</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rFonts w:hint="eastAsia" w:hAnsi="宋体"/>
                      <w:color w:val="auto"/>
                      <w:sz w:val="21"/>
                      <w:szCs w:val="21"/>
                      <w:lang w:val="en-US" w:eastAsia="zh-CN"/>
                    </w:rPr>
                    <w:t>684m</w:t>
                  </w:r>
                </w:p>
              </w:tc>
              <w:tc>
                <w:tcPr>
                  <w:tcW w:w="1345"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lang w:val="zh-CN"/>
                    </w:rPr>
                  </w:pPr>
                  <w:r>
                    <w:rPr>
                      <w:rFonts w:hint="eastAsia" w:hAnsi="宋体"/>
                      <w:color w:val="auto"/>
                      <w:sz w:val="21"/>
                      <w:szCs w:val="21"/>
                      <w:lang w:eastAsia="zh-CN"/>
                    </w:rPr>
                    <w:t>Ⅱ</w:t>
                  </w:r>
                  <w:r>
                    <w:rPr>
                      <w:rFonts w:hint="eastAsia" w:hAnsi="宋体"/>
                      <w:color w:val="auto"/>
                      <w:sz w:val="21"/>
                      <w:szCs w:val="21"/>
                    </w:rPr>
                    <w:t>级钢筋混凝土钢承口管</w:t>
                  </w:r>
                </w:p>
              </w:tc>
              <w:tc>
                <w:tcPr>
                  <w:tcW w:w="687"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872"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0" w:hRule="atLeast"/>
              </w:trPr>
              <w:tc>
                <w:tcPr>
                  <w:tcW w:w="522"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eastAsia="宋体"/>
                      <w:bCs/>
                      <w:color w:val="auto"/>
                      <w:sz w:val="21"/>
                      <w:szCs w:val="21"/>
                      <w:lang w:eastAsia="zh-CN"/>
                    </w:rPr>
                  </w:pPr>
                </w:p>
              </w:tc>
              <w:tc>
                <w:tcPr>
                  <w:tcW w:w="6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p>
              </w:tc>
              <w:tc>
                <w:tcPr>
                  <w:tcW w:w="71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p>
              </w:tc>
              <w:tc>
                <w:tcPr>
                  <w:tcW w:w="718"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466"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409"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101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hAnsi="宋体"/>
                      <w:color w:val="auto"/>
                      <w:sz w:val="21"/>
                      <w:szCs w:val="21"/>
                      <w:lang w:eastAsia="zh-CN"/>
                    </w:rPr>
                    <w:t>预埋管</w:t>
                  </w:r>
                </w:p>
              </w:tc>
              <w:tc>
                <w:tcPr>
                  <w:tcW w:w="79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eastAsia="宋体"/>
                      <w:color w:val="auto"/>
                      <w:sz w:val="21"/>
                      <w:szCs w:val="21"/>
                      <w:lang w:eastAsia="zh-CN"/>
                    </w:rPr>
                  </w:pPr>
                  <w:r>
                    <w:rPr>
                      <w:rFonts w:hint="eastAsia"/>
                      <w:color w:val="auto"/>
                      <w:sz w:val="21"/>
                      <w:szCs w:val="21"/>
                      <w:lang w:val="en-US" w:eastAsia="zh-CN"/>
                    </w:rPr>
                    <w:t>d10</w:t>
                  </w:r>
                  <w:r>
                    <w:rPr>
                      <w:rFonts w:hint="eastAsia"/>
                      <w:color w:val="auto"/>
                      <w:sz w:val="21"/>
                      <w:szCs w:val="21"/>
                    </w:rPr>
                    <w:t>00</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rFonts w:hint="eastAsia" w:hAnsi="宋体"/>
                      <w:color w:val="auto"/>
                      <w:sz w:val="21"/>
                      <w:szCs w:val="21"/>
                      <w:lang w:val="en-US" w:eastAsia="zh-CN"/>
                    </w:rPr>
                    <w:t>15m</w:t>
                  </w:r>
                </w:p>
              </w:tc>
              <w:tc>
                <w:tcPr>
                  <w:tcW w:w="1345"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rFonts w:hint="eastAsia" w:hAnsi="宋体"/>
                      <w:color w:val="auto"/>
                      <w:sz w:val="21"/>
                      <w:szCs w:val="21"/>
                      <w:lang w:eastAsia="zh-CN"/>
                    </w:rPr>
                    <w:t>Ⅱ</w:t>
                  </w:r>
                  <w:r>
                    <w:rPr>
                      <w:rFonts w:hint="eastAsia" w:hAnsi="宋体"/>
                      <w:color w:val="auto"/>
                      <w:sz w:val="21"/>
                      <w:szCs w:val="21"/>
                    </w:rPr>
                    <w:t>级钢筋混凝土钢承口管</w:t>
                  </w:r>
                </w:p>
              </w:tc>
              <w:tc>
                <w:tcPr>
                  <w:tcW w:w="687"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872"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0" w:hRule="atLeast"/>
              </w:trPr>
              <w:tc>
                <w:tcPr>
                  <w:tcW w:w="522"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eastAsia="宋体"/>
                      <w:bCs/>
                      <w:color w:val="auto"/>
                      <w:sz w:val="21"/>
                      <w:szCs w:val="21"/>
                      <w:lang w:eastAsia="zh-CN"/>
                    </w:rPr>
                  </w:pPr>
                </w:p>
              </w:tc>
              <w:tc>
                <w:tcPr>
                  <w:tcW w:w="6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p>
              </w:tc>
              <w:tc>
                <w:tcPr>
                  <w:tcW w:w="71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p>
              </w:tc>
              <w:tc>
                <w:tcPr>
                  <w:tcW w:w="718"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466"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409"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101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hAnsi="宋体"/>
                      <w:color w:val="auto"/>
                      <w:sz w:val="21"/>
                      <w:szCs w:val="21"/>
                      <w:lang w:eastAsia="zh-CN"/>
                    </w:rPr>
                    <w:t>预埋管（</w:t>
                  </w:r>
                  <w:r>
                    <w:rPr>
                      <w:rFonts w:hint="eastAsia" w:hAnsi="宋体"/>
                      <w:color w:val="auto"/>
                      <w:sz w:val="21"/>
                      <w:szCs w:val="21"/>
                      <w:lang w:val="en-US" w:eastAsia="zh-CN"/>
                    </w:rPr>
                    <w:t>SN8）</w:t>
                  </w:r>
                </w:p>
              </w:tc>
              <w:tc>
                <w:tcPr>
                  <w:tcW w:w="79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di4</w:t>
                  </w:r>
                  <w:r>
                    <w:rPr>
                      <w:rFonts w:hint="eastAsia"/>
                      <w:color w:val="auto"/>
                      <w:sz w:val="21"/>
                      <w:szCs w:val="21"/>
                    </w:rPr>
                    <w:t>00</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rFonts w:hint="eastAsia" w:hAnsi="宋体"/>
                      <w:color w:val="auto"/>
                      <w:sz w:val="21"/>
                      <w:szCs w:val="21"/>
                      <w:lang w:val="en-US" w:eastAsia="zh-CN"/>
                    </w:rPr>
                    <w:t>45m</w:t>
                  </w:r>
                </w:p>
              </w:tc>
              <w:tc>
                <w:tcPr>
                  <w:tcW w:w="1345"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lang w:val="zh-CN"/>
                    </w:rPr>
                  </w:pPr>
                  <w:r>
                    <w:rPr>
                      <w:rFonts w:hint="eastAsia"/>
                      <w:color w:val="auto"/>
                      <w:lang w:val="en-US" w:eastAsia="zh-CN"/>
                    </w:rPr>
                    <w:t>HDPE缠绕结构壁管</w:t>
                  </w:r>
                </w:p>
              </w:tc>
              <w:tc>
                <w:tcPr>
                  <w:tcW w:w="687"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872"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54" w:hRule="atLeast"/>
              </w:trPr>
              <w:tc>
                <w:tcPr>
                  <w:tcW w:w="522" w:type="dxa"/>
                  <w:vMerge w:val="restart"/>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eastAsia="宋体"/>
                      <w:bCs/>
                      <w:color w:val="auto"/>
                      <w:sz w:val="21"/>
                      <w:szCs w:val="21"/>
                      <w:lang w:eastAsia="zh-CN"/>
                    </w:rPr>
                  </w:pPr>
                  <w:r>
                    <w:rPr>
                      <w:rFonts w:hint="eastAsia"/>
                      <w:bCs/>
                      <w:color w:val="auto"/>
                      <w:sz w:val="21"/>
                      <w:szCs w:val="21"/>
                      <w:lang w:val="en-US" w:eastAsia="zh-CN"/>
                    </w:rPr>
                    <w:t>2</w:t>
                  </w:r>
                </w:p>
              </w:tc>
              <w:tc>
                <w:tcPr>
                  <w:tcW w:w="648" w:type="dxa"/>
                  <w:vMerge w:val="restart"/>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雨水</w:t>
                  </w:r>
                </w:p>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r>
                    <w:rPr>
                      <w:rFonts w:hint="eastAsia"/>
                      <w:color w:val="auto"/>
                      <w:sz w:val="21"/>
                      <w:szCs w:val="21"/>
                      <w:lang w:val="en-US" w:eastAsia="zh-CN"/>
                    </w:rPr>
                    <w:t>工程</w:t>
                  </w:r>
                </w:p>
              </w:tc>
              <w:tc>
                <w:tcPr>
                  <w:tcW w:w="71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r>
                    <w:rPr>
                      <w:rFonts w:hint="eastAsia"/>
                      <w:color w:val="auto"/>
                      <w:kern w:val="0"/>
                      <w:sz w:val="21"/>
                      <w:szCs w:val="21"/>
                    </w:rPr>
                    <w:t>南北</w:t>
                  </w:r>
                </w:p>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r>
                    <w:rPr>
                      <w:rFonts w:hint="eastAsia"/>
                      <w:color w:val="auto"/>
                      <w:kern w:val="0"/>
                      <w:sz w:val="21"/>
                      <w:szCs w:val="21"/>
                    </w:rPr>
                    <w:t>方向</w:t>
                  </w:r>
                </w:p>
              </w:tc>
              <w:tc>
                <w:tcPr>
                  <w:tcW w:w="718"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both"/>
                    <w:textAlignment w:val="auto"/>
                    <w:outlineLvl w:val="9"/>
                    <w:rPr>
                      <w:rFonts w:hint="eastAsia"/>
                      <w:color w:val="auto"/>
                      <w:sz w:val="21"/>
                      <w:szCs w:val="21"/>
                    </w:rPr>
                  </w:pPr>
                </w:p>
              </w:tc>
              <w:tc>
                <w:tcPr>
                  <w:tcW w:w="466"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409"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101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hAnsi="宋体"/>
                      <w:color w:val="auto"/>
                      <w:sz w:val="21"/>
                      <w:szCs w:val="21"/>
                      <w:lang w:eastAsia="zh-CN"/>
                    </w:rPr>
                    <w:t>主干管</w:t>
                  </w:r>
                </w:p>
              </w:tc>
              <w:tc>
                <w:tcPr>
                  <w:tcW w:w="79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eastAsia="宋体"/>
                      <w:color w:val="auto"/>
                      <w:sz w:val="21"/>
                      <w:szCs w:val="21"/>
                      <w:lang w:eastAsia="zh-CN"/>
                    </w:rPr>
                  </w:pPr>
                  <w:r>
                    <w:rPr>
                      <w:rFonts w:hint="eastAsia"/>
                      <w:color w:val="auto"/>
                      <w:sz w:val="21"/>
                      <w:szCs w:val="21"/>
                      <w:lang w:val="en-US" w:eastAsia="zh-CN"/>
                    </w:rPr>
                    <w:t>d15</w:t>
                  </w:r>
                  <w:r>
                    <w:rPr>
                      <w:rFonts w:hint="eastAsia"/>
                      <w:color w:val="auto"/>
                      <w:sz w:val="21"/>
                      <w:szCs w:val="21"/>
                    </w:rPr>
                    <w:t>00</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eastAsia="宋体"/>
                      <w:color w:val="auto"/>
                      <w:sz w:val="21"/>
                      <w:szCs w:val="21"/>
                      <w:lang w:eastAsia="zh-CN"/>
                    </w:rPr>
                  </w:pPr>
                  <w:r>
                    <w:rPr>
                      <w:rFonts w:hint="eastAsia" w:hAnsi="宋体"/>
                      <w:color w:val="auto"/>
                      <w:sz w:val="21"/>
                      <w:szCs w:val="21"/>
                      <w:lang w:val="en-US" w:eastAsia="zh-CN"/>
                    </w:rPr>
                    <w:t>1028m</w:t>
                  </w:r>
                </w:p>
              </w:tc>
              <w:tc>
                <w:tcPr>
                  <w:tcW w:w="1345"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rPr>
                  </w:pPr>
                  <w:r>
                    <w:rPr>
                      <w:rFonts w:hint="eastAsia" w:hAnsi="宋体"/>
                      <w:color w:val="auto"/>
                      <w:sz w:val="21"/>
                      <w:szCs w:val="21"/>
                      <w:lang w:eastAsia="zh-CN"/>
                    </w:rPr>
                    <w:t>Ⅱ</w:t>
                  </w:r>
                  <w:r>
                    <w:rPr>
                      <w:rFonts w:hint="eastAsia" w:hAnsi="宋体"/>
                      <w:color w:val="auto"/>
                      <w:sz w:val="21"/>
                      <w:szCs w:val="21"/>
                    </w:rPr>
                    <w:t>级钢筋混凝土钢承口管</w:t>
                  </w:r>
                </w:p>
              </w:tc>
              <w:tc>
                <w:tcPr>
                  <w:tcW w:w="687" w:type="dxa"/>
                  <w:vMerge w:val="restart"/>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r>
                    <w:rPr>
                      <w:rFonts w:hint="eastAsia"/>
                      <w:color w:val="auto"/>
                      <w:sz w:val="21"/>
                      <w:szCs w:val="21"/>
                    </w:rPr>
                    <w:t>开槽</w:t>
                  </w:r>
                </w:p>
              </w:tc>
              <w:tc>
                <w:tcPr>
                  <w:tcW w:w="872" w:type="dxa"/>
                  <w:vMerge w:val="restart"/>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eastAsia="宋体"/>
                      <w:color w:val="auto"/>
                      <w:sz w:val="21"/>
                      <w:szCs w:val="21"/>
                      <w:lang w:eastAsia="zh-CN"/>
                    </w:rPr>
                  </w:pPr>
                  <w:r>
                    <w:rPr>
                      <w:rFonts w:hint="eastAsia"/>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54" w:hRule="atLeast"/>
              </w:trPr>
              <w:tc>
                <w:tcPr>
                  <w:tcW w:w="522"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bCs/>
                      <w:color w:val="auto"/>
                      <w:sz w:val="21"/>
                      <w:szCs w:val="21"/>
                      <w:lang w:val="en-US" w:eastAsia="zh-CN"/>
                    </w:rPr>
                  </w:pPr>
                </w:p>
              </w:tc>
              <w:tc>
                <w:tcPr>
                  <w:tcW w:w="6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sz w:val="21"/>
                      <w:szCs w:val="21"/>
                      <w:lang w:val="en-US" w:eastAsia="zh-CN"/>
                    </w:rPr>
                  </w:pPr>
                </w:p>
              </w:tc>
              <w:tc>
                <w:tcPr>
                  <w:tcW w:w="71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color w:val="auto"/>
                      <w:kern w:val="0"/>
                      <w:sz w:val="21"/>
                      <w:szCs w:val="21"/>
                    </w:rPr>
                  </w:pPr>
                </w:p>
              </w:tc>
              <w:tc>
                <w:tcPr>
                  <w:tcW w:w="718"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both"/>
                    <w:textAlignment w:val="auto"/>
                    <w:outlineLvl w:val="9"/>
                    <w:rPr>
                      <w:rFonts w:hint="eastAsia"/>
                      <w:color w:val="auto"/>
                      <w:sz w:val="21"/>
                      <w:szCs w:val="21"/>
                    </w:rPr>
                  </w:pPr>
                </w:p>
              </w:tc>
              <w:tc>
                <w:tcPr>
                  <w:tcW w:w="466"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409"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101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hAnsi="宋体"/>
                      <w:color w:val="auto"/>
                      <w:sz w:val="21"/>
                      <w:szCs w:val="21"/>
                      <w:lang w:eastAsia="zh-CN"/>
                    </w:rPr>
                    <w:t>预埋管（</w:t>
                  </w:r>
                  <w:r>
                    <w:rPr>
                      <w:rFonts w:hint="eastAsia" w:hAnsi="宋体"/>
                      <w:color w:val="auto"/>
                      <w:sz w:val="21"/>
                      <w:szCs w:val="21"/>
                      <w:lang w:val="en-US" w:eastAsia="zh-CN"/>
                    </w:rPr>
                    <w:t>SN8）</w:t>
                  </w:r>
                </w:p>
              </w:tc>
              <w:tc>
                <w:tcPr>
                  <w:tcW w:w="799"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Di6</w:t>
                  </w:r>
                  <w:r>
                    <w:rPr>
                      <w:rFonts w:hint="eastAsia"/>
                      <w:color w:val="auto"/>
                      <w:sz w:val="21"/>
                      <w:szCs w:val="21"/>
                    </w:rPr>
                    <w:t>00</w:t>
                  </w:r>
                </w:p>
              </w:tc>
              <w:tc>
                <w:tcPr>
                  <w:tcW w:w="867"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color w:val="auto"/>
                      <w:sz w:val="21"/>
                      <w:szCs w:val="21"/>
                      <w:lang w:val="en-US" w:eastAsia="zh-CN"/>
                    </w:rPr>
                  </w:pPr>
                  <w:r>
                    <w:rPr>
                      <w:rFonts w:hint="eastAsia" w:hAnsi="宋体"/>
                      <w:color w:val="auto"/>
                      <w:sz w:val="21"/>
                      <w:szCs w:val="21"/>
                      <w:lang w:val="en-US" w:eastAsia="zh-CN"/>
                    </w:rPr>
                    <w:t>12m</w:t>
                  </w:r>
                </w:p>
              </w:tc>
              <w:tc>
                <w:tcPr>
                  <w:tcW w:w="1345" w:type="dxa"/>
                  <w:textDirection w:val="lrTb"/>
                  <w:vAlign w:val="center"/>
                </w:tcPr>
                <w:p>
                  <w:pPr>
                    <w:keepNext w:val="0"/>
                    <w:keepLines w:val="0"/>
                    <w:pageBreakBefore w:val="0"/>
                    <w:widowControl w:val="0"/>
                    <w:kinsoku/>
                    <w:wordWrap/>
                    <w:overflowPunct/>
                    <w:topLinePunct w:val="0"/>
                    <w:bidi w:val="0"/>
                    <w:spacing w:line="300" w:lineRule="exact"/>
                    <w:ind w:firstLine="0" w:firstLineChars="0"/>
                    <w:jc w:val="center"/>
                    <w:textAlignment w:val="auto"/>
                    <w:outlineLvl w:val="9"/>
                    <w:rPr>
                      <w:rFonts w:hint="eastAsia"/>
                      <w:bCs/>
                      <w:color w:val="auto"/>
                      <w:sz w:val="21"/>
                      <w:szCs w:val="21"/>
                      <w:lang w:val="zh-CN"/>
                    </w:rPr>
                  </w:pPr>
                  <w:r>
                    <w:rPr>
                      <w:rFonts w:hint="eastAsia"/>
                      <w:color w:val="auto"/>
                      <w:lang w:val="en-US" w:eastAsia="zh-CN"/>
                    </w:rPr>
                    <w:t>HDPE缠绕结构壁管</w:t>
                  </w:r>
                </w:p>
              </w:tc>
              <w:tc>
                <w:tcPr>
                  <w:tcW w:w="687"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rPr>
                  </w:pPr>
                </w:p>
              </w:tc>
              <w:tc>
                <w:tcPr>
                  <w:tcW w:w="872" w:type="dxa"/>
                  <w:vMerge w:val="continue"/>
                  <w:vAlign w:val="center"/>
                </w:tcPr>
                <w:p>
                  <w:pPr>
                    <w:keepNext w:val="0"/>
                    <w:keepLines w:val="0"/>
                    <w:pageBreakBefore w:val="0"/>
                    <w:kinsoku/>
                    <w:wordWrap/>
                    <w:overflowPunct/>
                    <w:topLinePunct w:val="0"/>
                    <w:autoSpaceDE/>
                    <w:autoSpaceDN/>
                    <w:bidi w:val="0"/>
                    <w:snapToGrid w:val="0"/>
                    <w:spacing w:line="300" w:lineRule="exact"/>
                    <w:ind w:left="0" w:leftChars="0" w:right="0" w:rightChars="0" w:firstLine="0" w:firstLineChars="0"/>
                    <w:jc w:val="center"/>
                    <w:textAlignment w:val="auto"/>
                    <w:outlineLvl w:val="9"/>
                    <w:rPr>
                      <w:rFonts w:hint="eastAsia"/>
                      <w:color w:val="auto"/>
                      <w:sz w:val="21"/>
                      <w:szCs w:val="21"/>
                      <w:lang w:val="en-US" w:eastAsia="zh-CN"/>
                    </w:rPr>
                  </w:pPr>
                </w:p>
              </w:tc>
            </w:tr>
          </w:tbl>
          <w:p>
            <w:pPr>
              <w:adjustRightInd w:val="0"/>
              <w:snapToGrid w:val="0"/>
              <w:spacing w:line="360" w:lineRule="auto"/>
              <w:rPr>
                <w:b/>
                <w:color w:val="auto"/>
                <w:sz w:val="24"/>
              </w:rPr>
            </w:pPr>
            <w:r>
              <w:rPr>
                <w:rFonts w:hint="eastAsia"/>
                <w:b/>
                <w:color w:val="auto"/>
                <w:sz w:val="24"/>
                <w:lang w:val="en-US" w:eastAsia="zh-CN"/>
              </w:rPr>
              <w:t>2</w:t>
            </w:r>
            <w:r>
              <w:rPr>
                <w:b/>
                <w:color w:val="auto"/>
                <w:sz w:val="24"/>
              </w:rPr>
              <w:t>.</w:t>
            </w:r>
            <w:r>
              <w:rPr>
                <w:rFonts w:hint="eastAsia"/>
                <w:b/>
                <w:color w:val="auto"/>
                <w:sz w:val="24"/>
                <w:lang w:val="en-US" w:eastAsia="zh-CN"/>
              </w:rPr>
              <w:t>3</w:t>
            </w:r>
            <w:r>
              <w:rPr>
                <w:rFonts w:hint="eastAsia"/>
                <w:b/>
                <w:color w:val="auto"/>
                <w:sz w:val="24"/>
                <w:lang w:eastAsia="zh-CN"/>
              </w:rPr>
              <w:t>服务范围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
                <w:color w:val="auto"/>
                <w:sz w:val="24"/>
              </w:rPr>
            </w:pPr>
            <w:r>
              <w:rPr>
                <w:rFonts w:hint="eastAsia" w:hAnsi="宋体"/>
                <w:color w:val="auto"/>
                <w:sz w:val="24"/>
                <w:szCs w:val="28"/>
                <w:lang w:eastAsia="zh-CN"/>
              </w:rPr>
              <w:t>在《西咸新区泾河新城分区规划(2010-2020）》及《陕西省西咸新区泾河新城污水工程专项规划》总体要求基础上，结合建设方近期用地及建设计划合理确定污水服务面积和雨水</w:t>
            </w:r>
            <w:r>
              <w:rPr>
                <w:rFonts w:hint="eastAsia" w:hAnsi="宋体"/>
                <w:color w:val="auto"/>
                <w:sz w:val="24"/>
                <w:szCs w:val="28"/>
                <w:lang w:val="en-US" w:eastAsia="zh-CN"/>
              </w:rPr>
              <w:t>流域面积</w:t>
            </w:r>
            <w:r>
              <w:rPr>
                <w:rFonts w:hint="eastAsia" w:hAnsi="宋体"/>
                <w:color w:val="auto"/>
                <w:sz w:val="24"/>
                <w:szCs w:val="28"/>
                <w:lang w:eastAsia="zh-CN"/>
              </w:rPr>
              <w:t>。本次工程污水管道服务面积为161.15ha，主要收集原点东三路（永乐三街-高泾大道）路段东侧部分地块污水，项目污水管网服务范围见附图</w:t>
            </w:r>
            <w:r>
              <w:rPr>
                <w:rFonts w:hint="eastAsia" w:hAnsi="宋体"/>
                <w:color w:val="auto"/>
                <w:sz w:val="24"/>
                <w:szCs w:val="28"/>
                <w:lang w:val="en-US" w:eastAsia="zh-CN"/>
              </w:rPr>
              <w:t>4。本次工程雨水流域面积为112.13ha，收集原点东三路（永乐三街-高泾大道）路段东侧部分地块雨水。雨水管网服务范围见附图5。</w:t>
            </w:r>
          </w:p>
          <w:p>
            <w:pPr>
              <w:spacing w:line="360" w:lineRule="auto"/>
              <w:rPr>
                <w:b/>
                <w:color w:val="auto"/>
                <w:sz w:val="24"/>
              </w:rPr>
            </w:pPr>
            <w:r>
              <w:rPr>
                <w:b/>
                <w:color w:val="auto"/>
                <w:sz w:val="24"/>
              </w:rPr>
              <w:t>三、施工方法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eastAsia="zh-CN"/>
              </w:rPr>
              <w:t>（</w:t>
            </w:r>
            <w:r>
              <w:rPr>
                <w:rFonts w:hint="eastAsia"/>
                <w:color w:val="auto"/>
                <w:sz w:val="24"/>
                <w:lang w:val="en-US" w:eastAsia="zh-CN"/>
              </w:rPr>
              <w:t>1）施工布置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施工过程中，管材、沙粒料等施工材料均由运输车辆直接运至施工现场，暂放于管沟两侧，不进行长期堆放，不另设临时堆放场地。施工人员均来自当地，办公人员设置在公司内，不设置施工营地。</w:t>
            </w:r>
          </w:p>
          <w:p>
            <w:pPr>
              <w:adjustRightInd w:val="0"/>
              <w:snapToGrid w:val="0"/>
              <w:spacing w:line="360" w:lineRule="auto"/>
              <w:ind w:firstLine="480" w:firstLineChars="200"/>
              <w:rPr>
                <w:rFonts w:hint="eastAsia"/>
                <w:color w:val="auto"/>
                <w:sz w:val="24"/>
                <w:lang w:eastAsia="zh-CN"/>
              </w:rPr>
            </w:pPr>
            <w:r>
              <w:rPr>
                <w:rFonts w:hint="eastAsia"/>
                <w:color w:val="auto"/>
                <w:sz w:val="24"/>
                <w:lang w:val="en-US" w:eastAsia="zh-CN"/>
              </w:rPr>
              <w:t>（2）施工方式</w:t>
            </w:r>
          </w:p>
          <w:p>
            <w:pPr>
              <w:adjustRightInd w:val="0"/>
              <w:snapToGrid w:val="0"/>
              <w:spacing w:line="360" w:lineRule="auto"/>
              <w:ind w:firstLine="480" w:firstLineChars="200"/>
              <w:rPr>
                <w:color w:val="auto"/>
                <w:sz w:val="24"/>
              </w:rPr>
            </w:pPr>
            <w:r>
              <w:rPr>
                <w:rFonts w:hint="eastAsia"/>
                <w:color w:val="auto"/>
                <w:sz w:val="24"/>
                <w:lang w:eastAsia="zh-CN"/>
              </w:rPr>
              <w:t>管道施工方法：项目采用开槽施工</w:t>
            </w:r>
            <w:r>
              <w:rPr>
                <w:color w:val="auto"/>
                <w:sz w:val="24"/>
              </w:rPr>
              <w:t>。道沟槽边坡坡度符合《给水排水管道工程施工及验收规范》</w:t>
            </w:r>
            <w:r>
              <w:rPr>
                <w:rFonts w:hint="default"/>
                <w:color w:val="auto"/>
                <w:sz w:val="24"/>
              </w:rPr>
              <w:t>GB50268-2008</w:t>
            </w:r>
            <w:r>
              <w:rPr>
                <w:color w:val="auto"/>
                <w:sz w:val="24"/>
              </w:rPr>
              <w:t>的规定。沟槽开挖边坡按照</w:t>
            </w:r>
            <w:r>
              <w:rPr>
                <w:rFonts w:hint="default"/>
                <w:color w:val="auto"/>
                <w:sz w:val="24"/>
              </w:rPr>
              <w:t>1</w:t>
            </w:r>
            <w:r>
              <w:rPr>
                <w:color w:val="auto"/>
                <w:sz w:val="24"/>
              </w:rPr>
              <w:t>：</w:t>
            </w:r>
            <w:r>
              <w:rPr>
                <w:rFonts w:hint="default"/>
                <w:color w:val="auto"/>
                <w:sz w:val="24"/>
              </w:rPr>
              <w:t>0.33</w:t>
            </w:r>
            <w:r>
              <w:rPr>
                <w:color w:val="auto"/>
                <w:sz w:val="24"/>
              </w:rPr>
              <w:t>计，可根据现场土质情况调整。</w:t>
            </w:r>
            <w:r>
              <w:rPr>
                <w:rFonts w:hint="eastAsia"/>
                <w:color w:val="auto"/>
                <w:sz w:val="24"/>
                <w:lang w:eastAsia="zh-CN"/>
              </w:rPr>
              <w:t>项目</w:t>
            </w:r>
            <w:r>
              <w:rPr>
                <w:rFonts w:hint="eastAsia"/>
                <w:color w:val="auto"/>
                <w:sz w:val="24"/>
              </w:rPr>
              <w:t>管道沟槽开挖示意图</w:t>
            </w:r>
            <w:r>
              <w:rPr>
                <w:rFonts w:hint="eastAsia"/>
                <w:color w:val="auto"/>
                <w:sz w:val="24"/>
                <w:lang w:eastAsia="zh-CN"/>
              </w:rPr>
              <w:t>见图</w:t>
            </w:r>
            <w:r>
              <w:rPr>
                <w:rFonts w:hint="eastAsia"/>
                <w:color w:val="auto"/>
                <w:sz w:val="24"/>
                <w:lang w:val="en-US" w:eastAsia="zh-CN"/>
              </w:rPr>
              <w:t>1。</w:t>
            </w:r>
          </w:p>
          <w:p>
            <w:pPr>
              <w:pStyle w:val="2"/>
              <w:ind w:left="0" w:leftChars="0" w:firstLine="0" w:firstLineChars="0"/>
              <w:rPr>
                <w:color w:val="auto"/>
              </w:rPr>
            </w:pPr>
            <w:r>
              <w:rPr>
                <w:color w:val="auto"/>
              </w:rPr>
              <w:drawing>
                <wp:inline distT="0" distB="0" distL="114300" distR="114300">
                  <wp:extent cx="2750185" cy="2035810"/>
                  <wp:effectExtent l="0" t="0" r="12065" b="25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5"/>
                          <a:stretch>
                            <a:fillRect/>
                          </a:stretch>
                        </pic:blipFill>
                        <pic:spPr>
                          <a:xfrm>
                            <a:off x="0" y="0"/>
                            <a:ext cx="2750185" cy="2035810"/>
                          </a:xfrm>
                          <a:prstGeom prst="rect">
                            <a:avLst/>
                          </a:prstGeom>
                          <a:noFill/>
                          <a:ln w="9525">
                            <a:noFill/>
                          </a:ln>
                        </pic:spPr>
                      </pic:pic>
                    </a:graphicData>
                  </a:graphic>
                </wp:inline>
              </w:drawing>
            </w:r>
            <w:r>
              <w:rPr>
                <w:color w:val="auto"/>
              </w:rPr>
              <w:drawing>
                <wp:inline distT="0" distB="0" distL="114300" distR="114300">
                  <wp:extent cx="2710815" cy="1852295"/>
                  <wp:effectExtent l="0" t="0" r="13335" b="1460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6"/>
                          <a:stretch>
                            <a:fillRect/>
                          </a:stretch>
                        </pic:blipFill>
                        <pic:spPr>
                          <a:xfrm>
                            <a:off x="0" y="0"/>
                            <a:ext cx="2710815" cy="1852295"/>
                          </a:xfrm>
                          <a:prstGeom prst="rect">
                            <a:avLst/>
                          </a:prstGeom>
                          <a:noFill/>
                          <a:ln w="9525">
                            <a:noFill/>
                          </a:ln>
                        </pic:spPr>
                      </pic:pic>
                    </a:graphicData>
                  </a:graphic>
                </wp:inline>
              </w:drawing>
            </w:r>
          </w:p>
          <w:p>
            <w:pPr>
              <w:spacing w:line="420" w:lineRule="exact"/>
              <w:jc w:val="center"/>
              <w:rPr>
                <w:rFonts w:hint="eastAsia" w:hAnsi="宋体"/>
                <w:b/>
                <w:bCs/>
                <w:color w:val="auto"/>
                <w:sz w:val="24"/>
                <w:lang w:eastAsia="zh-CN"/>
              </w:rPr>
            </w:pPr>
            <w:r>
              <w:rPr>
                <w:rFonts w:hint="eastAsia" w:hAnsi="宋体"/>
                <w:b/>
                <w:bCs/>
                <w:color w:val="auto"/>
                <w:sz w:val="24"/>
                <w:lang w:eastAsia="zh-CN"/>
              </w:rPr>
              <w:t>图</w:t>
            </w:r>
            <w:r>
              <w:rPr>
                <w:rFonts w:hint="eastAsia" w:hAnsi="宋体"/>
                <w:b/>
                <w:bCs/>
                <w:color w:val="auto"/>
                <w:sz w:val="24"/>
                <w:lang w:val="en-US" w:eastAsia="zh-CN"/>
              </w:rPr>
              <w:t xml:space="preserve">1  </w:t>
            </w:r>
            <w:r>
              <w:rPr>
                <w:rFonts w:hint="eastAsia" w:hAnsi="宋体"/>
                <w:b/>
                <w:bCs/>
                <w:color w:val="auto"/>
                <w:sz w:val="24"/>
                <w:lang w:eastAsia="zh-CN"/>
              </w:rPr>
              <w:t>钢筋混凝土管道沟槽开挖示意图</w:t>
            </w:r>
          </w:p>
          <w:p>
            <w:pPr>
              <w:adjustRightInd w:val="0"/>
              <w:snapToGrid w:val="0"/>
              <w:spacing w:line="360" w:lineRule="auto"/>
              <w:ind w:firstLine="480" w:firstLineChars="200"/>
              <w:rPr>
                <w:rFonts w:hint="eastAsia" w:eastAsia="宋体"/>
                <w:color w:val="auto"/>
                <w:sz w:val="24"/>
                <w:lang w:eastAsia="zh-CN"/>
              </w:rPr>
            </w:pPr>
            <w:r>
              <w:rPr>
                <w:rFonts w:hint="eastAsia" w:eastAsia="宋体"/>
                <w:color w:val="auto"/>
                <w:sz w:val="24"/>
                <w:lang w:eastAsia="zh-CN"/>
              </w:rPr>
              <w:t>管道沟槽开挖底位于地下水位以上管段，管道基础下再采用300mm厚3：7灰土进行处理。管道沟槽开挖底位于地下水位以下管段，降水至管道基础下0.5m后管道基础下采用300mm厚、颗粒尺寸为5－40mm的碎石或砾石换填处理，压实度≥93%。沟槽开挖时必须按照《给水排水管道工程施工及验收规范》做好安全支护及降水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eastAsia"/>
                <w:color w:val="auto"/>
                <w:sz w:val="24"/>
                <w:lang w:val="en-US" w:eastAsia="zh-CN"/>
              </w:rPr>
            </w:pPr>
            <w:r>
              <w:rPr>
                <w:rFonts w:hint="eastAsia"/>
                <w:color w:val="auto"/>
                <w:sz w:val="24"/>
                <w:lang w:val="en-US" w:eastAsia="zh-CN"/>
              </w:rPr>
              <w:t>（3）管道敷设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预埋支管均埋至规划红线处，管口暂时用M10水泥砂浆砌Mu10砖封堵，待以后用户接入。施工中若发现用户支管，应将其就近接入相应的检查井。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eastAsia"/>
                <w:color w:val="auto"/>
                <w:sz w:val="24"/>
                <w:lang w:val="en-US" w:eastAsia="zh-CN"/>
              </w:rPr>
            </w:pPr>
            <w:r>
              <w:rPr>
                <w:rFonts w:hint="eastAsia"/>
                <w:color w:val="auto"/>
                <w:sz w:val="24"/>
                <w:lang w:val="en-US" w:eastAsia="zh-CN"/>
              </w:rPr>
              <w:t>①管道基础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新建污水主管道采用Ⅱ级及Ⅲ级钢筋混凝土钢承口管。Ⅱ级及Ⅲ级钢筋混凝土钢承口管均采用180°混凝土基础。新建雨水管道采用Ⅱ级钢筋混凝土钢承口管。Ⅱ级钢筋混凝土钢承口管分别采用120°、180°混凝土基础。HDPE缠绕结构壁管采用砂基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②管道埋深</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污水管网埋深为2.5m，雨水管网埋深为6.0m。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③管道连接</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HDPE缠绕结构壁管采用弹性密封单橡胶圈接口，钢筋混凝土钢承口管均采用弹性密封单橡胶圈接口，管道与井墙之间采用油麻沥青砂填塞，聚硫密封胶封口。在检查井两侧第一个管道接口处及沿混凝土管道条形基础每隔10m-12m左右的管道接口处设置变形缝，变形缝宽30mm，缝内填充材料选用聚乙烯发泡板。</w:t>
            </w:r>
          </w:p>
          <w:p>
            <w:pPr>
              <w:keepNext w:val="0"/>
              <w:keepLines w:val="0"/>
              <w:pageBreakBefore w:val="0"/>
              <w:widowControl w:val="0"/>
              <w:numPr>
                <w:ilvl w:val="0"/>
                <w:numId w:val="2"/>
              </w:numPr>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检查井施工</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本项目污、雨水管线直线段检查井均选用矩形直线钢筋混凝土排水检查井。 污水管段终点的检查井选用竖槽式混凝土（盖板式）跌水井（直线外跌），其内壁抹面及流槽需参照图集《湿陷性黄土地区室外给水排水管道工程构筑物》04S531施工，基础参照04S531-5检查井基础做法，并在井基础下增设300mm</w:t>
            </w:r>
            <w:r>
              <w:rPr>
                <w:rFonts w:hint="eastAsia"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：7灰土垫层，宽度较混凝土基础外放150mm；雨水管段终点检查井和管线转弯处的检查井选用矩形90°三通钢筋混凝土排水检查井，检查井的设计参数和尺寸参考给水排水标准图集04S531-5/17。</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检查井施工时，若遇地下水，待降水至检查井基础下0.5m后基础下再采用300mm厚、颗粒尺寸为5</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40mm的碎石或砾石换填处理，压实度≥93%。检查井井筒均采用 M10 水泥砂浆砌预制混凝土砌块</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砌块强度等级为MU10，参照标准图集06MS201-4</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并进行内壁抹面处理。跌水超过0.5m的检查井，流槽采用C30混凝土处理。</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color w:val="auto"/>
                <w:sz w:val="24"/>
                <w:lang w:val="en-US" w:eastAsia="zh-CN"/>
              </w:rPr>
            </w:pPr>
            <w:r>
              <w:rPr>
                <w:rFonts w:hint="eastAsia"/>
                <w:color w:val="auto"/>
                <w:sz w:val="24"/>
                <w:lang w:val="en-US" w:eastAsia="zh-CN"/>
              </w:rPr>
              <w:t>（5）沟槽回填</w:t>
            </w:r>
          </w:p>
          <w:p>
            <w:pPr>
              <w:keepNext w:val="0"/>
              <w:keepLines w:val="0"/>
              <w:pageBreakBefore w:val="0"/>
              <w:widowControl w:val="0"/>
              <w:kinsoku/>
              <w:wordWrap/>
              <w:overflowPunct/>
              <w:topLinePunct w:val="0"/>
              <w:autoSpaceDE/>
              <w:autoSpaceDN/>
              <w:bidi w:val="0"/>
              <w:adjustRightInd w:val="0"/>
              <w:snapToGrid/>
              <w:spacing w:line="360" w:lineRule="auto"/>
              <w:ind w:left="55" w:right="0" w:rightChars="0" w:firstLine="432" w:firstLineChars="180"/>
              <w:jc w:val="both"/>
              <w:textAlignment w:val="auto"/>
              <w:rPr>
                <w:color w:val="auto"/>
                <w:sz w:val="24"/>
                <w:highlight w:val="none"/>
              </w:rPr>
            </w:pPr>
            <w:r>
              <w:rPr>
                <w:color w:val="auto"/>
                <w:sz w:val="24"/>
                <w:highlight w:val="none"/>
              </w:rPr>
              <w:t>沟槽回填前，检查管道有无损伤或变形，有损伤的管道应修复或更换；管道回填时间宜在一昼夜中气温最低时段，从管道两侧同时回填，同时夯实；回填作业的现场试验段长度应为一个井段或不少于50m，因工程因素变化改变回填方式时，应重新进行现场试验；柔性管道回填至设计高程时，应在</w:t>
            </w:r>
            <w:r>
              <w:rPr>
                <w:rFonts w:hint="default"/>
                <w:color w:val="auto"/>
                <w:sz w:val="24"/>
                <w:highlight w:val="none"/>
              </w:rPr>
              <w:t>12-24h</w:t>
            </w:r>
            <w:r>
              <w:rPr>
                <w:color w:val="auto"/>
                <w:sz w:val="24"/>
                <w:highlight w:val="none"/>
              </w:rPr>
              <w:t>内测量并记录管道变形率，管道变形率应不超过</w:t>
            </w:r>
            <w:r>
              <w:rPr>
                <w:rFonts w:hint="default"/>
                <w:color w:val="auto"/>
                <w:sz w:val="24"/>
                <w:highlight w:val="none"/>
              </w:rPr>
              <w:t>3%</w:t>
            </w:r>
            <w:r>
              <w:rPr>
                <w:color w:val="auto"/>
                <w:sz w:val="24"/>
                <w:highlight w:val="none"/>
              </w:rPr>
              <w:t>。冬季管道安装尽量安排在白天温度较高时施工，管道敷设后密闭性检验前除接头部位可外露外，管道两侧及管顶以上回填高度不小于</w:t>
            </w:r>
            <w:r>
              <w:rPr>
                <w:rFonts w:hint="default"/>
                <w:color w:val="auto"/>
                <w:sz w:val="24"/>
                <w:highlight w:val="none"/>
              </w:rPr>
              <w:t>0.5m</w:t>
            </w:r>
            <w:r>
              <w:rPr>
                <w:color w:val="auto"/>
                <w:sz w:val="24"/>
                <w:highlight w:val="none"/>
              </w:rPr>
              <w:t>。沟槽回填时回填土分层夯实，压实度必须达《给水排水管道工程施工及验收规范》中的规定。</w:t>
            </w:r>
          </w:p>
          <w:p>
            <w:pPr>
              <w:adjustRightInd w:val="0"/>
              <w:spacing w:line="360" w:lineRule="auto"/>
              <w:ind w:firstLine="480" w:firstLineChars="200"/>
              <w:rPr>
                <w:rFonts w:hint="eastAsia"/>
                <w:b/>
                <w:color w:val="auto"/>
                <w:sz w:val="24"/>
                <w:szCs w:val="24"/>
              </w:rPr>
            </w:pPr>
            <w:r>
              <w:rPr>
                <w:rFonts w:hint="eastAsia"/>
                <w:b/>
                <w:color w:val="auto"/>
                <w:sz w:val="24"/>
                <w:szCs w:val="24"/>
                <w:lang w:eastAsia="zh-CN"/>
              </w:rPr>
              <w:t>四、</w:t>
            </w:r>
            <w:r>
              <w:rPr>
                <w:rFonts w:hint="eastAsia"/>
                <w:b/>
                <w:color w:val="auto"/>
                <w:sz w:val="24"/>
                <w:szCs w:val="24"/>
              </w:rPr>
              <w:t>工程占地</w:t>
            </w:r>
          </w:p>
          <w:p>
            <w:pPr>
              <w:adjustRightInd w:val="0"/>
              <w:snapToGrid w:val="0"/>
              <w:spacing w:line="360" w:lineRule="auto"/>
              <w:ind w:firstLine="480" w:firstLineChars="200"/>
              <w:rPr>
                <w:rFonts w:hint="eastAsia" w:hAnsi="宋体"/>
                <w:bCs/>
                <w:color w:val="auto"/>
                <w:spacing w:val="4"/>
                <w:sz w:val="24"/>
              </w:rPr>
            </w:pPr>
            <w:r>
              <w:rPr>
                <w:rFonts w:hint="eastAsia"/>
                <w:color w:val="auto"/>
                <w:sz w:val="24"/>
              </w:rPr>
              <w:t>本项目施工作业临时占地主要包括场地施工、</w:t>
            </w:r>
            <w:r>
              <w:rPr>
                <w:color w:val="auto"/>
                <w:sz w:val="24"/>
              </w:rPr>
              <w:t>堆管、设备</w:t>
            </w:r>
            <w:r>
              <w:rPr>
                <w:rFonts w:hint="eastAsia"/>
                <w:color w:val="auto"/>
                <w:sz w:val="24"/>
              </w:rPr>
              <w:t>及表土等堆放</w:t>
            </w:r>
            <w:r>
              <w:rPr>
                <w:rFonts w:hint="eastAsia" w:hAnsi="宋体"/>
                <w:bCs/>
                <w:color w:val="auto"/>
                <w:spacing w:val="4"/>
                <w:sz w:val="24"/>
              </w:rPr>
              <w:t>，根据现场调查，原点东三路</w:t>
            </w:r>
            <w:r>
              <w:rPr>
                <w:rFonts w:hint="eastAsia" w:hAnsi="宋体"/>
                <w:bCs/>
                <w:color w:val="auto"/>
                <w:spacing w:val="4"/>
                <w:sz w:val="24"/>
                <w:lang w:eastAsia="zh-CN"/>
              </w:rPr>
              <w:t>未建设，项目</w:t>
            </w:r>
            <w:r>
              <w:rPr>
                <w:rFonts w:hint="eastAsia" w:hAnsi="宋体"/>
                <w:bCs/>
                <w:color w:val="auto"/>
                <w:spacing w:val="4"/>
                <w:sz w:val="24"/>
              </w:rPr>
              <w:t>占地类型现状主要为</w:t>
            </w:r>
            <w:r>
              <w:rPr>
                <w:rFonts w:hint="eastAsia" w:hAnsi="宋体"/>
                <w:bCs/>
                <w:color w:val="auto"/>
                <w:spacing w:val="4"/>
                <w:sz w:val="24"/>
                <w:lang w:eastAsia="zh-CN"/>
              </w:rPr>
              <w:t>空地，</w:t>
            </w:r>
            <w:r>
              <w:rPr>
                <w:rFonts w:hint="eastAsia" w:hAnsi="宋体"/>
                <w:bCs/>
                <w:color w:val="auto"/>
                <w:spacing w:val="4"/>
                <w:sz w:val="24"/>
              </w:rPr>
              <w:t>临时占地约</w:t>
            </w:r>
            <w:r>
              <w:rPr>
                <w:rFonts w:hint="eastAsia" w:hAnsi="宋体"/>
                <w:bCs/>
                <w:color w:val="auto"/>
                <w:spacing w:val="4"/>
                <w:sz w:val="24"/>
                <w:lang w:val="en-US" w:eastAsia="zh-CN"/>
              </w:rPr>
              <w:t>1414.58</w:t>
            </w:r>
            <w:r>
              <w:rPr>
                <w:rFonts w:hint="eastAsia" w:hAnsi="宋体"/>
                <w:bCs/>
                <w:color w:val="auto"/>
                <w:spacing w:val="4"/>
                <w:sz w:val="24"/>
              </w:rPr>
              <w:t>m</w:t>
            </w:r>
            <w:r>
              <w:rPr>
                <w:rFonts w:hint="eastAsia" w:hAnsi="宋体"/>
                <w:bCs/>
                <w:color w:val="auto"/>
                <w:spacing w:val="4"/>
                <w:sz w:val="24"/>
                <w:vertAlign w:val="superscript"/>
              </w:rPr>
              <w:t>2</w:t>
            </w:r>
            <w:r>
              <w:rPr>
                <w:rFonts w:hint="eastAsia" w:hAnsi="宋体"/>
                <w:bCs/>
                <w:color w:val="auto"/>
                <w:spacing w:val="4"/>
                <w:sz w:val="24"/>
                <w:lang w:eastAsia="zh-CN"/>
              </w:rPr>
              <w:t>。</w:t>
            </w:r>
          </w:p>
          <w:p>
            <w:pPr>
              <w:numPr>
                <w:ilvl w:val="0"/>
                <w:numId w:val="3"/>
              </w:numPr>
              <w:adjustRightInd w:val="0"/>
              <w:snapToGrid w:val="0"/>
              <w:spacing w:line="360" w:lineRule="auto"/>
              <w:ind w:firstLine="480" w:firstLineChars="200"/>
              <w:rPr>
                <w:rFonts w:hint="eastAsia"/>
                <w:b/>
                <w:color w:val="auto"/>
                <w:sz w:val="24"/>
                <w:szCs w:val="24"/>
                <w:lang w:eastAsia="zh-CN"/>
              </w:rPr>
            </w:pPr>
            <w:r>
              <w:rPr>
                <w:rFonts w:hint="eastAsia"/>
                <w:b/>
                <w:color w:val="auto"/>
                <w:sz w:val="24"/>
                <w:szCs w:val="24"/>
                <w:lang w:eastAsia="zh-CN"/>
              </w:rPr>
              <w:t>土方平衡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lang w:eastAsia="zh-CN"/>
              </w:rPr>
            </w:pPr>
            <w:r>
              <w:rPr>
                <w:rFonts w:hint="eastAsia"/>
                <w:color w:val="auto"/>
                <w:sz w:val="24"/>
                <w:lang w:eastAsia="zh-CN"/>
              </w:rPr>
              <w:t>本项目土方主要为表土剥离回覆、管沟开挖回填、工作井开挖回填。项目总挖方量</w:t>
            </w:r>
            <w:r>
              <w:rPr>
                <w:rFonts w:hint="eastAsia"/>
                <w:color w:val="auto"/>
                <w:sz w:val="24"/>
                <w:lang w:val="en-US" w:eastAsia="zh-CN"/>
              </w:rPr>
              <w:t>1.54万m</w:t>
            </w:r>
            <w:r>
              <w:rPr>
                <w:rFonts w:hint="eastAsia"/>
                <w:color w:val="auto"/>
                <w:sz w:val="24"/>
                <w:vertAlign w:val="superscript"/>
                <w:lang w:val="en-US" w:eastAsia="zh-CN"/>
              </w:rPr>
              <w:t>3</w:t>
            </w:r>
            <w:r>
              <w:rPr>
                <w:rFonts w:hint="eastAsia"/>
                <w:color w:val="auto"/>
                <w:sz w:val="24"/>
                <w:lang w:val="en-US" w:eastAsia="zh-CN"/>
              </w:rPr>
              <w:t>，回填1.16万m</w:t>
            </w:r>
            <w:r>
              <w:rPr>
                <w:rFonts w:hint="eastAsia"/>
                <w:color w:val="auto"/>
                <w:sz w:val="24"/>
                <w:vertAlign w:val="superscript"/>
                <w:lang w:val="en-US" w:eastAsia="zh-CN"/>
              </w:rPr>
              <w:t>3</w:t>
            </w:r>
            <w:r>
              <w:rPr>
                <w:rFonts w:hint="eastAsia"/>
                <w:color w:val="auto"/>
                <w:sz w:val="24"/>
                <w:vertAlign w:val="baseline"/>
                <w:lang w:val="en-US" w:eastAsia="zh-CN"/>
              </w:rPr>
              <w:t>，弃方0.38</w:t>
            </w:r>
            <w:r>
              <w:rPr>
                <w:rFonts w:hint="eastAsia"/>
                <w:color w:val="auto"/>
                <w:sz w:val="24"/>
                <w:lang w:val="en-US" w:eastAsia="zh-CN"/>
              </w:rPr>
              <w:t>万m</w:t>
            </w:r>
            <w:r>
              <w:rPr>
                <w:rFonts w:hint="eastAsia"/>
                <w:color w:val="auto"/>
                <w:sz w:val="24"/>
                <w:vertAlign w:val="superscript"/>
                <w:lang w:val="en-US" w:eastAsia="zh-CN"/>
              </w:rPr>
              <w:t>3</w:t>
            </w:r>
            <w:r>
              <w:rPr>
                <w:rFonts w:hint="eastAsia"/>
                <w:color w:val="auto"/>
                <w:sz w:val="24"/>
                <w:vertAlign w:val="baseline"/>
                <w:lang w:val="en-US" w:eastAsia="zh-CN"/>
              </w:rPr>
              <w:t>，弃方包括表土剥离产生的渣土和基坑基槽挖方，项目渣土运往</w:t>
            </w:r>
            <w:r>
              <w:rPr>
                <w:rFonts w:hint="eastAsia"/>
                <w:color w:val="auto"/>
                <w:sz w:val="24"/>
                <w:lang w:eastAsia="zh-CN"/>
              </w:rPr>
              <w:t>泾河新城</w:t>
            </w:r>
            <w:r>
              <w:rPr>
                <w:rFonts w:hint="eastAsia"/>
                <w:color w:val="auto"/>
                <w:sz w:val="24"/>
              </w:rPr>
              <w:t>指定的建筑垃圾填埋场集中处置</w:t>
            </w:r>
            <w:r>
              <w:rPr>
                <w:rFonts w:hint="eastAsia"/>
                <w:color w:val="auto"/>
                <w:sz w:val="24"/>
                <w:lang w:eastAsia="zh-CN"/>
              </w:rPr>
              <w:t>，基坑基槽挖方可用土用于地表绿化。</w:t>
            </w:r>
          </w:p>
          <w:p>
            <w:pPr>
              <w:numPr>
                <w:ilvl w:val="0"/>
                <w:numId w:val="3"/>
              </w:numPr>
              <w:adjustRightInd w:val="0"/>
              <w:snapToGrid w:val="0"/>
              <w:spacing w:line="360" w:lineRule="auto"/>
              <w:ind w:firstLine="480" w:firstLineChars="200"/>
              <w:rPr>
                <w:rFonts w:hint="eastAsia"/>
                <w:b/>
                <w:color w:val="auto"/>
                <w:sz w:val="24"/>
                <w:szCs w:val="24"/>
                <w:lang w:eastAsia="zh-CN"/>
              </w:rPr>
            </w:pPr>
            <w:r>
              <w:rPr>
                <w:rFonts w:hint="eastAsia"/>
                <w:b/>
                <w:color w:val="auto"/>
                <w:sz w:val="24"/>
                <w:szCs w:val="24"/>
                <w:lang w:eastAsia="zh-CN"/>
              </w:rPr>
              <w:t>公用工程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排水：项目污水管网收集原点东三路（永乐三街-高泾大道）路段东侧部分地块污水，终点接入高泾大道现状污水管道，最终排入泾河第二污水处理厂。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雨水管网</w:t>
            </w:r>
            <w:r>
              <w:rPr>
                <w:rFonts w:hint="eastAsia" w:ascii="Times New Roman" w:hAnsi="Times New Roman" w:eastAsia="宋体" w:cs="Times New Roman"/>
                <w:color w:val="auto"/>
                <w:kern w:val="2"/>
                <w:sz w:val="24"/>
                <w:szCs w:val="24"/>
                <w:lang w:val="en-US" w:eastAsia="zh-CN" w:bidi="ar-SA"/>
              </w:rPr>
              <w:t>收集原点东三路（永乐三街-高泾大道）路段东侧部分地块雨水，在原点东三路与高泾大道交汇处拐弯，沿高泾大道向东敷设，终点接入高泾大道现状雨水管道， 最终排入泾河。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
                <w:color w:val="auto"/>
                <w:sz w:val="24"/>
              </w:rPr>
            </w:pPr>
            <w:r>
              <w:rPr>
                <w:b/>
                <w:color w:val="auto"/>
                <w:sz w:val="24"/>
              </w:rPr>
              <w:t>七、工程投资概况</w:t>
            </w:r>
          </w:p>
          <w:p>
            <w:pPr>
              <w:adjustRightInd w:val="0"/>
              <w:snapToGrid w:val="0"/>
              <w:spacing w:line="360" w:lineRule="auto"/>
              <w:ind w:left="55" w:firstLine="432" w:firstLineChars="180"/>
              <w:rPr>
                <w:color w:val="auto"/>
                <w:sz w:val="28"/>
              </w:rPr>
            </w:pPr>
            <w:r>
              <w:rPr>
                <w:rFonts w:hint="eastAsia"/>
                <w:color w:val="auto"/>
                <w:sz w:val="24"/>
              </w:rPr>
              <w:t>本项目</w:t>
            </w:r>
            <w:r>
              <w:rPr>
                <w:color w:val="auto"/>
                <w:sz w:val="24"/>
              </w:rPr>
              <w:t>施工期为</w:t>
            </w:r>
            <w:r>
              <w:rPr>
                <w:rFonts w:hint="eastAsia"/>
                <w:color w:val="auto"/>
                <w:sz w:val="24"/>
              </w:rPr>
              <w:t>12个月</w:t>
            </w:r>
            <w:r>
              <w:rPr>
                <w:color w:val="auto"/>
                <w:sz w:val="24"/>
              </w:rPr>
              <w:t>，具体开工时间</w:t>
            </w:r>
            <w:r>
              <w:rPr>
                <w:rFonts w:hint="eastAsia"/>
                <w:color w:val="auto"/>
                <w:sz w:val="24"/>
              </w:rPr>
              <w:t>待</w:t>
            </w:r>
            <w:r>
              <w:rPr>
                <w:color w:val="auto"/>
                <w:sz w:val="24"/>
              </w:rPr>
              <w:t>审批手续完善后方动工。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185" w:type="dxa"/>
            <w:gridSpan w:val="9"/>
          </w:tcPr>
          <w:p>
            <w:pPr>
              <w:rPr>
                <w:color w:val="auto"/>
                <w:sz w:val="28"/>
                <w:szCs w:val="28"/>
              </w:rPr>
            </w:pPr>
            <w:r>
              <w:rPr>
                <w:color w:val="auto"/>
                <w:sz w:val="28"/>
                <w:szCs w:val="28"/>
              </w:rPr>
              <w:t>与本项目有关的原有污染情况及主要环境问题：</w:t>
            </w:r>
          </w:p>
          <w:p>
            <w:pPr>
              <w:ind w:firstLine="480" w:firstLineChars="200"/>
              <w:rPr>
                <w:color w:val="auto"/>
                <w:sz w:val="24"/>
              </w:rPr>
            </w:pPr>
            <w:r>
              <w:rPr>
                <w:color w:val="auto"/>
                <w:sz w:val="24"/>
              </w:rPr>
              <w:t>本项目为新建，不存在与项目有关的原有污染情况及主要环境问题。</w:t>
            </w: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ind w:firstLine="480" w:firstLineChars="200"/>
              <w:rPr>
                <w:color w:val="auto"/>
                <w:sz w:val="24"/>
              </w:rPr>
            </w:pPr>
          </w:p>
        </w:tc>
      </w:tr>
    </w:tbl>
    <w:p>
      <w:pPr>
        <w:spacing w:line="360" w:lineRule="auto"/>
        <w:rPr>
          <w:rFonts w:eastAsia="黑体"/>
          <w:bCs/>
          <w:color w:val="auto"/>
          <w:sz w:val="30"/>
          <w:szCs w:val="20"/>
        </w:rPr>
      </w:pPr>
      <w:r>
        <w:rPr>
          <w:rFonts w:eastAsia="黑体"/>
          <w:bCs/>
          <w:color w:val="auto"/>
          <w:sz w:val="30"/>
          <w:szCs w:val="20"/>
        </w:rPr>
        <w:t>建设项目所在地自然环境简况</w:t>
      </w:r>
    </w:p>
    <w:tbl>
      <w:tblPr>
        <w:tblStyle w:val="23"/>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8" w:type="dxa"/>
          </w:tcPr>
          <w:p>
            <w:pPr>
              <w:pStyle w:val="3"/>
              <w:spacing w:line="500" w:lineRule="exact"/>
              <w:ind w:firstLine="0"/>
              <w:rPr>
                <w:color w:val="auto"/>
              </w:rPr>
            </w:pPr>
            <w:r>
              <w:rPr>
                <w:rFonts w:hAnsi="宋体"/>
                <w:b/>
                <w:color w:val="auto"/>
                <w:sz w:val="24"/>
              </w:rPr>
              <w:t>自然环境简况</w:t>
            </w:r>
            <w:r>
              <w:rPr>
                <w:color w:val="auto"/>
                <w:sz w:val="24"/>
              </w:rPr>
              <w:t>(</w:t>
            </w:r>
            <w:r>
              <w:rPr>
                <w:rFonts w:hAnsi="宋体"/>
                <w:color w:val="auto"/>
                <w:sz w:val="24"/>
              </w:rPr>
              <w:t>地形、地貌、地质、气候、气象、水文、植被、生物多样性等</w:t>
            </w:r>
            <w:r>
              <w:rPr>
                <w:color w:val="auto"/>
                <w:sz w:val="24"/>
              </w:rPr>
              <w:t>)</w:t>
            </w:r>
            <w:r>
              <w:rPr>
                <w:rFonts w:hAnsi="宋体"/>
                <w:b/>
                <w:color w:val="auto"/>
                <w:sz w:val="24"/>
              </w:rPr>
              <w:t>：</w:t>
            </w:r>
          </w:p>
          <w:p>
            <w:pPr>
              <w:spacing w:line="360" w:lineRule="auto"/>
              <w:ind w:firstLine="470" w:firstLineChars="196"/>
              <w:rPr>
                <w:b/>
                <w:color w:val="auto"/>
                <w:sz w:val="24"/>
              </w:rPr>
            </w:pPr>
            <w:r>
              <w:rPr>
                <w:b/>
                <w:color w:val="auto"/>
                <w:sz w:val="24"/>
              </w:rPr>
              <w:t>一、地形地貌、地质构造</w:t>
            </w:r>
          </w:p>
          <w:p>
            <w:pPr>
              <w:spacing w:line="360" w:lineRule="auto"/>
              <w:ind w:firstLine="470" w:firstLineChars="196"/>
              <w:rPr>
                <w:color w:val="auto"/>
                <w:sz w:val="24"/>
              </w:rPr>
            </w:pPr>
            <w:r>
              <w:rPr>
                <w:color w:val="auto"/>
                <w:sz w:val="24"/>
              </w:rPr>
              <w:t>泾河以南部分为黄土台塬，塬面开阔，台塬边缘由于长期受泾河及其支流的切割，形成许多沟壑，海拔为430-500m，用地面积约为25.80 km</w:t>
            </w:r>
            <w:r>
              <w:rPr>
                <w:color w:val="auto"/>
                <w:sz w:val="24"/>
                <w:vertAlign w:val="superscript"/>
              </w:rPr>
              <w:t>2</w:t>
            </w:r>
            <w:r>
              <w:rPr>
                <w:color w:val="auto"/>
                <w:sz w:val="24"/>
              </w:rPr>
              <w:t>，占新城总面积的17.67%；泾河以北为冲洪积平原，自西向东逐渐展宽降低，大部分海拔400m左右，地势平坦，面积120.20km</w:t>
            </w:r>
            <w:r>
              <w:rPr>
                <w:color w:val="auto"/>
                <w:sz w:val="24"/>
                <w:vertAlign w:val="superscript"/>
              </w:rPr>
              <w:t>2</w:t>
            </w:r>
            <w:r>
              <w:rPr>
                <w:color w:val="auto"/>
                <w:sz w:val="24"/>
              </w:rPr>
              <w:t xml:space="preserve">，占新城总面积的82.33%。 </w:t>
            </w:r>
          </w:p>
          <w:p>
            <w:pPr>
              <w:spacing w:line="360" w:lineRule="auto"/>
              <w:ind w:firstLine="470" w:firstLineChars="196"/>
              <w:rPr>
                <w:b/>
                <w:color w:val="auto"/>
                <w:sz w:val="24"/>
              </w:rPr>
            </w:pPr>
            <w:r>
              <w:rPr>
                <w:b/>
                <w:color w:val="auto"/>
                <w:sz w:val="24"/>
              </w:rPr>
              <w:t>二、气候、气象特征</w:t>
            </w:r>
          </w:p>
          <w:p>
            <w:pPr>
              <w:spacing w:line="360" w:lineRule="auto"/>
              <w:ind w:firstLine="470" w:firstLineChars="196"/>
              <w:rPr>
                <w:color w:val="auto"/>
                <w:sz w:val="24"/>
              </w:rPr>
            </w:pPr>
            <w:r>
              <w:rPr>
                <w:color w:val="auto"/>
                <w:sz w:val="24"/>
              </w:rPr>
              <w:t>泾河新城属暖温带大陆性季风气候，四季冷暖、干湿分明。年平均气温13</w:t>
            </w:r>
            <w:r>
              <w:rPr>
                <w:rFonts w:hAnsi="宋体"/>
                <w:color w:val="auto"/>
                <w:sz w:val="24"/>
              </w:rPr>
              <w:t>℃</w:t>
            </w:r>
            <w:r>
              <w:rPr>
                <w:color w:val="auto"/>
                <w:sz w:val="24"/>
              </w:rPr>
              <w:t>，冬季（1月）最冷为－20.8</w:t>
            </w:r>
            <w:r>
              <w:rPr>
                <w:rFonts w:hAnsi="宋体"/>
                <w:color w:val="auto"/>
                <w:sz w:val="24"/>
              </w:rPr>
              <w:t>℃</w:t>
            </w:r>
            <w:r>
              <w:rPr>
                <w:color w:val="auto"/>
                <w:sz w:val="24"/>
              </w:rPr>
              <w:t>， 夏季最热（7月）为41.4</w:t>
            </w:r>
            <w:r>
              <w:rPr>
                <w:rFonts w:hAnsi="宋体"/>
                <w:color w:val="auto"/>
                <w:sz w:val="24"/>
              </w:rPr>
              <w:t>℃</w:t>
            </w:r>
            <w:r>
              <w:rPr>
                <w:color w:val="auto"/>
                <w:sz w:val="24"/>
              </w:rPr>
              <w:t>。年均降水量548.7mm，最多降水量829.7毫米，最少为349.2毫米，降水主要集中在7、8、9三个月，占全年降水量的50.3%。日照时数年平均为2195.2小时，最多（8月）为241.6小时，最少（2月）为146.2小时。无霜期年均213天。自然植被蒸发量1372.0mm。区域主要风向为东东北风(ENE)，频率13.93%，静风频率10.88%。风向较为集中，基本为对倒风，主要流型为NE-ENE（频率24.72%）和SW-WSW（频率12.6%）。平均风速1.63m/s。</w:t>
            </w:r>
          </w:p>
          <w:p>
            <w:pPr>
              <w:spacing w:line="360" w:lineRule="auto"/>
              <w:ind w:firstLine="470" w:firstLineChars="196"/>
              <w:rPr>
                <w:b/>
                <w:color w:val="auto"/>
                <w:sz w:val="24"/>
              </w:rPr>
            </w:pPr>
            <w:r>
              <w:rPr>
                <w:b/>
                <w:color w:val="auto"/>
                <w:sz w:val="24"/>
              </w:rPr>
              <w:t>三、水文</w:t>
            </w:r>
          </w:p>
          <w:p>
            <w:pPr>
              <w:spacing w:line="360" w:lineRule="auto"/>
              <w:ind w:firstLine="470" w:firstLineChars="196"/>
              <w:rPr>
                <w:color w:val="auto"/>
                <w:sz w:val="24"/>
              </w:rPr>
            </w:pPr>
            <w:r>
              <w:rPr>
                <w:color w:val="auto"/>
                <w:sz w:val="24"/>
              </w:rPr>
              <w:t>地表水：泾河新城地处泾河南岸。泾河：源自宁夏回族自治区泾源县，自谢家沟入境，张家山出谷，东南流至桃园村附近出境。县内河长77 km，流域面积634 km</w:t>
            </w:r>
            <w:r>
              <w:rPr>
                <w:color w:val="auto"/>
                <w:sz w:val="24"/>
                <w:vertAlign w:val="superscript"/>
              </w:rPr>
              <w:t>2</w:t>
            </w:r>
            <w:r>
              <w:rPr>
                <w:color w:val="auto"/>
                <w:sz w:val="24"/>
              </w:rPr>
              <w:t>。出谷后河流不断向右侵蚀，几处河段紧贴南部黄土台塬，在右岸造成大小不等的窄长河漫滩，左岸形成宽阔开敞的冲洪积倾斜平原。张家山断面以上流域面积43126 km</w:t>
            </w:r>
            <w:r>
              <w:rPr>
                <w:color w:val="auto"/>
                <w:sz w:val="24"/>
                <w:vertAlign w:val="superscript"/>
              </w:rPr>
              <w:t>2</w:t>
            </w:r>
            <w:r>
              <w:rPr>
                <w:color w:val="auto"/>
                <w:sz w:val="24"/>
              </w:rPr>
              <w:t>。多年平均径流量18.67亿m</w:t>
            </w:r>
            <w:r>
              <w:rPr>
                <w:color w:val="auto"/>
                <w:sz w:val="24"/>
                <w:vertAlign w:val="superscript"/>
              </w:rPr>
              <w:t>3</w:t>
            </w:r>
            <w:r>
              <w:rPr>
                <w:color w:val="auto"/>
                <w:sz w:val="24"/>
              </w:rPr>
              <w:t>，平均流量64.1m</w:t>
            </w:r>
            <w:r>
              <w:rPr>
                <w:color w:val="auto"/>
                <w:sz w:val="24"/>
                <w:vertAlign w:val="superscript"/>
              </w:rPr>
              <w:t>3</w:t>
            </w:r>
            <w:r>
              <w:rPr>
                <w:color w:val="auto"/>
                <w:sz w:val="24"/>
              </w:rPr>
              <w:t>/s，最大洪峰流量9200m</w:t>
            </w:r>
            <w:r>
              <w:rPr>
                <w:color w:val="auto"/>
                <w:sz w:val="24"/>
                <w:vertAlign w:val="superscript"/>
              </w:rPr>
              <w:t>3</w:t>
            </w:r>
            <w:r>
              <w:rPr>
                <w:color w:val="auto"/>
                <w:sz w:val="24"/>
              </w:rPr>
              <w:t>/s，最小枯水流量0.7m</w:t>
            </w:r>
            <w:r>
              <w:rPr>
                <w:color w:val="auto"/>
                <w:sz w:val="24"/>
                <w:vertAlign w:val="superscript"/>
              </w:rPr>
              <w:t>3</w:t>
            </w:r>
            <w:r>
              <w:rPr>
                <w:color w:val="auto"/>
                <w:sz w:val="24"/>
              </w:rPr>
              <w:t>/s，年输沙量2.74亿m</w:t>
            </w:r>
            <w:r>
              <w:rPr>
                <w:color w:val="auto"/>
                <w:sz w:val="24"/>
                <w:vertAlign w:val="superscript"/>
              </w:rPr>
              <w:t>3</w:t>
            </w:r>
            <w:r>
              <w:rPr>
                <w:color w:val="auto"/>
                <w:sz w:val="24"/>
              </w:rPr>
              <w:t>，平均含沙量141公斤/立方米。</w:t>
            </w:r>
          </w:p>
          <w:p>
            <w:pPr>
              <w:spacing w:line="360" w:lineRule="auto"/>
              <w:ind w:firstLine="470" w:firstLineChars="196"/>
              <w:rPr>
                <w:color w:val="auto"/>
                <w:sz w:val="24"/>
              </w:rPr>
            </w:pPr>
            <w:r>
              <w:rPr>
                <w:color w:val="auto"/>
                <w:sz w:val="24"/>
              </w:rPr>
              <w:t>地下水：</w:t>
            </w:r>
            <w:r>
              <w:rPr>
                <w:rFonts w:hint="eastAsia"/>
                <w:color w:val="auto"/>
                <w:sz w:val="24"/>
              </w:rPr>
              <w:t>项目所在区域</w:t>
            </w:r>
            <w:r>
              <w:rPr>
                <w:color w:val="auto"/>
                <w:sz w:val="24"/>
              </w:rPr>
              <w:t>地下水稳定水位埋深1.70m～2.70m，相应标高介于376.79m～380.58m之间，属潜水类型。</w:t>
            </w:r>
          </w:p>
          <w:p>
            <w:pPr>
              <w:spacing w:line="360" w:lineRule="auto"/>
              <w:ind w:firstLine="470" w:firstLineChars="196"/>
              <w:rPr>
                <w:b/>
                <w:color w:val="auto"/>
                <w:sz w:val="24"/>
              </w:rPr>
            </w:pPr>
            <w:r>
              <w:rPr>
                <w:b/>
                <w:color w:val="auto"/>
                <w:sz w:val="24"/>
              </w:rPr>
              <w:t>四、土壤及植被</w:t>
            </w:r>
          </w:p>
          <w:p>
            <w:pPr>
              <w:spacing w:line="360" w:lineRule="auto"/>
              <w:ind w:firstLine="470" w:firstLineChars="196"/>
              <w:rPr>
                <w:color w:val="auto"/>
                <w:sz w:val="24"/>
              </w:rPr>
            </w:pPr>
            <w:bookmarkStart w:id="0" w:name="_Toc15406"/>
            <w:r>
              <w:rPr>
                <w:color w:val="auto"/>
                <w:sz w:val="24"/>
              </w:rPr>
              <w:t>本区域土壤类型主要为黄土，分布于塬面局部低凹地、壕地、塬地、沟坡以及山前老洪积扇地带</w:t>
            </w:r>
            <w:r>
              <w:rPr>
                <w:rFonts w:hint="eastAsia"/>
                <w:color w:val="auto"/>
                <w:sz w:val="24"/>
              </w:rPr>
              <w:t>，</w:t>
            </w:r>
            <w:r>
              <w:rPr>
                <w:color w:val="auto"/>
                <w:sz w:val="24"/>
              </w:rPr>
              <w:t>山前缓坡地带亦有分布。有白土、黄土和淤土3个土属。该土具有疏松、多孔、通气、透水等特点。</w:t>
            </w:r>
          </w:p>
          <w:p>
            <w:pPr>
              <w:spacing w:line="360" w:lineRule="auto"/>
              <w:ind w:firstLine="470" w:firstLineChars="196"/>
              <w:rPr>
                <w:color w:val="auto"/>
                <w:sz w:val="24"/>
              </w:rPr>
            </w:pPr>
            <w:bookmarkStart w:id="1" w:name="sub2155_5_15"/>
            <w:bookmarkEnd w:id="1"/>
            <w:bookmarkStart w:id="2" w:name="5_15"/>
            <w:bookmarkEnd w:id="2"/>
            <w:r>
              <w:rPr>
                <w:color w:val="auto"/>
                <w:sz w:val="24"/>
              </w:rPr>
              <w:t>本区域主要粮食作物可分为谷类、豆类、薯类三小类。 本区域经济作物分纤维、油料、药材、蔬菜、其他等五小类。 纤维作物有大麻、棉花;油料作物有油菜、芝麻、芥子、向日葵;蔬菜作物有萝卜、白菜、菠菜、甘兰、葱、韭、蒜、黄瓜、蕃茄、辣椒、芹菜、芫荽等。另外还有经济林木,如苹果、梨、桃等,以及烟草、花卉等。 灌木草本植被主要分布在荒山荒沟的阴坡和梁峁的顶部,覆盖度大约为40%—90%。主要灌木有酸枣、黄刺玫、六道木等，草本植物以白草、黄菅草、茵陈蒿为主。</w:t>
            </w:r>
          </w:p>
          <w:bookmarkEnd w:id="0"/>
          <w:p>
            <w:pPr>
              <w:spacing w:line="360" w:lineRule="auto"/>
              <w:ind w:firstLine="470" w:firstLineChars="196"/>
              <w:rPr>
                <w:color w:val="auto"/>
                <w:sz w:val="24"/>
              </w:rPr>
            </w:pPr>
            <w:r>
              <w:rPr>
                <w:color w:val="auto"/>
                <w:sz w:val="24"/>
              </w:rPr>
              <w:t>本区域内动物主要为家养牲畜：有牛、驴、马、骡、猪、狗、羊、兔、鸡、鸭、鹅、鹌鹑、蜂等。</w:t>
            </w:r>
          </w:p>
          <w:p>
            <w:pPr>
              <w:spacing w:line="360" w:lineRule="auto"/>
              <w:ind w:firstLine="470" w:firstLineChars="196"/>
              <w:rPr>
                <w:b/>
                <w:color w:val="auto"/>
                <w:sz w:val="24"/>
              </w:rPr>
            </w:pPr>
            <w:r>
              <w:rPr>
                <w:b/>
                <w:color w:val="auto"/>
                <w:sz w:val="24"/>
              </w:rPr>
              <w:t>五、矿产资源</w:t>
            </w:r>
          </w:p>
          <w:p>
            <w:pPr>
              <w:spacing w:line="480" w:lineRule="exact"/>
              <w:ind w:firstLine="480" w:firstLineChars="200"/>
              <w:rPr>
                <w:rFonts w:hint="eastAsia"/>
                <w:color w:val="auto"/>
                <w:lang w:val="en-US" w:eastAsia="zh-CN"/>
              </w:rPr>
            </w:pPr>
            <w:r>
              <w:rPr>
                <w:color w:val="auto"/>
                <w:sz w:val="24"/>
              </w:rPr>
              <w:t>本区域地属华北地台一级构造单元。北部山区属陕甘宁盆地边缘；中南部平原、台塬属汾渭地堑。地层区划属陕甘宁盆地边缘分区和汾渭分区。县境内无岩浆岩出露，地层和构造较为简单。在漫长的地壳演化中，形成了石灰石、大理石、粘土、铝、铁、高岭土等矿产，其中石灰石、大理石、耐火粘土储量丰富。</w:t>
            </w: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p>
            <w:pPr>
              <w:pStyle w:val="2"/>
              <w:rPr>
                <w:rFonts w:hint="eastAsia"/>
                <w:color w:val="auto"/>
                <w:sz w:val="24"/>
                <w:lang w:val="en-US" w:eastAsia="zh-CN"/>
              </w:rPr>
            </w:pPr>
          </w:p>
        </w:tc>
      </w:tr>
    </w:tbl>
    <w:p>
      <w:pPr>
        <w:rPr>
          <w:b/>
          <w:color w:val="auto"/>
          <w:sz w:val="28"/>
          <w:szCs w:val="28"/>
        </w:rPr>
      </w:pPr>
      <w:r>
        <w:rPr>
          <w:b/>
          <w:color w:val="auto"/>
          <w:sz w:val="28"/>
          <w:szCs w:val="28"/>
        </w:rPr>
        <w:t>环境质量状况</w:t>
      </w:r>
    </w:p>
    <w:tbl>
      <w:tblPr>
        <w:tblStyle w:val="23"/>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8" w:hRule="atLeast"/>
          <w:jc w:val="center"/>
        </w:trPr>
        <w:tc>
          <w:tcPr>
            <w:tcW w:w="9108" w:type="dxa"/>
            <w:tcBorders>
              <w:bottom w:val="single" w:color="auto" w:sz="4" w:space="0"/>
            </w:tcBorders>
          </w:tcPr>
          <w:p>
            <w:pPr>
              <w:spacing w:line="500" w:lineRule="exact"/>
              <w:rPr>
                <w:b/>
                <w:color w:val="auto"/>
                <w:sz w:val="24"/>
              </w:rPr>
            </w:pPr>
            <w:r>
              <w:rPr>
                <w:b/>
                <w:color w:val="auto"/>
                <w:sz w:val="24"/>
              </w:rPr>
              <w:t>建设项目所在地区域环境质量现状及主要环境问题（环境空气、地面水、地下水、声环境、生态环境等）</w:t>
            </w:r>
          </w:p>
          <w:p>
            <w:pPr>
              <w:spacing w:line="500" w:lineRule="exact"/>
              <w:ind w:firstLine="482" w:firstLineChars="200"/>
              <w:rPr>
                <w:b/>
                <w:color w:val="auto"/>
                <w:sz w:val="24"/>
              </w:rPr>
            </w:pPr>
            <w:r>
              <w:rPr>
                <w:b/>
                <w:color w:val="auto"/>
                <w:sz w:val="24"/>
              </w:rPr>
              <w:t>一、</w:t>
            </w:r>
            <w:r>
              <w:rPr>
                <w:b/>
                <w:color w:val="auto"/>
                <w:sz w:val="24"/>
                <w:szCs w:val="28"/>
              </w:rPr>
              <w:t>环境质量现状调查及监测</w:t>
            </w:r>
          </w:p>
          <w:p>
            <w:pPr>
              <w:spacing w:line="500" w:lineRule="exact"/>
              <w:ind w:firstLine="482" w:firstLineChars="200"/>
              <w:rPr>
                <w:b/>
                <w:color w:val="auto"/>
                <w:sz w:val="24"/>
              </w:rPr>
            </w:pPr>
            <w:r>
              <w:rPr>
                <w:b/>
                <w:color w:val="auto"/>
                <w:sz w:val="24"/>
              </w:rPr>
              <w:t>1、环境空气质量现状</w:t>
            </w:r>
          </w:p>
          <w:p>
            <w:pPr>
              <w:spacing w:line="360" w:lineRule="auto"/>
              <w:ind w:firstLine="480" w:firstLineChars="200"/>
              <w:rPr>
                <w:color w:val="auto"/>
                <w:sz w:val="24"/>
              </w:rPr>
            </w:pPr>
            <w:r>
              <w:rPr>
                <w:color w:val="auto"/>
                <w:sz w:val="24"/>
              </w:rPr>
              <w:t>本次评价引用</w:t>
            </w:r>
            <w:r>
              <w:rPr>
                <w:rFonts w:hint="eastAsia"/>
                <w:color w:val="auto"/>
                <w:sz w:val="24"/>
              </w:rPr>
              <w:t>陕西中测检测科技有限公司于</w:t>
            </w:r>
            <w:r>
              <w:rPr>
                <w:color w:val="auto"/>
                <w:sz w:val="24"/>
              </w:rPr>
              <w:t>2015年4月14日至4月20日</w:t>
            </w:r>
            <w:r>
              <w:rPr>
                <w:rFonts w:hint="eastAsia"/>
                <w:color w:val="auto"/>
                <w:sz w:val="24"/>
              </w:rPr>
              <w:t>对</w:t>
            </w:r>
            <w:r>
              <w:rPr>
                <w:color w:val="auto"/>
                <w:sz w:val="24"/>
              </w:rPr>
              <w:t>《泾河新城第三污水处理厂一期建设项目》的大气环境质量现状监测</w:t>
            </w:r>
            <w:r>
              <w:rPr>
                <w:rFonts w:hint="eastAsia"/>
                <w:color w:val="auto"/>
                <w:sz w:val="24"/>
              </w:rPr>
              <w:t>数据</w:t>
            </w:r>
            <w:r>
              <w:rPr>
                <w:color w:val="auto"/>
                <w:sz w:val="24"/>
              </w:rPr>
              <w:t>来说明本项目的环境空气质量。监测因子：SO</w:t>
            </w:r>
            <w:r>
              <w:rPr>
                <w:color w:val="auto"/>
                <w:sz w:val="24"/>
                <w:vertAlign w:val="subscript"/>
              </w:rPr>
              <w:t>2</w:t>
            </w:r>
            <w:r>
              <w:rPr>
                <w:color w:val="auto"/>
                <w:sz w:val="24"/>
              </w:rPr>
              <w:t>、NO</w:t>
            </w:r>
            <w:r>
              <w:rPr>
                <w:color w:val="auto"/>
                <w:sz w:val="24"/>
                <w:vertAlign w:val="subscript"/>
              </w:rPr>
              <w:t>2</w:t>
            </w:r>
            <w:r>
              <w:rPr>
                <w:color w:val="auto"/>
                <w:sz w:val="24"/>
              </w:rPr>
              <w:t>的24小时平均值、1小时平均值，PM</w:t>
            </w:r>
            <w:r>
              <w:rPr>
                <w:color w:val="auto"/>
                <w:sz w:val="24"/>
                <w:vertAlign w:val="subscript"/>
              </w:rPr>
              <w:t>10</w:t>
            </w:r>
            <w:r>
              <w:rPr>
                <w:color w:val="auto"/>
                <w:sz w:val="24"/>
              </w:rPr>
              <w:t>24小时平均值；监测点位</w:t>
            </w:r>
            <w:r>
              <w:rPr>
                <w:rFonts w:hint="eastAsia"/>
                <w:color w:val="auto"/>
                <w:sz w:val="24"/>
              </w:rPr>
              <w:t>位于</w:t>
            </w:r>
            <w:r>
              <w:rPr>
                <w:color w:val="auto"/>
                <w:sz w:val="24"/>
              </w:rPr>
              <w:t>泾河新城第三污水处理厂（本项目</w:t>
            </w:r>
            <w:r>
              <w:rPr>
                <w:rFonts w:hint="eastAsia"/>
                <w:color w:val="auto"/>
                <w:sz w:val="24"/>
                <w:lang w:val="en-US" w:eastAsia="zh-CN"/>
              </w:rPr>
              <w:t>西南</w:t>
            </w:r>
            <w:r>
              <w:rPr>
                <w:color w:val="auto"/>
                <w:sz w:val="24"/>
              </w:rPr>
              <w:t>侧约</w:t>
            </w:r>
            <w:r>
              <w:rPr>
                <w:rFonts w:hint="eastAsia"/>
                <w:color w:val="auto"/>
                <w:sz w:val="24"/>
                <w:lang w:val="en-US" w:eastAsia="zh-CN"/>
              </w:rPr>
              <w:t>3.5</w:t>
            </w:r>
            <w:r>
              <w:rPr>
                <w:color w:val="auto"/>
                <w:sz w:val="24"/>
              </w:rPr>
              <w:t>km处</w:t>
            </w:r>
            <w:r>
              <w:rPr>
                <w:rFonts w:hint="eastAsia"/>
                <w:color w:val="auto"/>
                <w:sz w:val="24"/>
                <w:lang w:eastAsia="zh-CN"/>
              </w:rPr>
              <w:t>，区域范围内无污染大的项目，且地势开阔</w:t>
            </w:r>
            <w:r>
              <w:rPr>
                <w:color w:val="auto"/>
                <w:sz w:val="24"/>
              </w:rPr>
              <w:t>）。</w:t>
            </w:r>
          </w:p>
          <w:p>
            <w:pPr>
              <w:spacing w:line="360" w:lineRule="auto"/>
              <w:ind w:firstLine="480" w:firstLineChars="200"/>
              <w:rPr>
                <w:color w:val="auto"/>
                <w:sz w:val="24"/>
              </w:rPr>
            </w:pPr>
            <w:r>
              <w:rPr>
                <w:color w:val="auto"/>
                <w:sz w:val="24"/>
              </w:rPr>
              <w:t>监测结果统计见表</w:t>
            </w:r>
            <w:r>
              <w:rPr>
                <w:rFonts w:hint="eastAsia"/>
                <w:color w:val="auto"/>
                <w:sz w:val="24"/>
                <w:lang w:val="en-US" w:eastAsia="zh-CN"/>
              </w:rPr>
              <w:t>3</w:t>
            </w:r>
            <w:r>
              <w:rPr>
                <w:color w:val="auto"/>
                <w:sz w:val="24"/>
              </w:rPr>
              <w:t>。</w:t>
            </w:r>
          </w:p>
          <w:p>
            <w:pPr>
              <w:spacing w:line="500" w:lineRule="exact"/>
              <w:jc w:val="center"/>
              <w:rPr>
                <w:b/>
                <w:color w:val="auto"/>
                <w:sz w:val="24"/>
                <w:vertAlign w:val="superscript"/>
              </w:rPr>
            </w:pPr>
            <w:r>
              <w:rPr>
                <w:b/>
                <w:color w:val="auto"/>
                <w:sz w:val="24"/>
              </w:rPr>
              <w:t xml:space="preserve">              表</w:t>
            </w:r>
            <w:r>
              <w:rPr>
                <w:rFonts w:hint="eastAsia"/>
                <w:b/>
                <w:color w:val="auto"/>
                <w:sz w:val="24"/>
                <w:lang w:val="en-US" w:eastAsia="zh-CN"/>
              </w:rPr>
              <w:t>3</w:t>
            </w:r>
            <w:r>
              <w:rPr>
                <w:b/>
                <w:color w:val="auto"/>
                <w:sz w:val="24"/>
              </w:rPr>
              <w:t xml:space="preserve">     区域环境空气质量监测结果汇总表 </w:t>
            </w:r>
            <w:r>
              <w:rPr>
                <w:rFonts w:eastAsia="黑体"/>
                <w:b/>
                <w:color w:val="auto"/>
                <w:sz w:val="24"/>
              </w:rPr>
              <w:t xml:space="preserve">       </w:t>
            </w:r>
            <w:r>
              <w:rPr>
                <w:b/>
                <w:color w:val="auto"/>
                <w:sz w:val="24"/>
              </w:rPr>
              <w:t xml:space="preserve"> 单位：µg/m</w:t>
            </w:r>
            <w:r>
              <w:rPr>
                <w:b/>
                <w:color w:val="auto"/>
                <w:sz w:val="24"/>
                <w:vertAlign w:val="superscript"/>
              </w:rPr>
              <w:t>3</w:t>
            </w:r>
          </w:p>
          <w:tbl>
            <w:tblPr>
              <w:tblStyle w:val="23"/>
              <w:tblW w:w="8882"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270"/>
              <w:gridCol w:w="1471"/>
              <w:gridCol w:w="1521"/>
              <w:gridCol w:w="1471"/>
              <w:gridCol w:w="940"/>
              <w:gridCol w:w="10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监测点位</w:t>
                  </w:r>
                </w:p>
              </w:tc>
              <w:tc>
                <w:tcPr>
                  <w:tcW w:w="12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监测日期</w:t>
                  </w:r>
                </w:p>
              </w:tc>
              <w:tc>
                <w:tcPr>
                  <w:tcW w:w="299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SO</w:t>
                  </w:r>
                  <w:r>
                    <w:rPr>
                      <w:color w:val="auto"/>
                      <w:szCs w:val="21"/>
                      <w:vertAlign w:val="subscript"/>
                    </w:rPr>
                    <w:t>2</w:t>
                  </w:r>
                </w:p>
              </w:tc>
              <w:tc>
                <w:tcPr>
                  <w:tcW w:w="24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NO</w:t>
                  </w:r>
                  <w:r>
                    <w:rPr>
                      <w:color w:val="auto"/>
                      <w:szCs w:val="21"/>
                      <w:vertAlign w:val="subscript"/>
                    </w:rPr>
                    <w:t>2</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PM</w:t>
                  </w:r>
                  <w:r>
                    <w:rPr>
                      <w:color w:val="auto"/>
                      <w:szCs w:val="21"/>
                      <w:vertAlign w:val="subscript"/>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1小时平均值</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1小时平均值</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第三污水处理厂</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2015.4.14</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17～27</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42～59</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52</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2015.4.15</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24～45</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40</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40～60</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47</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2015.4.16</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10～23</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16</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24～40</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31</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40" w:hRule="atLeast"/>
                <w:jc w:val="center"/>
              </w:trPr>
              <w:tc>
                <w:tcPr>
                  <w:tcW w:w="11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2015.4.17</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20～32</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25</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38～58</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47</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2015.4.18</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28～42</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38</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37～53</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42</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2015.4.19</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19～25</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22</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19～30</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2015.4.20</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20～35</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33</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20～37</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29</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超标率%</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最大浓度占标率%</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9.0</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26.6</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30</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65</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40" w:hRule="atLeast"/>
                <w:jc w:val="center"/>
              </w:trPr>
              <w:tc>
                <w:tcPr>
                  <w:tcW w:w="245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color w:val="auto"/>
                      <w:szCs w:val="21"/>
                    </w:rPr>
                  </w:pPr>
                  <w:r>
                    <w:rPr>
                      <w:color w:val="auto"/>
                      <w:szCs w:val="21"/>
                    </w:rPr>
                    <w:t>GB3095-2012 二级标准</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500</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150</w:t>
                  </w:r>
                </w:p>
              </w:tc>
              <w:tc>
                <w:tcPr>
                  <w:tcW w:w="14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200</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80</w:t>
                  </w:r>
                </w:p>
              </w:tc>
              <w:tc>
                <w:tcPr>
                  <w:tcW w:w="1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150</w:t>
                  </w:r>
                </w:p>
              </w:tc>
            </w:tr>
          </w:tbl>
          <w:p>
            <w:pPr>
              <w:pStyle w:val="10"/>
              <w:spacing w:after="0" w:line="360" w:lineRule="auto"/>
              <w:ind w:firstLine="480" w:firstLineChars="200"/>
              <w:rPr>
                <w:color w:val="auto"/>
                <w:sz w:val="24"/>
              </w:rPr>
            </w:pPr>
            <w:r>
              <w:rPr>
                <w:color w:val="auto"/>
                <w:sz w:val="24"/>
              </w:rPr>
              <w:t>由监测结果可知，项目拟建区域SO</w:t>
            </w:r>
            <w:r>
              <w:rPr>
                <w:color w:val="auto"/>
                <w:sz w:val="24"/>
                <w:vertAlign w:val="subscript"/>
              </w:rPr>
              <w:t>2</w:t>
            </w:r>
            <w:r>
              <w:rPr>
                <w:color w:val="auto"/>
                <w:sz w:val="24"/>
              </w:rPr>
              <w:t>、NO</w:t>
            </w:r>
            <w:r>
              <w:rPr>
                <w:color w:val="auto"/>
                <w:sz w:val="24"/>
                <w:vertAlign w:val="subscript"/>
              </w:rPr>
              <w:t>2</w:t>
            </w:r>
            <w:r>
              <w:rPr>
                <w:color w:val="auto"/>
                <w:sz w:val="24"/>
              </w:rPr>
              <w:t>小时均值及SO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日均值均满足《环境空气质量标准》（GB3095-2012）中的二级标准。</w:t>
            </w:r>
          </w:p>
          <w:p>
            <w:pPr>
              <w:spacing w:line="360" w:lineRule="auto"/>
              <w:ind w:firstLine="482" w:firstLineChars="200"/>
              <w:rPr>
                <w:b/>
                <w:color w:val="auto"/>
                <w:sz w:val="24"/>
              </w:rPr>
            </w:pPr>
            <w:r>
              <w:rPr>
                <w:b/>
                <w:color w:val="auto"/>
                <w:sz w:val="24"/>
              </w:rPr>
              <w:t>2、声环境质量现状</w:t>
            </w:r>
          </w:p>
          <w:p>
            <w:pPr>
              <w:pStyle w:val="10"/>
              <w:spacing w:after="0" w:line="360" w:lineRule="auto"/>
              <w:ind w:firstLine="480" w:firstLineChars="200"/>
              <w:rPr>
                <w:color w:val="auto"/>
                <w:sz w:val="24"/>
              </w:rPr>
            </w:pPr>
            <w:r>
              <w:rPr>
                <w:color w:val="auto"/>
                <w:sz w:val="24"/>
              </w:rPr>
              <w:t>本项目委托西安华测环保技术有限公司对项目</w:t>
            </w:r>
            <w:r>
              <w:rPr>
                <w:rFonts w:hint="eastAsia"/>
                <w:color w:val="auto"/>
                <w:sz w:val="24"/>
              </w:rPr>
              <w:t>沿线</w:t>
            </w:r>
            <w:r>
              <w:rPr>
                <w:color w:val="auto"/>
                <w:sz w:val="24"/>
              </w:rPr>
              <w:t>环境噪声进行了调查与监测</w:t>
            </w:r>
            <w:r>
              <w:rPr>
                <w:rFonts w:hint="eastAsia"/>
                <w:color w:val="auto"/>
                <w:sz w:val="24"/>
              </w:rPr>
              <w:t>，共设</w:t>
            </w:r>
            <w:r>
              <w:rPr>
                <w:rFonts w:hint="eastAsia"/>
                <w:color w:val="auto"/>
                <w:sz w:val="24"/>
                <w:lang w:val="en-US" w:eastAsia="zh-CN"/>
              </w:rPr>
              <w:t>3</w:t>
            </w:r>
            <w:r>
              <w:rPr>
                <w:rFonts w:hint="eastAsia"/>
                <w:color w:val="auto"/>
                <w:sz w:val="24"/>
              </w:rPr>
              <w:t>个监测点位，即</w:t>
            </w:r>
            <w:bookmarkStart w:id="3" w:name="OLE_LINK37"/>
            <w:r>
              <w:rPr>
                <w:rFonts w:hint="eastAsia"/>
                <w:color w:val="auto"/>
                <w:sz w:val="24"/>
                <w:lang w:val="en-US" w:eastAsia="zh-CN"/>
              </w:rPr>
              <w:t>项目南侧端点</w:t>
            </w:r>
            <w:r>
              <w:rPr>
                <w:rFonts w:hint="eastAsia"/>
                <w:color w:val="auto"/>
                <w:sz w:val="24"/>
              </w:rPr>
              <w:t>1#</w:t>
            </w:r>
            <w:bookmarkEnd w:id="3"/>
            <w:r>
              <w:rPr>
                <w:rFonts w:hint="eastAsia"/>
                <w:color w:val="auto"/>
                <w:sz w:val="24"/>
              </w:rPr>
              <w:t>，</w:t>
            </w:r>
            <w:bookmarkStart w:id="4" w:name="OLE_LINK39"/>
            <w:r>
              <w:rPr>
                <w:rFonts w:hint="eastAsia"/>
                <w:color w:val="auto"/>
                <w:sz w:val="24"/>
                <w:lang w:eastAsia="zh-CN"/>
              </w:rPr>
              <w:t>西侧</w:t>
            </w:r>
            <w:r>
              <w:rPr>
                <w:rFonts w:hint="eastAsia"/>
                <w:color w:val="auto"/>
                <w:sz w:val="24"/>
                <w:lang w:val="en-US" w:eastAsia="zh-CN"/>
              </w:rPr>
              <w:t>32m处寺底村2#，北侧端点3</w:t>
            </w:r>
            <w:r>
              <w:rPr>
                <w:rFonts w:hint="eastAsia"/>
                <w:color w:val="auto"/>
                <w:sz w:val="24"/>
              </w:rPr>
              <w:t>#</w:t>
            </w:r>
            <w:bookmarkEnd w:id="4"/>
            <w:r>
              <w:rPr>
                <w:color w:val="auto"/>
                <w:sz w:val="24"/>
              </w:rPr>
              <w:t>。连续监测</w:t>
            </w:r>
            <w:r>
              <w:rPr>
                <w:rFonts w:hint="eastAsia"/>
                <w:color w:val="auto"/>
                <w:sz w:val="24"/>
                <w:lang w:val="en-US" w:eastAsia="zh-CN"/>
              </w:rPr>
              <w:t>1</w:t>
            </w:r>
            <w:r>
              <w:rPr>
                <w:color w:val="auto"/>
                <w:sz w:val="24"/>
              </w:rPr>
              <w:t>天，昼、夜间各一次。监测数据见</w:t>
            </w:r>
            <w:r>
              <w:rPr>
                <w:rFonts w:hint="eastAsia"/>
                <w:color w:val="auto"/>
                <w:sz w:val="24"/>
                <w:lang w:val="en-US" w:eastAsia="zh-CN"/>
              </w:rPr>
              <w:t>4</w:t>
            </w:r>
            <w:r>
              <w:rPr>
                <w:color w:val="auto"/>
                <w:sz w:val="24"/>
              </w:rPr>
              <w:t>。</w:t>
            </w:r>
            <w:r>
              <w:rPr>
                <w:rFonts w:hint="eastAsia"/>
                <w:color w:val="auto"/>
                <w:sz w:val="24"/>
              </w:rPr>
              <w:t>监测点位图见附图</w:t>
            </w:r>
            <w:r>
              <w:rPr>
                <w:rFonts w:hint="eastAsia"/>
                <w:color w:val="auto"/>
                <w:sz w:val="24"/>
                <w:lang w:val="en-US" w:eastAsia="zh-CN"/>
              </w:rPr>
              <w:t>6</w:t>
            </w:r>
            <w:r>
              <w:rPr>
                <w:rFonts w:hint="eastAsia"/>
                <w:color w:val="auto"/>
                <w:sz w:val="24"/>
              </w:rPr>
              <w:t>。</w:t>
            </w:r>
          </w:p>
          <w:p>
            <w:pPr>
              <w:spacing w:line="360" w:lineRule="auto"/>
              <w:jc w:val="center"/>
              <w:rPr>
                <w:b/>
                <w:color w:val="auto"/>
                <w:sz w:val="24"/>
              </w:rPr>
            </w:pPr>
          </w:p>
          <w:p>
            <w:pPr>
              <w:spacing w:line="360" w:lineRule="auto"/>
              <w:jc w:val="center"/>
              <w:rPr>
                <w:b/>
                <w:color w:val="auto"/>
                <w:sz w:val="24"/>
              </w:rPr>
            </w:pPr>
            <w:r>
              <w:rPr>
                <w:b/>
                <w:color w:val="auto"/>
                <w:sz w:val="24"/>
              </w:rPr>
              <w:t>表</w:t>
            </w:r>
            <w:r>
              <w:rPr>
                <w:rFonts w:hint="eastAsia"/>
                <w:b/>
                <w:color w:val="auto"/>
                <w:sz w:val="24"/>
                <w:lang w:val="en-US" w:eastAsia="zh-CN"/>
              </w:rPr>
              <w:t>4</w:t>
            </w:r>
            <w:r>
              <w:rPr>
                <w:b/>
                <w:color w:val="auto"/>
                <w:sz w:val="24"/>
              </w:rPr>
              <w:t xml:space="preserve">       项目区声环境噪声监测结果       单位：dB(A)</w:t>
            </w:r>
          </w:p>
          <w:tbl>
            <w:tblPr>
              <w:tblStyle w:val="23"/>
              <w:tblW w:w="8882"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28" w:type="dxa"/>
                <w:bottom w:w="28" w:type="dxa"/>
                <w:right w:w="28" w:type="dxa"/>
              </w:tblCellMar>
            </w:tblPr>
            <w:tblGrid>
              <w:gridCol w:w="4225"/>
              <w:gridCol w:w="2200"/>
              <w:gridCol w:w="24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4225" w:type="dxa"/>
                  <w:vMerge w:val="restart"/>
                  <w:tcBorders>
                    <w:tl2br w:val="nil"/>
                    <w:tr2bl w:val="nil"/>
                  </w:tcBorders>
                  <w:vAlign w:val="center"/>
                </w:tcPr>
                <w:p>
                  <w:pPr>
                    <w:spacing w:line="240" w:lineRule="exact"/>
                    <w:jc w:val="center"/>
                    <w:rPr>
                      <w:color w:val="auto"/>
                      <w:szCs w:val="21"/>
                    </w:rPr>
                  </w:pPr>
                  <w:r>
                    <w:rPr>
                      <w:color w:val="auto"/>
                      <w:szCs w:val="21"/>
                    </w:rPr>
                    <w:t>监测点位</w:t>
                  </w:r>
                </w:p>
              </w:tc>
              <w:tc>
                <w:tcPr>
                  <w:tcW w:w="4657" w:type="dxa"/>
                  <w:gridSpan w:val="2"/>
                  <w:tcBorders>
                    <w:tl2br w:val="nil"/>
                    <w:tr2bl w:val="nil"/>
                  </w:tcBorders>
                  <w:vAlign w:val="center"/>
                </w:tcPr>
                <w:p>
                  <w:pPr>
                    <w:spacing w:line="240" w:lineRule="exact"/>
                    <w:jc w:val="center"/>
                    <w:rPr>
                      <w:color w:val="auto"/>
                      <w:szCs w:val="21"/>
                    </w:rPr>
                  </w:pPr>
                  <w:r>
                    <w:rPr>
                      <w:rFonts w:hint="eastAsia"/>
                      <w:color w:val="auto"/>
                      <w:szCs w:val="21"/>
                    </w:rPr>
                    <w:t>201</w:t>
                  </w:r>
                  <w:r>
                    <w:rPr>
                      <w:rFonts w:hint="eastAsia"/>
                      <w:color w:val="auto"/>
                      <w:szCs w:val="21"/>
                      <w:lang w:val="en-US" w:eastAsia="zh-CN"/>
                    </w:rPr>
                    <w:t>7</w:t>
                  </w:r>
                  <w:r>
                    <w:rPr>
                      <w:rFonts w:hint="eastAsia"/>
                      <w:color w:val="auto"/>
                      <w:szCs w:val="21"/>
                    </w:rPr>
                    <w:t>年</w:t>
                  </w:r>
                  <w:r>
                    <w:rPr>
                      <w:rFonts w:hint="eastAsia"/>
                      <w:color w:val="auto"/>
                      <w:szCs w:val="21"/>
                      <w:lang w:val="en-US" w:eastAsia="zh-CN"/>
                    </w:rPr>
                    <w:t>1</w:t>
                  </w:r>
                  <w:r>
                    <w:rPr>
                      <w:rFonts w:hint="eastAsia"/>
                      <w:color w:val="auto"/>
                      <w:szCs w:val="21"/>
                    </w:rPr>
                    <w:t>月</w:t>
                  </w:r>
                  <w:r>
                    <w:rPr>
                      <w:rFonts w:hint="eastAsia"/>
                      <w:color w:val="auto"/>
                      <w:szCs w:val="21"/>
                      <w:lang w:val="en-US" w:eastAsia="zh-CN"/>
                    </w:rPr>
                    <w:t>24</w:t>
                  </w:r>
                  <w:r>
                    <w:rPr>
                      <w:rFonts w:hint="eastAsia"/>
                      <w:color w:val="auto"/>
                      <w:szCs w:val="21"/>
                    </w:rPr>
                    <w:t>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4225" w:type="dxa"/>
                  <w:vMerge w:val="continue"/>
                  <w:tcBorders>
                    <w:tl2br w:val="nil"/>
                    <w:tr2bl w:val="nil"/>
                  </w:tcBorders>
                  <w:vAlign w:val="center"/>
                </w:tcPr>
                <w:p>
                  <w:pPr>
                    <w:spacing w:line="240" w:lineRule="exact"/>
                    <w:jc w:val="center"/>
                    <w:rPr>
                      <w:color w:val="auto"/>
                      <w:szCs w:val="21"/>
                    </w:rPr>
                  </w:pPr>
                  <w:bookmarkStart w:id="5" w:name="OLE_LINK41" w:colFirst="1" w:colLast="2"/>
                </w:p>
              </w:tc>
              <w:tc>
                <w:tcPr>
                  <w:tcW w:w="2200" w:type="dxa"/>
                  <w:tcBorders>
                    <w:tl2br w:val="nil"/>
                    <w:tr2bl w:val="nil"/>
                  </w:tcBorders>
                  <w:vAlign w:val="center"/>
                </w:tcPr>
                <w:p>
                  <w:pPr>
                    <w:spacing w:line="240" w:lineRule="exact"/>
                    <w:ind w:left="168" w:leftChars="36" w:hanging="92" w:hangingChars="44"/>
                    <w:jc w:val="center"/>
                    <w:rPr>
                      <w:color w:val="auto"/>
                      <w:szCs w:val="21"/>
                    </w:rPr>
                  </w:pPr>
                  <w:r>
                    <w:rPr>
                      <w:color w:val="auto"/>
                      <w:szCs w:val="21"/>
                    </w:rPr>
                    <w:t>昼间</w:t>
                  </w:r>
                </w:p>
              </w:tc>
              <w:tc>
                <w:tcPr>
                  <w:tcW w:w="2457" w:type="dxa"/>
                  <w:tcBorders>
                    <w:tl2br w:val="nil"/>
                    <w:tr2bl w:val="nil"/>
                  </w:tcBorders>
                  <w:vAlign w:val="center"/>
                </w:tcPr>
                <w:p>
                  <w:pPr>
                    <w:spacing w:line="240" w:lineRule="exact"/>
                    <w:ind w:left="170" w:leftChars="49" w:hanging="67" w:hangingChars="32"/>
                    <w:jc w:val="center"/>
                    <w:rPr>
                      <w:color w:val="auto"/>
                      <w:szCs w:val="21"/>
                    </w:rPr>
                  </w:pPr>
                  <w:r>
                    <w:rPr>
                      <w:color w:val="auto"/>
                      <w:szCs w:val="21"/>
                    </w:rPr>
                    <w:t>夜间</w:t>
                  </w:r>
                </w:p>
              </w:tc>
            </w:tr>
            <w:bookmarkEnd w:id="5"/>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4225" w:type="dxa"/>
                  <w:tcBorders>
                    <w:tl2br w:val="nil"/>
                    <w:tr2bl w:val="nil"/>
                  </w:tcBorders>
                  <w:vAlign w:val="center"/>
                </w:tcPr>
                <w:p>
                  <w:pPr>
                    <w:adjustRightInd w:val="0"/>
                    <w:snapToGrid w:val="0"/>
                    <w:spacing w:line="240" w:lineRule="exact"/>
                    <w:jc w:val="center"/>
                    <w:rPr>
                      <w:color w:val="auto"/>
                      <w:szCs w:val="21"/>
                    </w:rPr>
                  </w:pPr>
                  <w:bookmarkStart w:id="6" w:name="OLE_LINK25" w:colFirst="1" w:colLast="1"/>
                  <w:bookmarkStart w:id="7" w:name="_Hlk391641038"/>
                  <w:bookmarkStart w:id="8" w:name="OLE_LINK22" w:colFirst="1" w:colLast="1"/>
                  <w:r>
                    <w:rPr>
                      <w:rFonts w:hint="eastAsia"/>
                      <w:color w:val="auto"/>
                      <w:szCs w:val="21"/>
                      <w:lang w:val="en-US" w:eastAsia="zh-CN"/>
                    </w:rPr>
                    <w:t>南侧端点</w:t>
                  </w:r>
                  <w:r>
                    <w:rPr>
                      <w:rFonts w:hint="eastAsia"/>
                      <w:color w:val="auto"/>
                      <w:szCs w:val="21"/>
                    </w:rPr>
                    <w:t>1#</w:t>
                  </w:r>
                </w:p>
              </w:tc>
              <w:tc>
                <w:tcPr>
                  <w:tcW w:w="2200" w:type="dxa"/>
                  <w:tcBorders>
                    <w:tl2br w:val="nil"/>
                    <w:tr2bl w:val="nil"/>
                  </w:tcBorders>
                  <w:vAlign w:val="center"/>
                </w:tcPr>
                <w:p>
                  <w:pPr>
                    <w:pStyle w:val="35"/>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44.5</w:t>
                  </w:r>
                </w:p>
              </w:tc>
              <w:tc>
                <w:tcPr>
                  <w:tcW w:w="2457" w:type="dxa"/>
                  <w:tcBorders>
                    <w:tl2br w:val="nil"/>
                    <w:tr2bl w:val="nil"/>
                  </w:tcBorders>
                  <w:vAlign w:val="center"/>
                </w:tcPr>
                <w:p>
                  <w:pPr>
                    <w:pStyle w:val="35"/>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4225" w:type="dxa"/>
                  <w:tcBorders>
                    <w:tl2br w:val="nil"/>
                    <w:tr2bl w:val="nil"/>
                  </w:tcBorders>
                  <w:vAlign w:val="center"/>
                </w:tcPr>
                <w:p>
                  <w:pPr>
                    <w:adjustRightInd w:val="0"/>
                    <w:snapToGrid w:val="0"/>
                    <w:spacing w:line="240" w:lineRule="exact"/>
                    <w:jc w:val="center"/>
                    <w:rPr>
                      <w:color w:val="auto"/>
                      <w:szCs w:val="21"/>
                    </w:rPr>
                  </w:pPr>
                  <w:r>
                    <w:rPr>
                      <w:rFonts w:hint="eastAsia"/>
                      <w:color w:val="auto"/>
                      <w:szCs w:val="21"/>
                      <w:lang w:val="en-US" w:eastAsia="zh-CN"/>
                    </w:rPr>
                    <w:t>寺底村2</w:t>
                  </w:r>
                  <w:r>
                    <w:rPr>
                      <w:rFonts w:hint="eastAsia"/>
                      <w:color w:val="auto"/>
                      <w:szCs w:val="21"/>
                    </w:rPr>
                    <w:t>#</w:t>
                  </w:r>
                </w:p>
              </w:tc>
              <w:tc>
                <w:tcPr>
                  <w:tcW w:w="2200" w:type="dxa"/>
                  <w:tcBorders>
                    <w:tl2br w:val="nil"/>
                    <w:tr2bl w:val="nil"/>
                  </w:tcBorders>
                  <w:vAlign w:val="center"/>
                </w:tcPr>
                <w:p>
                  <w:pPr>
                    <w:pStyle w:val="35"/>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42.7</w:t>
                  </w:r>
                </w:p>
              </w:tc>
              <w:tc>
                <w:tcPr>
                  <w:tcW w:w="2457" w:type="dxa"/>
                  <w:tcBorders>
                    <w:tl2br w:val="nil"/>
                    <w:tr2bl w:val="nil"/>
                  </w:tcBorders>
                  <w:vAlign w:val="center"/>
                </w:tcPr>
                <w:p>
                  <w:pPr>
                    <w:pStyle w:val="35"/>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4225" w:type="dxa"/>
                  <w:tcBorders>
                    <w:tl2br w:val="nil"/>
                    <w:tr2bl w:val="nil"/>
                  </w:tcBorders>
                  <w:vAlign w:val="center"/>
                </w:tcPr>
                <w:p>
                  <w:pPr>
                    <w:adjustRightInd w:val="0"/>
                    <w:snapToGrid w:val="0"/>
                    <w:spacing w:line="240" w:lineRule="exact"/>
                    <w:jc w:val="center"/>
                    <w:rPr>
                      <w:rFonts w:hint="eastAsia"/>
                      <w:color w:val="auto"/>
                      <w:szCs w:val="21"/>
                      <w:lang w:val="en-US" w:eastAsia="zh-CN"/>
                    </w:rPr>
                  </w:pPr>
                  <w:r>
                    <w:rPr>
                      <w:rFonts w:hint="eastAsia"/>
                      <w:color w:val="auto"/>
                      <w:szCs w:val="21"/>
                      <w:lang w:val="en-US" w:eastAsia="zh-CN"/>
                    </w:rPr>
                    <w:t>北侧端</w:t>
                  </w:r>
                  <w:r>
                    <w:rPr>
                      <w:rFonts w:hint="eastAsia"/>
                      <w:color w:val="auto"/>
                      <w:szCs w:val="21"/>
                    </w:rPr>
                    <w:t>点</w:t>
                  </w:r>
                  <w:r>
                    <w:rPr>
                      <w:rFonts w:hint="eastAsia"/>
                      <w:color w:val="auto"/>
                      <w:szCs w:val="21"/>
                      <w:lang w:val="en-US" w:eastAsia="zh-CN"/>
                    </w:rPr>
                    <w:t>3#</w:t>
                  </w:r>
                </w:p>
              </w:tc>
              <w:tc>
                <w:tcPr>
                  <w:tcW w:w="2200" w:type="dxa"/>
                  <w:tcBorders>
                    <w:tl2br w:val="nil"/>
                    <w:tr2bl w:val="nil"/>
                  </w:tcBorders>
                  <w:textDirection w:val="lrTb"/>
                  <w:vAlign w:val="center"/>
                </w:tcPr>
                <w:p>
                  <w:pPr>
                    <w:spacing w:line="280" w:lineRule="exact"/>
                    <w:jc w:val="center"/>
                    <w:rPr>
                      <w:rFonts w:hint="eastAsia" w:ascii="Times New Roman" w:hAnsi="Times New Roman"/>
                      <w:color w:val="auto"/>
                      <w:szCs w:val="21"/>
                      <w:lang w:val="en-US"/>
                    </w:rPr>
                  </w:pPr>
                  <w:r>
                    <w:rPr>
                      <w:rFonts w:hint="eastAsia"/>
                      <w:color w:val="auto"/>
                      <w:szCs w:val="21"/>
                    </w:rPr>
                    <w:t>45</w:t>
                  </w:r>
                  <w:r>
                    <w:rPr>
                      <w:rFonts w:hint="eastAsia"/>
                      <w:color w:val="auto"/>
                      <w:szCs w:val="21"/>
                      <w:lang w:val="en-US" w:eastAsia="zh-CN"/>
                    </w:rPr>
                    <w:t>.9</w:t>
                  </w:r>
                </w:p>
              </w:tc>
              <w:tc>
                <w:tcPr>
                  <w:tcW w:w="2457" w:type="dxa"/>
                  <w:tcBorders>
                    <w:tl2br w:val="nil"/>
                    <w:tr2bl w:val="nil"/>
                  </w:tcBorders>
                  <w:textDirection w:val="lrTb"/>
                  <w:vAlign w:val="center"/>
                </w:tcPr>
                <w:p>
                  <w:pPr>
                    <w:pStyle w:val="45"/>
                    <w:rPr>
                      <w:rFonts w:hint="eastAsia" w:ascii="Times New Roman" w:hAnsi="Times New Roman" w:eastAsia="宋体"/>
                      <w:color w:val="auto"/>
                      <w:szCs w:val="21"/>
                      <w:lang w:val="en-US" w:eastAsia="zh-CN"/>
                    </w:rPr>
                  </w:pPr>
                  <w:r>
                    <w:rPr>
                      <w:rFonts w:hint="eastAsia"/>
                      <w:color w:val="auto"/>
                      <w:szCs w:val="21"/>
                      <w:lang w:val="en-US" w:eastAsia="zh-CN"/>
                    </w:rPr>
                    <w:t>39.4</w:t>
                  </w:r>
                </w:p>
              </w:tc>
            </w:tr>
            <w:bookmarkEnd w:id="6"/>
            <w:bookmarkEnd w:id="7"/>
            <w:bookmarkEnd w:id="8"/>
          </w:tbl>
          <w:p>
            <w:pPr>
              <w:spacing w:line="360" w:lineRule="auto"/>
              <w:ind w:firstLine="480" w:firstLineChars="200"/>
              <w:rPr>
                <w:color w:val="auto"/>
                <w:sz w:val="24"/>
              </w:rPr>
            </w:pPr>
            <w:r>
              <w:rPr>
                <w:color w:val="auto"/>
                <w:sz w:val="24"/>
              </w:rPr>
              <w:t>由表</w:t>
            </w:r>
            <w:r>
              <w:rPr>
                <w:rFonts w:hint="eastAsia"/>
                <w:color w:val="auto"/>
                <w:sz w:val="24"/>
                <w:lang w:val="en-US" w:eastAsia="zh-CN"/>
              </w:rPr>
              <w:t>4</w:t>
            </w:r>
            <w:r>
              <w:rPr>
                <w:color w:val="auto"/>
                <w:sz w:val="24"/>
              </w:rPr>
              <w:t>可以看出拟建项目环境保护目标声环境现状值昼夜间均可满足《声环境质量标准》（GB3096-2008）中的2类区标准。</w:t>
            </w:r>
          </w:p>
          <w:p>
            <w:pPr>
              <w:spacing w:line="360" w:lineRule="auto"/>
              <w:ind w:firstLine="482"/>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7" w:hRule="atLeast"/>
          <w:jc w:val="center"/>
        </w:trPr>
        <w:tc>
          <w:tcPr>
            <w:tcW w:w="9108" w:type="dxa"/>
          </w:tcPr>
          <w:p>
            <w:pPr>
              <w:spacing w:line="500" w:lineRule="exact"/>
              <w:rPr>
                <w:b/>
                <w:color w:val="auto"/>
                <w:sz w:val="24"/>
              </w:rPr>
            </w:pPr>
            <w:r>
              <w:rPr>
                <w:b/>
                <w:color w:val="auto"/>
                <w:sz w:val="24"/>
              </w:rPr>
              <w:t>主要环境保护目标（列出名单及保护级别）</w:t>
            </w:r>
          </w:p>
          <w:p>
            <w:pPr>
              <w:spacing w:line="360" w:lineRule="auto"/>
              <w:jc w:val="center"/>
              <w:rPr>
                <w:b/>
                <w:color w:val="auto"/>
                <w:sz w:val="24"/>
              </w:rPr>
            </w:pPr>
            <w:r>
              <w:rPr>
                <w:b/>
                <w:color w:val="auto"/>
                <w:sz w:val="24"/>
              </w:rPr>
              <w:t>表</w:t>
            </w:r>
            <w:r>
              <w:rPr>
                <w:rFonts w:hint="eastAsia"/>
                <w:b/>
                <w:color w:val="auto"/>
                <w:sz w:val="24"/>
              </w:rPr>
              <w:t>5</w:t>
            </w:r>
            <w:r>
              <w:rPr>
                <w:b/>
                <w:color w:val="auto"/>
                <w:sz w:val="24"/>
              </w:rPr>
              <w:t xml:space="preserve">              主要环境保护目标</w:t>
            </w:r>
          </w:p>
          <w:tbl>
            <w:tblPr>
              <w:tblStyle w:val="23"/>
              <w:tblW w:w="888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712"/>
              <w:gridCol w:w="916"/>
              <w:gridCol w:w="984"/>
              <w:gridCol w:w="1666"/>
              <w:gridCol w:w="24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1163" w:type="dxa"/>
                  <w:tcBorders>
                    <w:tl2br w:val="nil"/>
                    <w:tr2bl w:val="nil"/>
                  </w:tcBorders>
                  <w:vAlign w:val="center"/>
                </w:tcPr>
                <w:p>
                  <w:pPr>
                    <w:ind w:left="-138" w:leftChars="-66" w:right="-180" w:rightChars="-86"/>
                    <w:jc w:val="center"/>
                    <w:rPr>
                      <w:color w:val="auto"/>
                    </w:rPr>
                  </w:pPr>
                  <w:r>
                    <w:rPr>
                      <w:color w:val="auto"/>
                    </w:rPr>
                    <w:t>环境要素</w:t>
                  </w:r>
                </w:p>
              </w:tc>
              <w:tc>
                <w:tcPr>
                  <w:tcW w:w="1712" w:type="dxa"/>
                  <w:tcBorders>
                    <w:tl2br w:val="nil"/>
                    <w:tr2bl w:val="nil"/>
                  </w:tcBorders>
                  <w:vAlign w:val="center"/>
                </w:tcPr>
                <w:p>
                  <w:pPr>
                    <w:jc w:val="center"/>
                    <w:rPr>
                      <w:rFonts w:hint="eastAsia"/>
                      <w:color w:val="auto"/>
                    </w:rPr>
                  </w:pPr>
                  <w:r>
                    <w:rPr>
                      <w:color w:val="auto"/>
                    </w:rPr>
                    <w:t>保护对象名称</w:t>
                  </w:r>
                </w:p>
              </w:tc>
              <w:tc>
                <w:tcPr>
                  <w:tcW w:w="916" w:type="dxa"/>
                  <w:tcBorders>
                    <w:tl2br w:val="nil"/>
                    <w:tr2bl w:val="nil"/>
                  </w:tcBorders>
                  <w:vAlign w:val="center"/>
                </w:tcPr>
                <w:p>
                  <w:pPr>
                    <w:jc w:val="center"/>
                    <w:rPr>
                      <w:color w:val="auto"/>
                    </w:rPr>
                  </w:pPr>
                  <w:r>
                    <w:rPr>
                      <w:color w:val="auto"/>
                    </w:rPr>
                    <w:t>方位</w:t>
                  </w:r>
                </w:p>
              </w:tc>
              <w:tc>
                <w:tcPr>
                  <w:tcW w:w="984" w:type="dxa"/>
                  <w:tcBorders>
                    <w:tl2br w:val="nil"/>
                    <w:tr2bl w:val="nil"/>
                  </w:tcBorders>
                  <w:vAlign w:val="center"/>
                </w:tcPr>
                <w:p>
                  <w:pPr>
                    <w:pStyle w:val="15"/>
                    <w:ind w:left="0" w:leftChars="0"/>
                    <w:jc w:val="center"/>
                    <w:rPr>
                      <w:color w:val="auto"/>
                    </w:rPr>
                  </w:pPr>
                  <w:r>
                    <w:rPr>
                      <w:color w:val="auto"/>
                    </w:rPr>
                    <w:t>距离(m)</w:t>
                  </w:r>
                </w:p>
              </w:tc>
              <w:tc>
                <w:tcPr>
                  <w:tcW w:w="1666" w:type="dxa"/>
                  <w:tcBorders>
                    <w:tl2br w:val="nil"/>
                    <w:tr2bl w:val="nil"/>
                  </w:tcBorders>
                  <w:vAlign w:val="center"/>
                </w:tcPr>
                <w:p>
                  <w:pPr>
                    <w:pStyle w:val="46"/>
                    <w:numPr>
                      <w:ilvl w:val="0"/>
                      <w:numId w:val="0"/>
                    </w:numPr>
                    <w:rPr>
                      <w:color w:val="auto"/>
                    </w:rPr>
                  </w:pPr>
                  <w:r>
                    <w:rPr>
                      <w:color w:val="auto"/>
                    </w:rPr>
                    <w:t>规模</w:t>
                  </w:r>
                </w:p>
              </w:tc>
              <w:tc>
                <w:tcPr>
                  <w:tcW w:w="2441" w:type="dxa"/>
                  <w:tcBorders>
                    <w:tl2br w:val="nil"/>
                    <w:tr2bl w:val="nil"/>
                  </w:tcBorders>
                  <w:vAlign w:val="center"/>
                </w:tcPr>
                <w:p>
                  <w:pPr>
                    <w:jc w:val="center"/>
                    <w:rPr>
                      <w:color w:val="auto"/>
                    </w:rPr>
                  </w:pPr>
                  <w:r>
                    <w:rPr>
                      <w:color w:val="auto"/>
                    </w:rPr>
                    <w:t>保护级别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71" w:hRule="atLeast"/>
              </w:trPr>
              <w:tc>
                <w:tcPr>
                  <w:tcW w:w="1163" w:type="dxa"/>
                  <w:vMerge w:val="restart"/>
                  <w:tcBorders>
                    <w:tl2br w:val="nil"/>
                    <w:tr2bl w:val="nil"/>
                  </w:tcBorders>
                  <w:vAlign w:val="center"/>
                </w:tcPr>
                <w:p>
                  <w:pPr>
                    <w:jc w:val="center"/>
                    <w:rPr>
                      <w:rFonts w:hint="eastAsia"/>
                      <w:color w:val="auto"/>
                    </w:rPr>
                  </w:pPr>
                  <w:r>
                    <w:rPr>
                      <w:color w:val="auto"/>
                    </w:rPr>
                    <w:t>空气</w:t>
                  </w:r>
                </w:p>
                <w:p>
                  <w:pPr>
                    <w:jc w:val="center"/>
                    <w:rPr>
                      <w:rFonts w:hint="eastAsia"/>
                      <w:color w:val="auto"/>
                    </w:rPr>
                  </w:pPr>
                  <w:r>
                    <w:rPr>
                      <w:color w:val="auto"/>
                    </w:rPr>
                    <w:t>环境</w:t>
                  </w:r>
                </w:p>
                <w:p>
                  <w:pPr>
                    <w:jc w:val="center"/>
                    <w:rPr>
                      <w:color w:val="auto"/>
                    </w:rPr>
                  </w:pPr>
                  <w:r>
                    <w:rPr>
                      <w:color w:val="auto"/>
                    </w:rPr>
                    <w:t>声环境</w:t>
                  </w:r>
                </w:p>
              </w:tc>
              <w:tc>
                <w:tcPr>
                  <w:tcW w:w="1712" w:type="dxa"/>
                  <w:tcBorders>
                    <w:tl2br w:val="nil"/>
                    <w:tr2bl w:val="nil"/>
                  </w:tcBorders>
                  <w:vAlign w:val="center"/>
                </w:tcPr>
                <w:p>
                  <w:pPr>
                    <w:widowControl/>
                    <w:jc w:val="center"/>
                    <w:rPr>
                      <w:rFonts w:hint="eastAsia" w:eastAsia="宋体"/>
                      <w:color w:val="auto"/>
                      <w:lang w:val="de-DE" w:eastAsia="zh-CN"/>
                    </w:rPr>
                  </w:pPr>
                  <w:r>
                    <w:rPr>
                      <w:rFonts w:hint="eastAsia"/>
                      <w:color w:val="auto"/>
                      <w:lang w:val="de-DE" w:eastAsia="zh-CN"/>
                    </w:rPr>
                    <w:t>寺底村</w:t>
                  </w:r>
                </w:p>
              </w:tc>
              <w:tc>
                <w:tcPr>
                  <w:tcW w:w="916" w:type="dxa"/>
                  <w:tcBorders>
                    <w:tl2br w:val="nil"/>
                    <w:tr2bl w:val="nil"/>
                  </w:tcBorders>
                  <w:vAlign w:val="center"/>
                </w:tcPr>
                <w:p>
                  <w:pPr>
                    <w:jc w:val="center"/>
                    <w:rPr>
                      <w:rFonts w:hint="eastAsia"/>
                      <w:color w:val="auto"/>
                    </w:rPr>
                  </w:pPr>
                  <w:r>
                    <w:rPr>
                      <w:rFonts w:hint="eastAsia"/>
                      <w:color w:val="auto"/>
                      <w:lang w:eastAsia="zh-CN"/>
                    </w:rPr>
                    <w:t>西</w:t>
                  </w:r>
                  <w:r>
                    <w:rPr>
                      <w:color w:val="auto"/>
                    </w:rPr>
                    <w:t>侧</w:t>
                  </w:r>
                </w:p>
              </w:tc>
              <w:tc>
                <w:tcPr>
                  <w:tcW w:w="984" w:type="dxa"/>
                  <w:tcBorders>
                    <w:tl2br w:val="nil"/>
                    <w:tr2bl w:val="nil"/>
                  </w:tcBorders>
                  <w:vAlign w:val="center"/>
                </w:tcPr>
                <w:p>
                  <w:pPr>
                    <w:jc w:val="center"/>
                    <w:rPr>
                      <w:rFonts w:hint="eastAsia" w:eastAsia="宋体"/>
                      <w:color w:val="auto"/>
                      <w:lang w:eastAsia="zh-CN"/>
                    </w:rPr>
                  </w:pPr>
                  <w:r>
                    <w:rPr>
                      <w:rFonts w:hint="eastAsia"/>
                      <w:color w:val="auto"/>
                      <w:lang w:val="en-US" w:eastAsia="zh-CN"/>
                    </w:rPr>
                    <w:t>32m</w:t>
                  </w:r>
                </w:p>
              </w:tc>
              <w:tc>
                <w:tcPr>
                  <w:tcW w:w="1666" w:type="dxa"/>
                  <w:tcBorders>
                    <w:tl2br w:val="nil"/>
                    <w:tr2bl w:val="nil"/>
                  </w:tcBorders>
                  <w:vAlign w:val="center"/>
                </w:tcPr>
                <w:p>
                  <w:pPr>
                    <w:jc w:val="center"/>
                    <w:rPr>
                      <w:color w:val="auto"/>
                    </w:rPr>
                  </w:pPr>
                  <w:r>
                    <w:rPr>
                      <w:rFonts w:hint="eastAsia"/>
                      <w:color w:val="auto"/>
                      <w:lang w:val="en-US" w:eastAsia="zh-CN"/>
                    </w:rPr>
                    <w:t>83</w:t>
                  </w:r>
                  <w:r>
                    <w:rPr>
                      <w:color w:val="auto"/>
                    </w:rPr>
                    <w:t>户，2</w:t>
                  </w:r>
                  <w:r>
                    <w:rPr>
                      <w:rFonts w:hint="eastAsia"/>
                      <w:color w:val="auto"/>
                      <w:lang w:val="en-US" w:eastAsia="zh-CN"/>
                    </w:rPr>
                    <w:t>90</w:t>
                  </w:r>
                  <w:r>
                    <w:rPr>
                      <w:color w:val="auto"/>
                    </w:rPr>
                    <w:t>人</w:t>
                  </w:r>
                </w:p>
              </w:tc>
              <w:tc>
                <w:tcPr>
                  <w:tcW w:w="2441" w:type="dxa"/>
                  <w:vMerge w:val="restart"/>
                  <w:tcBorders>
                    <w:tl2br w:val="nil"/>
                    <w:tr2bl w:val="nil"/>
                  </w:tcBorders>
                  <w:vAlign w:val="center"/>
                </w:tcPr>
                <w:p>
                  <w:pPr>
                    <w:jc w:val="center"/>
                    <w:rPr>
                      <w:color w:val="auto"/>
                    </w:rPr>
                  </w:pPr>
                  <w:r>
                    <w:rPr>
                      <w:color w:val="auto"/>
                    </w:rPr>
                    <w:t>《环境空气质量标准》(GB3095–1996)二级标准《声环境质量标准》(GB3096–2008)中2</w:t>
                  </w:r>
                  <w:r>
                    <w:rPr>
                      <w:rFonts w:hint="eastAsia"/>
                      <w:color w:val="auto"/>
                    </w:rPr>
                    <w:t>类</w:t>
                  </w:r>
                  <w:r>
                    <w:rPr>
                      <w:color w:val="auto"/>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38" w:hRule="atLeast"/>
              </w:trPr>
              <w:tc>
                <w:tcPr>
                  <w:tcW w:w="1163" w:type="dxa"/>
                  <w:vMerge w:val="continue"/>
                  <w:tcBorders>
                    <w:tl2br w:val="nil"/>
                    <w:tr2bl w:val="nil"/>
                  </w:tcBorders>
                  <w:vAlign w:val="center"/>
                </w:tcPr>
                <w:p>
                  <w:pPr>
                    <w:jc w:val="center"/>
                    <w:rPr>
                      <w:color w:val="auto"/>
                    </w:rPr>
                  </w:pPr>
                </w:p>
              </w:tc>
              <w:tc>
                <w:tcPr>
                  <w:tcW w:w="1712" w:type="dxa"/>
                  <w:tcBorders>
                    <w:tl2br w:val="nil"/>
                    <w:tr2bl w:val="nil"/>
                  </w:tcBorders>
                  <w:vAlign w:val="center"/>
                </w:tcPr>
                <w:p>
                  <w:pPr>
                    <w:widowControl/>
                    <w:jc w:val="center"/>
                    <w:rPr>
                      <w:rFonts w:hint="eastAsia" w:eastAsia="宋体"/>
                      <w:color w:val="auto"/>
                      <w:lang w:eastAsia="zh-CN"/>
                    </w:rPr>
                  </w:pPr>
                  <w:r>
                    <w:rPr>
                      <w:rFonts w:hint="eastAsia"/>
                      <w:color w:val="auto"/>
                      <w:lang w:eastAsia="zh-CN"/>
                    </w:rPr>
                    <w:t>亢营村</w:t>
                  </w:r>
                </w:p>
              </w:tc>
              <w:tc>
                <w:tcPr>
                  <w:tcW w:w="916" w:type="dxa"/>
                  <w:tcBorders>
                    <w:tl2br w:val="nil"/>
                    <w:tr2bl w:val="nil"/>
                  </w:tcBorders>
                  <w:vAlign w:val="center"/>
                </w:tcPr>
                <w:p>
                  <w:pPr>
                    <w:jc w:val="center"/>
                    <w:rPr>
                      <w:color w:val="auto"/>
                    </w:rPr>
                  </w:pPr>
                  <w:r>
                    <w:rPr>
                      <w:rFonts w:hint="eastAsia"/>
                      <w:color w:val="auto"/>
                      <w:lang w:eastAsia="zh-CN"/>
                    </w:rPr>
                    <w:t>东</w:t>
                  </w:r>
                  <w:r>
                    <w:rPr>
                      <w:color w:val="auto"/>
                    </w:rPr>
                    <w:t>侧</w:t>
                  </w:r>
                </w:p>
              </w:tc>
              <w:tc>
                <w:tcPr>
                  <w:tcW w:w="984" w:type="dxa"/>
                  <w:tcBorders>
                    <w:tl2br w:val="nil"/>
                    <w:tr2bl w:val="nil"/>
                  </w:tcBorders>
                  <w:vAlign w:val="center"/>
                </w:tcPr>
                <w:p>
                  <w:pPr>
                    <w:jc w:val="center"/>
                    <w:rPr>
                      <w:rFonts w:hint="eastAsia" w:eastAsia="宋体"/>
                      <w:color w:val="auto"/>
                      <w:lang w:eastAsia="zh-CN"/>
                    </w:rPr>
                  </w:pPr>
                  <w:r>
                    <w:rPr>
                      <w:rFonts w:hint="eastAsia"/>
                      <w:color w:val="auto"/>
                      <w:lang w:val="en-US" w:eastAsia="zh-CN"/>
                    </w:rPr>
                    <w:t>156m</w:t>
                  </w:r>
                </w:p>
              </w:tc>
              <w:tc>
                <w:tcPr>
                  <w:tcW w:w="1666" w:type="dxa"/>
                  <w:tcBorders>
                    <w:tl2br w:val="nil"/>
                    <w:tr2bl w:val="nil"/>
                  </w:tcBorders>
                  <w:vAlign w:val="center"/>
                </w:tcPr>
                <w:p>
                  <w:pPr>
                    <w:jc w:val="center"/>
                    <w:rPr>
                      <w:rFonts w:hint="eastAsia"/>
                      <w:color w:val="auto"/>
                    </w:rPr>
                  </w:pPr>
                  <w:r>
                    <w:rPr>
                      <w:rFonts w:hint="eastAsia"/>
                      <w:color w:val="auto"/>
                      <w:lang w:val="en-US" w:eastAsia="zh-CN"/>
                    </w:rPr>
                    <w:t>349</w:t>
                  </w:r>
                  <w:r>
                    <w:rPr>
                      <w:color w:val="auto"/>
                    </w:rPr>
                    <w:t>户，</w:t>
                  </w:r>
                  <w:r>
                    <w:rPr>
                      <w:rFonts w:hint="eastAsia"/>
                      <w:color w:val="auto"/>
                      <w:lang w:val="en-US" w:eastAsia="zh-CN"/>
                    </w:rPr>
                    <w:t>1222</w:t>
                  </w:r>
                  <w:r>
                    <w:rPr>
                      <w:color w:val="auto"/>
                    </w:rPr>
                    <w:t>人</w:t>
                  </w:r>
                </w:p>
              </w:tc>
              <w:tc>
                <w:tcPr>
                  <w:tcW w:w="2441" w:type="dxa"/>
                  <w:vMerge w:val="continue"/>
                  <w:tcBorders>
                    <w:tl2br w:val="nil"/>
                    <w:tr2bl w:val="nil"/>
                  </w:tcBorders>
                  <w:vAlign w:val="center"/>
                </w:tcPr>
                <w:p>
                  <w:pPr>
                    <w:jc w:val="center"/>
                    <w:rPr>
                      <w:color w:val="auto"/>
                    </w:rPr>
                  </w:pPr>
                </w:p>
              </w:tc>
            </w:tr>
          </w:tbl>
          <w:p>
            <w:pPr>
              <w:spacing w:line="480" w:lineRule="exact"/>
              <w:ind w:right="29" w:rightChars="14" w:firstLine="240" w:firstLineChars="100"/>
              <w:rPr>
                <w:color w:val="auto"/>
              </w:rPr>
            </w:pPr>
          </w:p>
          <w:p>
            <w:pPr>
              <w:spacing w:line="480" w:lineRule="exact"/>
              <w:ind w:right="29" w:rightChars="14" w:firstLine="240" w:firstLineChars="100"/>
              <w:rPr>
                <w:color w:val="auto"/>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tc>
      </w:tr>
    </w:tbl>
    <w:p>
      <w:pPr>
        <w:spacing w:line="360" w:lineRule="auto"/>
        <w:rPr>
          <w:rFonts w:eastAsia="黑体"/>
          <w:bCs/>
          <w:color w:val="auto"/>
          <w:sz w:val="30"/>
          <w:szCs w:val="20"/>
        </w:rPr>
      </w:pPr>
      <w:r>
        <w:rPr>
          <w:rFonts w:eastAsia="黑体"/>
          <w:bCs/>
          <w:color w:val="auto"/>
          <w:sz w:val="30"/>
          <w:szCs w:val="20"/>
        </w:rPr>
        <w:t>评价适用标准</w:t>
      </w:r>
    </w:p>
    <w:tbl>
      <w:tblPr>
        <w:tblStyle w:val="23"/>
        <w:tblW w:w="90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4" w:hRule="atLeast"/>
          <w:jc w:val="center"/>
        </w:trPr>
        <w:tc>
          <w:tcPr>
            <w:tcW w:w="681" w:type="dxa"/>
            <w:vAlign w:val="center"/>
          </w:tcPr>
          <w:p>
            <w:pPr>
              <w:spacing w:line="360" w:lineRule="auto"/>
              <w:jc w:val="center"/>
              <w:rPr>
                <w:color w:val="auto"/>
                <w:sz w:val="24"/>
                <w:szCs w:val="28"/>
              </w:rPr>
            </w:pPr>
            <w:r>
              <w:rPr>
                <w:color w:val="auto"/>
                <w:sz w:val="24"/>
                <w:szCs w:val="28"/>
              </w:rPr>
              <w:t>环境质量标准</w:t>
            </w:r>
          </w:p>
        </w:tc>
        <w:tc>
          <w:tcPr>
            <w:tcW w:w="8405" w:type="dxa"/>
            <w:vAlign w:val="center"/>
          </w:tcPr>
          <w:p>
            <w:pPr>
              <w:spacing w:line="360" w:lineRule="auto"/>
              <w:ind w:left="480" w:hanging="480" w:hangingChars="200"/>
              <w:rPr>
                <w:color w:val="auto"/>
                <w:sz w:val="24"/>
                <w:szCs w:val="28"/>
              </w:rPr>
            </w:pPr>
            <w:r>
              <w:rPr>
                <w:color w:val="auto"/>
                <w:sz w:val="24"/>
                <w:szCs w:val="28"/>
              </w:rPr>
              <w:t>1、空气环境质量执行：《环境空气质量标准》（GB3095-2012）中的二级标准。</w:t>
            </w:r>
          </w:p>
          <w:p>
            <w:pPr>
              <w:spacing w:line="360" w:lineRule="auto"/>
              <w:ind w:left="480" w:hanging="480" w:hangingChars="200"/>
              <w:rPr>
                <w:color w:val="auto"/>
                <w:sz w:val="24"/>
                <w:szCs w:val="28"/>
              </w:rPr>
            </w:pPr>
            <w:r>
              <w:rPr>
                <w:color w:val="auto"/>
                <w:sz w:val="24"/>
                <w:szCs w:val="28"/>
              </w:rPr>
              <w:t>2、环境噪声执行：《声环境质量标准》（GB3096-2008）中的2类区标准。</w:t>
            </w:r>
          </w:p>
          <w:p>
            <w:pPr>
              <w:spacing w:line="360" w:lineRule="auto"/>
              <w:rPr>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9" w:hRule="atLeast"/>
          <w:jc w:val="center"/>
        </w:trPr>
        <w:tc>
          <w:tcPr>
            <w:tcW w:w="681" w:type="dxa"/>
            <w:vAlign w:val="center"/>
          </w:tcPr>
          <w:p>
            <w:pPr>
              <w:spacing w:line="360" w:lineRule="auto"/>
              <w:jc w:val="center"/>
              <w:rPr>
                <w:color w:val="auto"/>
                <w:sz w:val="24"/>
                <w:szCs w:val="28"/>
              </w:rPr>
            </w:pPr>
            <w:r>
              <w:rPr>
                <w:color w:val="auto"/>
                <w:sz w:val="24"/>
                <w:szCs w:val="28"/>
              </w:rPr>
              <w:t>污</w:t>
            </w:r>
          </w:p>
          <w:p>
            <w:pPr>
              <w:spacing w:line="360" w:lineRule="auto"/>
              <w:jc w:val="center"/>
              <w:rPr>
                <w:color w:val="auto"/>
                <w:sz w:val="24"/>
                <w:szCs w:val="28"/>
              </w:rPr>
            </w:pPr>
            <w:r>
              <w:rPr>
                <w:color w:val="auto"/>
                <w:sz w:val="24"/>
                <w:szCs w:val="28"/>
              </w:rPr>
              <w:t>染物排放标准</w:t>
            </w:r>
          </w:p>
        </w:tc>
        <w:tc>
          <w:tcPr>
            <w:tcW w:w="8405" w:type="dxa"/>
            <w:vAlign w:val="center"/>
          </w:tcPr>
          <w:p>
            <w:pPr>
              <w:spacing w:line="360" w:lineRule="auto"/>
              <w:rPr>
                <w:color w:val="auto"/>
                <w:sz w:val="24"/>
              </w:rPr>
            </w:pPr>
            <w:r>
              <w:rPr>
                <w:color w:val="auto"/>
                <w:sz w:val="24"/>
              </w:rPr>
              <w:t>（1）施工期噪声：执行《建筑施工场界环境噪声排放标准》（GB12523-2011）；（2）施工期</w:t>
            </w:r>
            <w:r>
              <w:rPr>
                <w:rFonts w:hint="eastAsia"/>
                <w:color w:val="auto"/>
                <w:sz w:val="24"/>
                <w:lang w:val="en-US" w:eastAsia="zh-CN"/>
              </w:rPr>
              <w:t>大气污染物排放执行《大气污染物综合排放标准》(GB16297-1996)中二级标准以及无组织排放标准</w:t>
            </w:r>
            <w:r>
              <w:rPr>
                <w:color w:val="auto"/>
                <w:sz w:val="24"/>
              </w:rPr>
              <w:t>；</w:t>
            </w:r>
          </w:p>
          <w:p>
            <w:pPr>
              <w:spacing w:line="360" w:lineRule="auto"/>
              <w:rPr>
                <w:color w:val="auto"/>
                <w:sz w:val="24"/>
              </w:rPr>
            </w:pPr>
            <w:r>
              <w:rPr>
                <w:color w:val="auto"/>
                <w:sz w:val="24"/>
              </w:rPr>
              <w:t>（4）</w:t>
            </w:r>
            <w:r>
              <w:rPr>
                <w:rFonts w:hint="eastAsia"/>
                <w:color w:val="auto"/>
                <w:sz w:val="24"/>
                <w:lang w:eastAsia="zh-CN"/>
              </w:rPr>
              <w:t>生活垃圾执行执行《生活垃圾填埋场污染控制标准》（GB16889-2008），其余固废执行</w:t>
            </w:r>
            <w:r>
              <w:rPr>
                <w:rFonts w:hint="eastAsia"/>
                <w:color w:val="auto"/>
                <w:sz w:val="24"/>
              </w:rPr>
              <w:t>《一般工业固体废物贮存、处置场污染控制标准》（</w:t>
            </w:r>
            <w:r>
              <w:rPr>
                <w:color w:val="auto"/>
                <w:sz w:val="24"/>
              </w:rPr>
              <w:t>GB18599-2001</w:t>
            </w:r>
            <w:r>
              <w:rPr>
                <w:rFonts w:hint="eastAsia"/>
                <w:color w:val="auto"/>
                <w:sz w:val="24"/>
              </w:rPr>
              <w:t>）及其修改单（环保部公告</w:t>
            </w:r>
            <w:r>
              <w:rPr>
                <w:color w:val="auto"/>
                <w:sz w:val="24"/>
              </w:rPr>
              <w:t>[2013]36号</w:t>
            </w:r>
            <w:r>
              <w:rPr>
                <w:rFonts w:hint="eastAsia"/>
                <w:color w:val="auto"/>
                <w:sz w:val="24"/>
              </w:rPr>
              <w:t>）中有关规定。</w:t>
            </w:r>
          </w:p>
          <w:p>
            <w:pPr>
              <w:spacing w:line="360" w:lineRule="auto"/>
              <w:rPr>
                <w:color w:val="auto"/>
                <w:sz w:val="24"/>
                <w:szCs w:val="28"/>
              </w:rPr>
            </w:pPr>
          </w:p>
        </w:tc>
      </w:tr>
    </w:tbl>
    <w:p>
      <w:pPr>
        <w:spacing w:line="360" w:lineRule="auto"/>
        <w:rPr>
          <w:rFonts w:eastAsia="黑体"/>
          <w:bCs/>
          <w:color w:val="auto"/>
          <w:sz w:val="30"/>
          <w:szCs w:val="20"/>
        </w:rPr>
      </w:pPr>
      <w:r>
        <w:rPr>
          <w:rFonts w:eastAsia="黑体"/>
          <w:bCs/>
          <w:color w:val="auto"/>
          <w:sz w:val="30"/>
          <w:szCs w:val="20"/>
        </w:rPr>
        <w:t>建设项目工程分析</w:t>
      </w:r>
    </w:p>
    <w:tbl>
      <w:tblPr>
        <w:tblStyle w:val="23"/>
        <w:tblW w:w="9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9" w:hRule="atLeast"/>
          <w:jc w:val="center"/>
        </w:trPr>
        <w:tc>
          <w:tcPr>
            <w:tcW w:w="9153" w:type="dxa"/>
          </w:tcPr>
          <w:p>
            <w:pPr>
              <w:spacing w:line="500" w:lineRule="exact"/>
              <w:rPr>
                <w:b/>
                <w:color w:val="auto"/>
                <w:sz w:val="24"/>
              </w:rPr>
            </w:pPr>
            <w:r>
              <w:rPr>
                <w:b/>
                <w:color w:val="auto"/>
                <w:sz w:val="24"/>
              </w:rPr>
              <w:t>工艺流程简述(图示):</w:t>
            </w:r>
          </w:p>
          <w:p>
            <w:pPr>
              <w:spacing w:line="480" w:lineRule="exact"/>
              <w:ind w:firstLine="480"/>
              <w:rPr>
                <w:rFonts w:hint="eastAsia"/>
                <w:color w:val="auto"/>
                <w:sz w:val="24"/>
              </w:rPr>
            </w:pPr>
            <w:r>
              <w:rPr>
                <w:rFonts w:hint="eastAsia"/>
                <w:color w:val="auto"/>
                <w:sz w:val="24"/>
              </w:rPr>
              <w:t>本项目</w:t>
            </w:r>
            <w:r>
              <w:rPr>
                <w:rFonts w:hint="eastAsia"/>
                <w:color w:val="auto"/>
                <w:sz w:val="24"/>
                <w:lang w:eastAsia="zh-CN"/>
              </w:rPr>
              <w:t>属于市政管网工程，主要设置在原点东三路中心线以东1.5m车行道下和道路红线以东4m处绿化带下，</w:t>
            </w:r>
            <w:r>
              <w:rPr>
                <w:rFonts w:hint="eastAsia"/>
                <w:color w:val="auto"/>
                <w:sz w:val="24"/>
              </w:rPr>
              <w:t>主要工艺流程包括施工前期工作、管道开挖、管线敷设等辅助设施建设以及建设完成后的</w:t>
            </w:r>
            <w:r>
              <w:rPr>
                <w:rFonts w:hint="eastAsia"/>
                <w:color w:val="auto"/>
                <w:sz w:val="24"/>
                <w:lang w:eastAsia="zh-CN"/>
              </w:rPr>
              <w:t>覆土</w:t>
            </w:r>
            <w:r>
              <w:rPr>
                <w:rFonts w:hint="eastAsia"/>
                <w:color w:val="auto"/>
                <w:sz w:val="24"/>
              </w:rPr>
              <w:t>工作，在竣工验收合格后投入运营。本项目分为施工期和运营期两个阶段，根据项目的工程特性，重点评述项目施工期。</w:t>
            </w:r>
          </w:p>
          <w:p>
            <w:pPr>
              <w:spacing w:line="480" w:lineRule="exact"/>
              <w:ind w:firstLine="480"/>
              <w:rPr>
                <w:color w:val="auto"/>
                <w:sz w:val="24"/>
              </w:rPr>
            </w:pPr>
            <w:r>
              <w:rPr>
                <w:rFonts w:hint="eastAsia"/>
                <w:color w:val="auto"/>
                <w:sz w:val="24"/>
              </w:rPr>
              <w:t>项目施工期工艺流程详见图</w:t>
            </w:r>
            <w:r>
              <w:rPr>
                <w:color w:val="auto"/>
                <w:sz w:val="24"/>
              </w:rPr>
              <w:t>1</w:t>
            </w:r>
            <w:r>
              <w:rPr>
                <w:rFonts w:hint="eastAsia"/>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color w:val="auto"/>
              </w:rPr>
            </w:pPr>
            <w:r>
              <w:rPr>
                <w:rFonts w:hint="eastAsia"/>
                <w:bCs/>
                <w:color w:val="auto"/>
                <w:kern w:val="0"/>
                <w:sz w:val="24"/>
              </w:rPr>
              <w:object>
                <v:shape id="_x0000_i1025" o:spt="75" type="#_x0000_t75" style="height:79.1pt;width:446.55pt;" o:ole="t" filled="f" o:preferrelative="t" stroked="f" coordsize="21600,21600">
                  <v:path/>
                  <v:fill on="f" focussize="0,0"/>
                  <v:stroke on="f"/>
                  <v:imagedata r:id="rId28" o:title=""/>
                  <o:lock v:ext="edit" aspectratio="f"/>
                  <w10:wrap type="none"/>
                  <w10:anchorlock/>
                </v:shape>
                <o:OLEObject Type="Embed" ProgID="Visio.Drawing.11" ShapeID="_x0000_i1025" DrawAspect="Content" ObjectID="_1468075725" r:id="rId27">
                  <o:LockedField>false</o:LockedField>
                </o:OLEObject>
              </w:object>
            </w:r>
          </w:p>
          <w:p>
            <w:pPr>
              <w:spacing w:line="420" w:lineRule="exact"/>
              <w:jc w:val="center"/>
              <w:rPr>
                <w:rFonts w:hint="eastAsia" w:hAnsi="宋体"/>
                <w:b/>
                <w:bCs/>
                <w:color w:val="auto"/>
                <w:sz w:val="24"/>
                <w:lang w:eastAsia="zh-CN"/>
              </w:rPr>
            </w:pPr>
            <w:r>
              <w:rPr>
                <w:rFonts w:hint="eastAsia" w:hAnsi="宋体"/>
                <w:b/>
                <w:bCs/>
                <w:color w:val="auto"/>
                <w:sz w:val="24"/>
                <w:lang w:eastAsia="zh-CN"/>
              </w:rPr>
              <w:t>图</w:t>
            </w:r>
            <w:r>
              <w:rPr>
                <w:rFonts w:hint="eastAsia" w:hAnsi="宋体"/>
                <w:b/>
                <w:bCs/>
                <w:color w:val="auto"/>
                <w:sz w:val="24"/>
                <w:lang w:val="en-US" w:eastAsia="zh-CN"/>
              </w:rPr>
              <w:t>2  项目施工期工艺流程</w:t>
            </w:r>
          </w:p>
          <w:p>
            <w:pPr>
              <w:spacing w:line="360" w:lineRule="auto"/>
              <w:ind w:firstLine="480" w:firstLineChars="200"/>
              <w:jc w:val="left"/>
              <w:rPr>
                <w:rFonts w:hint="eastAsia"/>
                <w:color w:val="auto"/>
                <w:sz w:val="24"/>
              </w:rPr>
            </w:pPr>
            <w:r>
              <w:rPr>
                <w:rFonts w:hint="eastAsia"/>
                <w:color w:val="auto"/>
                <w:sz w:val="24"/>
              </w:rPr>
              <w:t>本项目施工采用</w:t>
            </w:r>
            <w:r>
              <w:rPr>
                <w:rFonts w:hint="eastAsia"/>
                <w:color w:val="auto"/>
                <w:sz w:val="24"/>
                <w:lang w:eastAsia="zh-CN"/>
              </w:rPr>
              <w:t>开槽</w:t>
            </w:r>
            <w:r>
              <w:rPr>
                <w:rFonts w:hint="eastAsia"/>
                <w:color w:val="auto"/>
                <w:sz w:val="24"/>
              </w:rPr>
              <w:t>方式进行，</w:t>
            </w:r>
            <w:r>
              <w:rPr>
                <w:rFonts w:hint="eastAsia"/>
                <w:color w:val="auto"/>
                <w:sz w:val="24"/>
                <w:lang w:eastAsia="zh-CN"/>
              </w:rPr>
              <w:t>施工过程中会产生施工扬尘、施工废水、生活废水、废弃土石方、生活垃圾及施工噪声。</w:t>
            </w:r>
          </w:p>
          <w:p>
            <w:pPr>
              <w:spacing w:line="360" w:lineRule="auto"/>
              <w:ind w:firstLine="480" w:firstLineChars="200"/>
              <w:rPr>
                <w:color w:val="auto"/>
                <w:sz w:val="24"/>
              </w:rPr>
            </w:pPr>
            <w:r>
              <w:rPr>
                <w:rFonts w:hint="eastAsia"/>
                <w:color w:val="auto"/>
                <w:sz w:val="24"/>
                <w:lang w:eastAsia="zh-CN"/>
              </w:rPr>
              <w:t>开槽法：开槽法是管道施工常用的方法之一。其施工过程是在管线位置上开挖沟槽，然后进行管道及附属设施安装、压力试验、检验、土方回填、路面及植被恢复、竣工验收。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2" w:hRule="atLeast"/>
          <w:jc w:val="center"/>
        </w:trPr>
        <w:tc>
          <w:tcPr>
            <w:tcW w:w="9153" w:type="dxa"/>
            <w:tcBorders>
              <w:bottom w:val="single" w:color="auto" w:sz="4" w:space="0"/>
            </w:tcBorders>
          </w:tcPr>
          <w:p>
            <w:pPr>
              <w:spacing w:line="500" w:lineRule="exact"/>
              <w:rPr>
                <w:b/>
                <w:color w:val="auto"/>
                <w:sz w:val="24"/>
              </w:rPr>
            </w:pPr>
            <w:r>
              <w:rPr>
                <w:b/>
                <w:color w:val="auto"/>
                <w:sz w:val="24"/>
              </w:rPr>
              <w:t>主要污染工序及污染物产生量：</w:t>
            </w:r>
          </w:p>
          <w:p>
            <w:pPr>
              <w:spacing w:before="156" w:beforeLines="50" w:line="360" w:lineRule="auto"/>
              <w:ind w:left="482"/>
              <w:rPr>
                <w:rFonts w:hint="eastAsia" w:ascii="宋体" w:hAnsi="宋体"/>
                <w:b/>
                <w:bCs/>
                <w:color w:val="auto"/>
                <w:sz w:val="24"/>
                <w:lang w:val="de-DE"/>
              </w:rPr>
            </w:pPr>
            <w:r>
              <w:rPr>
                <w:rFonts w:hint="eastAsia" w:ascii="宋体" w:hAnsi="宋体"/>
                <w:b/>
                <w:bCs/>
                <w:color w:val="auto"/>
                <w:sz w:val="24"/>
                <w:lang w:val="de-DE"/>
              </w:rPr>
              <w:t>一、施工期</w:t>
            </w:r>
          </w:p>
          <w:p>
            <w:pPr>
              <w:spacing w:line="360" w:lineRule="auto"/>
              <w:ind w:left="482"/>
              <w:rPr>
                <w:bCs/>
                <w:color w:val="auto"/>
                <w:sz w:val="24"/>
                <w:lang w:val="de-DE"/>
              </w:rPr>
            </w:pPr>
            <w:r>
              <w:rPr>
                <w:bCs/>
                <w:color w:val="auto"/>
                <w:sz w:val="24"/>
                <w:lang w:val="de-DE"/>
              </w:rPr>
              <w:t>1、废气</w:t>
            </w:r>
          </w:p>
          <w:p>
            <w:pPr>
              <w:spacing w:line="360" w:lineRule="auto"/>
              <w:ind w:firstLine="540" w:firstLineChars="225"/>
              <w:rPr>
                <w:color w:val="auto"/>
                <w:sz w:val="24"/>
              </w:rPr>
            </w:pPr>
            <w:r>
              <w:rPr>
                <w:color w:val="auto"/>
                <w:sz w:val="24"/>
              </w:rPr>
              <w:t>管沟开挖阶段，频繁使用机动车辆运输建筑原材料、施工设备及器材、建筑垃圾等，产生的机动车尾气主要污染物是HC、CO、NO</w:t>
            </w:r>
            <w:r>
              <w:rPr>
                <w:color w:val="auto"/>
                <w:sz w:val="24"/>
                <w:vertAlign w:val="subscript"/>
              </w:rPr>
              <w:t>x</w:t>
            </w:r>
            <w:r>
              <w:rPr>
                <w:color w:val="auto"/>
                <w:sz w:val="24"/>
              </w:rPr>
              <w:t>等。</w:t>
            </w:r>
          </w:p>
          <w:p>
            <w:pPr>
              <w:spacing w:line="360" w:lineRule="auto"/>
              <w:ind w:firstLine="540" w:firstLineChars="225"/>
              <w:rPr>
                <w:color w:val="auto"/>
                <w:sz w:val="24"/>
              </w:rPr>
            </w:pPr>
            <w:r>
              <w:rPr>
                <w:color w:val="auto"/>
                <w:sz w:val="24"/>
              </w:rPr>
              <w:t>在整个施工期，产生扬尘的有开挖、回填；建筑运输、建材堆放、装卸等过程。同时车辆运行、装卸建筑材料过程中也产生大量扬尘。</w:t>
            </w:r>
          </w:p>
          <w:p>
            <w:pPr>
              <w:spacing w:line="360" w:lineRule="auto"/>
              <w:ind w:left="482"/>
              <w:rPr>
                <w:bCs/>
                <w:color w:val="auto"/>
                <w:sz w:val="24"/>
                <w:lang w:val="de-DE"/>
              </w:rPr>
            </w:pPr>
            <w:r>
              <w:rPr>
                <w:bCs/>
                <w:color w:val="auto"/>
                <w:sz w:val="24"/>
                <w:lang w:val="de-DE"/>
              </w:rPr>
              <w:t>2、废水</w:t>
            </w:r>
          </w:p>
          <w:p>
            <w:pPr>
              <w:spacing w:line="360" w:lineRule="auto"/>
              <w:ind w:firstLine="480" w:firstLineChars="200"/>
              <w:rPr>
                <w:color w:val="auto"/>
                <w:sz w:val="24"/>
              </w:rPr>
            </w:pPr>
            <w:r>
              <w:rPr>
                <w:color w:val="auto"/>
                <w:sz w:val="24"/>
                <w:lang w:val="de-DE"/>
              </w:rPr>
              <w:t>工程施工中排放的废水主要有两类，一是冲洗机械和车辆产生的泥浆水；另一类是现场施工人员排放的少量生活污水，</w:t>
            </w:r>
            <w:r>
              <w:rPr>
                <w:color w:val="auto"/>
                <w:sz w:val="24"/>
              </w:rPr>
              <w:t>污水中主要污染物为COD、BOD</w:t>
            </w:r>
            <w:r>
              <w:rPr>
                <w:color w:val="auto"/>
                <w:sz w:val="24"/>
                <w:vertAlign w:val="subscript"/>
              </w:rPr>
              <w:t>5</w:t>
            </w:r>
            <w:r>
              <w:rPr>
                <w:color w:val="auto"/>
                <w:sz w:val="24"/>
              </w:rPr>
              <w:t>、SS等。</w:t>
            </w:r>
          </w:p>
          <w:p>
            <w:pPr>
              <w:spacing w:line="360" w:lineRule="auto"/>
              <w:ind w:left="482"/>
              <w:rPr>
                <w:bCs/>
                <w:color w:val="auto"/>
                <w:sz w:val="24"/>
                <w:lang w:val="de-DE"/>
              </w:rPr>
            </w:pPr>
            <w:r>
              <w:rPr>
                <w:bCs/>
                <w:color w:val="auto"/>
                <w:sz w:val="24"/>
                <w:lang w:val="de-DE"/>
              </w:rPr>
              <w:t>3、固体废弃物</w:t>
            </w:r>
          </w:p>
          <w:p>
            <w:pPr>
              <w:spacing w:line="360" w:lineRule="auto"/>
              <w:ind w:firstLine="482"/>
              <w:rPr>
                <w:color w:val="auto"/>
                <w:sz w:val="24"/>
              </w:rPr>
            </w:pPr>
            <w:r>
              <w:rPr>
                <w:color w:val="auto"/>
                <w:sz w:val="24"/>
              </w:rPr>
              <w:t>本项目施工期固体废物主要为施工人员的生活垃圾以及管沟开挖作业中产生的弃土或弃渣。</w:t>
            </w:r>
          </w:p>
          <w:p>
            <w:pPr>
              <w:spacing w:line="360" w:lineRule="auto"/>
              <w:ind w:left="482"/>
              <w:rPr>
                <w:bCs/>
                <w:color w:val="auto"/>
                <w:sz w:val="24"/>
                <w:lang w:val="de-DE"/>
              </w:rPr>
            </w:pPr>
            <w:r>
              <w:rPr>
                <w:bCs/>
                <w:color w:val="auto"/>
                <w:sz w:val="24"/>
                <w:lang w:val="de-DE"/>
              </w:rPr>
              <w:t>4、噪声</w:t>
            </w:r>
          </w:p>
          <w:p>
            <w:pPr>
              <w:spacing w:line="360" w:lineRule="auto"/>
              <w:ind w:firstLine="480" w:firstLineChars="200"/>
              <w:rPr>
                <w:color w:val="auto"/>
                <w:sz w:val="24"/>
                <w:lang w:val="de-DE"/>
              </w:rPr>
            </w:pPr>
            <w:r>
              <w:rPr>
                <w:color w:val="auto"/>
                <w:sz w:val="24"/>
              </w:rPr>
              <w:t>施工期噪声包括各种施工作业机械和运输车辆噪声</w:t>
            </w:r>
            <w:r>
              <w:rPr>
                <w:color w:val="auto"/>
                <w:sz w:val="24"/>
                <w:lang w:val="de-DE"/>
              </w:rPr>
              <w:t>。</w:t>
            </w:r>
          </w:p>
          <w:p>
            <w:pPr>
              <w:spacing w:line="360" w:lineRule="auto"/>
              <w:ind w:left="482"/>
              <w:rPr>
                <w:rFonts w:hint="eastAsia"/>
                <w:bCs/>
                <w:color w:val="auto"/>
                <w:sz w:val="24"/>
                <w:lang w:val="en-US" w:eastAsia="zh-CN"/>
              </w:rPr>
            </w:pPr>
            <w:r>
              <w:rPr>
                <w:rFonts w:hint="eastAsia"/>
                <w:bCs/>
                <w:color w:val="auto"/>
                <w:sz w:val="24"/>
                <w:lang w:val="en-US" w:eastAsia="zh-CN"/>
              </w:rPr>
              <w:t>5、生态影响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bCs/>
                <w:color w:val="auto"/>
                <w:sz w:val="24"/>
                <w:lang w:val="en-US" w:eastAsia="zh-CN"/>
              </w:rPr>
            </w:pPr>
            <w:r>
              <w:rPr>
                <w:rFonts w:hint="eastAsia"/>
                <w:bCs/>
                <w:color w:val="auto"/>
                <w:sz w:val="24"/>
                <w:lang w:val="en-US" w:eastAsia="zh-CN"/>
              </w:rPr>
              <w:t>施工期生态影响主要表现为施工场地、管沟开挖等引起土地原有地形地貌的改变和地表植被的破坏，以及造成水土流失。</w:t>
            </w:r>
          </w:p>
          <w:p>
            <w:pPr>
              <w:numPr>
                <w:ilvl w:val="0"/>
                <w:numId w:val="4"/>
              </w:numPr>
              <w:spacing w:line="360" w:lineRule="auto"/>
              <w:ind w:firstLine="480" w:firstLineChars="200"/>
              <w:rPr>
                <w:rFonts w:hint="eastAsia" w:ascii="宋体" w:hAnsi="宋体"/>
                <w:b/>
                <w:color w:val="auto"/>
                <w:sz w:val="24"/>
                <w:lang w:val="de-DE"/>
              </w:rPr>
            </w:pPr>
            <w:r>
              <w:rPr>
                <w:rFonts w:hint="eastAsia" w:ascii="宋体" w:hAnsi="宋体"/>
                <w:b/>
                <w:color w:val="auto"/>
                <w:sz w:val="24"/>
                <w:lang w:val="de-DE"/>
              </w:rPr>
              <w:t>营运期</w:t>
            </w:r>
          </w:p>
          <w:p>
            <w:pPr>
              <w:spacing w:line="360" w:lineRule="auto"/>
              <w:ind w:firstLine="480" w:firstLineChars="200"/>
              <w:rPr>
                <w:color w:val="auto"/>
                <w:sz w:val="24"/>
              </w:rPr>
            </w:pPr>
            <w:r>
              <w:rPr>
                <w:rFonts w:hint="eastAsia"/>
                <w:color w:val="auto"/>
                <w:sz w:val="24"/>
                <w:lang w:eastAsia="zh-CN"/>
              </w:rPr>
              <w:t>项目</w:t>
            </w:r>
            <w:r>
              <w:rPr>
                <w:color w:val="auto"/>
                <w:sz w:val="24"/>
              </w:rPr>
              <w:t>运营后，仅有3名日常管理人员，</w:t>
            </w:r>
            <w:r>
              <w:rPr>
                <w:rFonts w:hint="eastAsia"/>
                <w:color w:val="auto"/>
                <w:sz w:val="24"/>
                <w:lang w:eastAsia="zh-CN"/>
              </w:rPr>
              <w:t>均为泾河新城市政部门工作人员</w:t>
            </w:r>
            <w:r>
              <w:rPr>
                <w:color w:val="auto"/>
                <w:sz w:val="24"/>
              </w:rPr>
              <w:t>，</w:t>
            </w:r>
            <w:r>
              <w:rPr>
                <w:rFonts w:hint="eastAsia"/>
                <w:color w:val="auto"/>
                <w:sz w:val="24"/>
                <w:lang w:eastAsia="zh-CN"/>
              </w:rPr>
              <w:t>无新增人员，</w:t>
            </w:r>
            <w:r>
              <w:rPr>
                <w:color w:val="auto"/>
                <w:sz w:val="24"/>
              </w:rPr>
              <w:t>因此运营期无污染物排放。</w:t>
            </w: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tc>
      </w:tr>
    </w:tbl>
    <w:p>
      <w:pPr>
        <w:spacing w:line="360" w:lineRule="auto"/>
        <w:rPr>
          <w:rFonts w:eastAsia="黑体"/>
          <w:bCs/>
          <w:color w:val="auto"/>
          <w:sz w:val="30"/>
          <w:szCs w:val="20"/>
        </w:rPr>
      </w:pPr>
      <w:r>
        <w:rPr>
          <w:rFonts w:eastAsia="黑体"/>
          <w:bCs/>
          <w:color w:val="auto"/>
          <w:sz w:val="30"/>
          <w:szCs w:val="20"/>
        </w:rPr>
        <w:t>项目主要污染物产生及预计排放情况</w:t>
      </w:r>
    </w:p>
    <w:tbl>
      <w:tblPr>
        <w:tblStyle w:val="23"/>
        <w:tblW w:w="9066" w:type="dxa"/>
        <w:jc w:val="center"/>
        <w:tblInd w:w="0" w:type="dxa"/>
        <w:tblLayout w:type="fixed"/>
        <w:tblCellMar>
          <w:top w:w="0" w:type="dxa"/>
          <w:left w:w="28" w:type="dxa"/>
          <w:bottom w:w="0" w:type="dxa"/>
          <w:right w:w="28" w:type="dxa"/>
        </w:tblCellMar>
      </w:tblPr>
      <w:tblGrid>
        <w:gridCol w:w="821"/>
        <w:gridCol w:w="1133"/>
        <w:gridCol w:w="1300"/>
        <w:gridCol w:w="2117"/>
        <w:gridCol w:w="1917"/>
        <w:gridCol w:w="1778"/>
      </w:tblGrid>
      <w:tr>
        <w:tblPrEx>
          <w:tblLayout w:type="fixed"/>
          <w:tblCellMar>
            <w:top w:w="0" w:type="dxa"/>
            <w:left w:w="28" w:type="dxa"/>
            <w:bottom w:w="0" w:type="dxa"/>
            <w:right w:w="28" w:type="dxa"/>
          </w:tblCellMar>
        </w:tblPrEx>
        <w:trPr>
          <w:trHeight w:val="913" w:hRule="atLeast"/>
          <w:jc w:val="center"/>
        </w:trPr>
        <w:tc>
          <w:tcPr>
            <w:tcW w:w="821" w:type="dxa"/>
            <w:tcBorders>
              <w:top w:val="single" w:color="auto" w:sz="12" w:space="0"/>
              <w:left w:val="single" w:color="auto" w:sz="12" w:space="0"/>
              <w:bottom w:val="single" w:color="auto" w:sz="4" w:space="0"/>
              <w:right w:val="single" w:color="auto" w:sz="4" w:space="0"/>
            </w:tcBorders>
            <w:vAlign w:val="center"/>
          </w:tcPr>
          <w:p>
            <w:pPr>
              <w:spacing w:line="280" w:lineRule="exact"/>
              <w:jc w:val="center"/>
              <w:rPr>
                <w:rFonts w:eastAsia="黑体"/>
                <w:color w:val="auto"/>
                <w:sz w:val="24"/>
                <w:szCs w:val="24"/>
              </w:rPr>
            </w:pPr>
            <w:r>
              <w:rPr>
                <w:rFonts w:hint="eastAsia" w:eastAsia="黑体"/>
                <w:color w:val="auto"/>
                <w:sz w:val="24"/>
                <w:szCs w:val="24"/>
              </w:rPr>
              <w:t>时段</w:t>
            </w:r>
          </w:p>
        </w:tc>
        <w:tc>
          <w:tcPr>
            <w:tcW w:w="1133" w:type="dxa"/>
            <w:tcBorders>
              <w:top w:val="single" w:color="auto" w:sz="12" w:space="0"/>
              <w:left w:val="single" w:color="auto" w:sz="12" w:space="0"/>
              <w:bottom w:val="single" w:color="auto" w:sz="4" w:space="0"/>
              <w:right w:val="single" w:color="auto" w:sz="4" w:space="0"/>
              <w:tl2br w:val="single" w:color="auto" w:sz="12" w:space="0"/>
            </w:tcBorders>
            <w:vAlign w:val="center"/>
          </w:tcPr>
          <w:p>
            <w:pPr>
              <w:widowControl w:val="0"/>
              <w:pBdr>
                <w:top w:val="none" w:color="auto" w:sz="0" w:space="1"/>
                <w:left w:val="single" w:color="auto" w:sz="4" w:space="4"/>
                <w:bottom w:val="none" w:color="auto" w:sz="0" w:space="1"/>
                <w:right w:val="single" w:color="auto" w:sz="4" w:space="4"/>
                <w:between w:val="none" w:color="auto" w:sz="0" w:space="0"/>
              </w:pBdr>
              <w:spacing w:line="280" w:lineRule="exact"/>
              <w:jc w:val="center"/>
              <w:rPr>
                <w:rFonts w:eastAsia="黑体"/>
                <w:color w:val="auto"/>
                <w:sz w:val="24"/>
                <w:szCs w:val="24"/>
              </w:rPr>
            </w:pPr>
            <w:r>
              <w:rPr>
                <w:rFonts w:hint="eastAsia" w:eastAsia="黑体"/>
                <w:color w:val="auto"/>
                <w:sz w:val="24"/>
                <w:szCs w:val="24"/>
              </w:rPr>
              <w:t xml:space="preserve">   </w:t>
            </w:r>
            <w:r>
              <w:rPr>
                <w:rFonts w:eastAsia="黑体"/>
                <w:color w:val="auto"/>
                <w:sz w:val="24"/>
                <w:szCs w:val="24"/>
              </w:rPr>
              <w:t>内容</w:t>
            </w:r>
          </w:p>
          <w:p>
            <w:pPr>
              <w:widowControl w:val="0"/>
              <w:pBdr>
                <w:top w:val="none" w:color="auto" w:sz="0" w:space="1"/>
                <w:left w:val="single" w:color="auto" w:sz="4" w:space="4"/>
                <w:bottom w:val="none" w:color="auto" w:sz="0" w:space="1"/>
                <w:right w:val="single" w:color="auto" w:sz="4" w:space="4"/>
                <w:between w:val="none" w:color="auto" w:sz="0" w:space="0"/>
              </w:pBdr>
              <w:spacing w:line="280" w:lineRule="exact"/>
              <w:jc w:val="center"/>
              <w:rPr>
                <w:rFonts w:eastAsia="黑体"/>
                <w:color w:val="auto"/>
                <w:sz w:val="24"/>
                <w:szCs w:val="24"/>
              </w:rPr>
            </w:pPr>
          </w:p>
          <w:p>
            <w:pPr>
              <w:widowControl w:val="0"/>
              <w:pBdr>
                <w:top w:val="none" w:color="auto" w:sz="0" w:space="1"/>
                <w:left w:val="single" w:color="auto" w:sz="4" w:space="4"/>
                <w:bottom w:val="none" w:color="auto" w:sz="0" w:space="1"/>
                <w:right w:val="single" w:color="auto" w:sz="4" w:space="4"/>
                <w:between w:val="none" w:color="auto" w:sz="0" w:space="0"/>
              </w:pBdr>
              <w:spacing w:line="280" w:lineRule="exact"/>
              <w:rPr>
                <w:rFonts w:eastAsia="黑体"/>
                <w:color w:val="auto"/>
                <w:sz w:val="24"/>
                <w:szCs w:val="24"/>
              </w:rPr>
            </w:pPr>
            <w:r>
              <w:rPr>
                <w:rFonts w:eastAsia="黑体"/>
                <w:color w:val="auto"/>
                <w:sz w:val="24"/>
                <w:szCs w:val="24"/>
              </w:rPr>
              <w:t>类型</w:t>
            </w:r>
          </w:p>
        </w:tc>
        <w:tc>
          <w:tcPr>
            <w:tcW w:w="1300" w:type="dxa"/>
            <w:tcBorders>
              <w:top w:val="single" w:color="auto" w:sz="12" w:space="0"/>
              <w:left w:val="nil"/>
              <w:bottom w:val="single" w:color="auto" w:sz="4" w:space="0"/>
              <w:right w:val="single" w:color="auto" w:sz="4" w:space="0"/>
            </w:tcBorders>
            <w:vAlign w:val="center"/>
          </w:tcPr>
          <w:p>
            <w:pPr>
              <w:spacing w:line="360" w:lineRule="exact"/>
              <w:jc w:val="center"/>
              <w:rPr>
                <w:rFonts w:eastAsia="黑体"/>
                <w:color w:val="auto"/>
                <w:sz w:val="24"/>
                <w:szCs w:val="24"/>
              </w:rPr>
            </w:pPr>
            <w:r>
              <w:rPr>
                <w:rFonts w:eastAsia="黑体"/>
                <w:color w:val="auto"/>
                <w:sz w:val="24"/>
                <w:szCs w:val="24"/>
              </w:rPr>
              <w:t>排放源</w:t>
            </w:r>
          </w:p>
          <w:p>
            <w:pPr>
              <w:spacing w:line="360" w:lineRule="exact"/>
              <w:jc w:val="center"/>
              <w:rPr>
                <w:rFonts w:eastAsia="黑体"/>
                <w:color w:val="auto"/>
                <w:sz w:val="24"/>
                <w:szCs w:val="24"/>
              </w:rPr>
            </w:pPr>
            <w:r>
              <w:rPr>
                <w:rFonts w:eastAsia="黑体"/>
                <w:color w:val="auto"/>
                <w:sz w:val="24"/>
                <w:szCs w:val="24"/>
              </w:rPr>
              <w:t>(</w:t>
            </w:r>
            <w:r>
              <w:rPr>
                <w:rFonts w:hint="eastAsia" w:ascii="黑体" w:eastAsia="黑体" w:cs="黑体"/>
                <w:color w:val="auto"/>
                <w:sz w:val="24"/>
                <w:szCs w:val="24"/>
              </w:rPr>
              <w:t>编号</w:t>
            </w:r>
            <w:r>
              <w:rPr>
                <w:rFonts w:eastAsia="黑体"/>
                <w:color w:val="auto"/>
                <w:sz w:val="24"/>
                <w:szCs w:val="24"/>
              </w:rPr>
              <w:t>)</w:t>
            </w:r>
          </w:p>
        </w:tc>
        <w:tc>
          <w:tcPr>
            <w:tcW w:w="2117" w:type="dxa"/>
            <w:tcBorders>
              <w:top w:val="single" w:color="auto" w:sz="12" w:space="0"/>
              <w:left w:val="nil"/>
              <w:bottom w:val="single" w:color="auto" w:sz="4" w:space="0"/>
              <w:right w:val="single" w:color="auto" w:sz="4" w:space="0"/>
            </w:tcBorders>
            <w:vAlign w:val="center"/>
          </w:tcPr>
          <w:p>
            <w:pPr>
              <w:spacing w:line="360" w:lineRule="exact"/>
              <w:jc w:val="center"/>
              <w:rPr>
                <w:rFonts w:eastAsia="黑体"/>
                <w:color w:val="auto"/>
                <w:sz w:val="24"/>
                <w:szCs w:val="24"/>
              </w:rPr>
            </w:pPr>
            <w:r>
              <w:rPr>
                <w:rFonts w:eastAsia="黑体"/>
                <w:color w:val="auto"/>
                <w:sz w:val="24"/>
                <w:szCs w:val="24"/>
              </w:rPr>
              <w:t>污染物名称</w:t>
            </w:r>
          </w:p>
        </w:tc>
        <w:tc>
          <w:tcPr>
            <w:tcW w:w="1917" w:type="dxa"/>
            <w:tcBorders>
              <w:top w:val="single" w:color="auto" w:sz="12" w:space="0"/>
              <w:left w:val="nil"/>
              <w:bottom w:val="single" w:color="auto" w:sz="4" w:space="0"/>
              <w:right w:val="single" w:color="auto" w:sz="4" w:space="0"/>
            </w:tcBorders>
            <w:vAlign w:val="center"/>
          </w:tcPr>
          <w:p>
            <w:pPr>
              <w:spacing w:line="360" w:lineRule="exact"/>
              <w:jc w:val="center"/>
              <w:rPr>
                <w:rFonts w:eastAsia="黑体"/>
                <w:color w:val="auto"/>
                <w:sz w:val="24"/>
                <w:szCs w:val="24"/>
              </w:rPr>
            </w:pPr>
            <w:r>
              <w:rPr>
                <w:rFonts w:eastAsia="黑体"/>
                <w:color w:val="auto"/>
                <w:sz w:val="24"/>
                <w:szCs w:val="24"/>
              </w:rPr>
              <w:t>处理前产生浓度及产生量(</w:t>
            </w:r>
            <w:r>
              <w:rPr>
                <w:rFonts w:hint="eastAsia" w:ascii="黑体" w:eastAsia="黑体" w:cs="黑体"/>
                <w:color w:val="auto"/>
                <w:sz w:val="24"/>
                <w:szCs w:val="24"/>
              </w:rPr>
              <w:t>单位</w:t>
            </w:r>
            <w:r>
              <w:rPr>
                <w:rFonts w:eastAsia="黑体"/>
                <w:color w:val="auto"/>
                <w:sz w:val="24"/>
                <w:szCs w:val="24"/>
              </w:rPr>
              <w:t>)</w:t>
            </w:r>
          </w:p>
        </w:tc>
        <w:tc>
          <w:tcPr>
            <w:tcW w:w="1778" w:type="dxa"/>
            <w:tcBorders>
              <w:top w:val="single" w:color="auto" w:sz="12" w:space="0"/>
              <w:left w:val="nil"/>
              <w:bottom w:val="single" w:color="auto" w:sz="4" w:space="0"/>
              <w:right w:val="single" w:color="auto" w:sz="12" w:space="0"/>
            </w:tcBorders>
            <w:vAlign w:val="center"/>
          </w:tcPr>
          <w:p>
            <w:pPr>
              <w:spacing w:line="360" w:lineRule="exact"/>
              <w:jc w:val="center"/>
              <w:rPr>
                <w:rFonts w:eastAsia="黑体"/>
                <w:color w:val="auto"/>
                <w:sz w:val="24"/>
                <w:szCs w:val="24"/>
              </w:rPr>
            </w:pPr>
            <w:r>
              <w:rPr>
                <w:rFonts w:eastAsia="黑体"/>
                <w:color w:val="auto"/>
                <w:sz w:val="24"/>
                <w:szCs w:val="24"/>
              </w:rPr>
              <w:t>排放浓度及排放量(</w:t>
            </w:r>
            <w:r>
              <w:rPr>
                <w:rFonts w:hint="eastAsia" w:ascii="黑体" w:eastAsia="黑体" w:cs="黑体"/>
                <w:color w:val="auto"/>
                <w:sz w:val="24"/>
                <w:szCs w:val="24"/>
              </w:rPr>
              <w:t>单位</w:t>
            </w:r>
            <w:r>
              <w:rPr>
                <w:rFonts w:eastAsia="黑体"/>
                <w:color w:val="auto"/>
                <w:sz w:val="24"/>
                <w:szCs w:val="24"/>
              </w:rPr>
              <w:t>)</w:t>
            </w:r>
          </w:p>
        </w:tc>
      </w:tr>
      <w:tr>
        <w:tblPrEx>
          <w:tblLayout w:type="fixed"/>
          <w:tblCellMar>
            <w:top w:w="0" w:type="dxa"/>
            <w:left w:w="28" w:type="dxa"/>
            <w:bottom w:w="0" w:type="dxa"/>
            <w:right w:w="28" w:type="dxa"/>
          </w:tblCellMar>
        </w:tblPrEx>
        <w:trPr>
          <w:trHeight w:val="805" w:hRule="atLeast"/>
          <w:jc w:val="center"/>
        </w:trPr>
        <w:tc>
          <w:tcPr>
            <w:tcW w:w="821" w:type="dxa"/>
            <w:vMerge w:val="restart"/>
            <w:tcBorders>
              <w:top w:val="single" w:color="auto" w:sz="6" w:space="0"/>
              <w:left w:val="single" w:color="auto" w:sz="12" w:space="0"/>
              <w:right w:val="single" w:color="auto" w:sz="4" w:space="0"/>
            </w:tcBorders>
            <w:vAlign w:val="center"/>
          </w:tcPr>
          <w:p>
            <w:pPr>
              <w:spacing w:line="340" w:lineRule="exact"/>
              <w:jc w:val="center"/>
              <w:rPr>
                <w:rFonts w:hint="eastAsia" w:eastAsia="黑体"/>
                <w:color w:val="auto"/>
                <w:sz w:val="24"/>
                <w:szCs w:val="24"/>
              </w:rPr>
            </w:pPr>
            <w:r>
              <w:rPr>
                <w:rFonts w:hint="eastAsia" w:eastAsia="黑体"/>
                <w:color w:val="auto"/>
                <w:sz w:val="24"/>
                <w:szCs w:val="24"/>
              </w:rPr>
              <w:t>施</w:t>
            </w:r>
          </w:p>
          <w:p>
            <w:pPr>
              <w:spacing w:line="340" w:lineRule="exact"/>
              <w:jc w:val="center"/>
              <w:rPr>
                <w:rFonts w:hint="eastAsia" w:eastAsia="黑体"/>
                <w:color w:val="auto"/>
                <w:sz w:val="24"/>
                <w:szCs w:val="24"/>
              </w:rPr>
            </w:pPr>
            <w:r>
              <w:rPr>
                <w:rFonts w:hint="eastAsia" w:eastAsia="黑体"/>
                <w:color w:val="auto"/>
                <w:sz w:val="24"/>
                <w:szCs w:val="24"/>
              </w:rPr>
              <w:t>工</w:t>
            </w:r>
          </w:p>
          <w:p>
            <w:pPr>
              <w:spacing w:line="340" w:lineRule="exact"/>
              <w:jc w:val="center"/>
              <w:rPr>
                <w:rFonts w:eastAsia="黑体"/>
                <w:color w:val="auto"/>
                <w:sz w:val="24"/>
                <w:szCs w:val="24"/>
              </w:rPr>
            </w:pPr>
            <w:r>
              <w:rPr>
                <w:rFonts w:hint="eastAsia" w:eastAsia="黑体"/>
                <w:color w:val="auto"/>
                <w:sz w:val="24"/>
                <w:szCs w:val="24"/>
              </w:rPr>
              <w:t>期</w:t>
            </w:r>
          </w:p>
        </w:tc>
        <w:tc>
          <w:tcPr>
            <w:tcW w:w="1133" w:type="dxa"/>
            <w:tcBorders>
              <w:top w:val="single" w:color="auto" w:sz="4" w:space="0"/>
              <w:left w:val="single" w:color="auto" w:sz="12" w:space="0"/>
              <w:bottom w:val="single" w:color="auto" w:sz="4" w:space="0"/>
              <w:right w:val="single" w:color="auto" w:sz="4" w:space="0"/>
            </w:tcBorders>
            <w:vAlign w:val="center"/>
          </w:tcPr>
          <w:p>
            <w:pPr>
              <w:spacing w:line="340" w:lineRule="exact"/>
              <w:jc w:val="center"/>
              <w:rPr>
                <w:rFonts w:eastAsia="黑体"/>
                <w:color w:val="auto"/>
                <w:sz w:val="24"/>
                <w:szCs w:val="24"/>
              </w:rPr>
            </w:pPr>
            <w:r>
              <w:rPr>
                <w:rFonts w:eastAsia="黑体"/>
                <w:color w:val="auto"/>
                <w:sz w:val="24"/>
                <w:szCs w:val="24"/>
              </w:rPr>
              <w:t>大气污</w:t>
            </w:r>
          </w:p>
          <w:p>
            <w:pPr>
              <w:spacing w:line="340" w:lineRule="exact"/>
              <w:jc w:val="center"/>
              <w:rPr>
                <w:rFonts w:eastAsia="黑体"/>
                <w:color w:val="auto"/>
                <w:sz w:val="24"/>
                <w:szCs w:val="24"/>
              </w:rPr>
            </w:pPr>
            <w:r>
              <w:rPr>
                <w:rFonts w:eastAsia="黑体"/>
                <w:color w:val="auto"/>
                <w:sz w:val="24"/>
                <w:szCs w:val="24"/>
              </w:rPr>
              <w:t>染物</w:t>
            </w:r>
          </w:p>
        </w:tc>
        <w:tc>
          <w:tcPr>
            <w:tcW w:w="1300" w:type="dxa"/>
            <w:tcBorders>
              <w:top w:val="single" w:color="auto" w:sz="4" w:space="0"/>
              <w:left w:val="nil"/>
              <w:bottom w:val="single" w:color="auto" w:sz="6" w:space="0"/>
              <w:right w:val="single" w:color="auto" w:sz="4" w:space="0"/>
            </w:tcBorders>
            <w:vAlign w:val="center"/>
          </w:tcPr>
          <w:p>
            <w:pPr>
              <w:spacing w:line="360" w:lineRule="exact"/>
              <w:jc w:val="center"/>
              <w:rPr>
                <w:color w:val="auto"/>
                <w:sz w:val="18"/>
                <w:szCs w:val="18"/>
              </w:rPr>
            </w:pPr>
            <w:r>
              <w:rPr>
                <w:rFonts w:hint="eastAsia"/>
                <w:color w:val="auto"/>
                <w:sz w:val="22"/>
                <w:szCs w:val="18"/>
              </w:rPr>
              <w:t>施工场地</w:t>
            </w:r>
          </w:p>
        </w:tc>
        <w:tc>
          <w:tcPr>
            <w:tcW w:w="2117" w:type="dxa"/>
            <w:tcBorders>
              <w:top w:val="single" w:color="auto" w:sz="4" w:space="0"/>
              <w:left w:val="nil"/>
              <w:bottom w:val="single" w:color="auto" w:sz="6" w:space="0"/>
              <w:right w:val="single" w:color="auto" w:sz="4" w:space="0"/>
            </w:tcBorders>
            <w:vAlign w:val="center"/>
          </w:tcPr>
          <w:p>
            <w:pPr>
              <w:spacing w:line="360" w:lineRule="exact"/>
              <w:jc w:val="center"/>
              <w:rPr>
                <w:color w:val="auto"/>
                <w:sz w:val="18"/>
                <w:szCs w:val="18"/>
              </w:rPr>
            </w:pPr>
            <w:r>
              <w:rPr>
                <w:rFonts w:hint="eastAsia"/>
                <w:color w:val="auto"/>
                <w:sz w:val="22"/>
                <w:szCs w:val="18"/>
              </w:rPr>
              <w:t>扬尘</w:t>
            </w:r>
            <w:r>
              <w:rPr>
                <w:color w:val="auto"/>
                <w:sz w:val="22"/>
                <w:szCs w:val="18"/>
              </w:rPr>
              <w:t>、</w:t>
            </w:r>
            <w:r>
              <w:rPr>
                <w:rFonts w:hint="eastAsia"/>
                <w:color w:val="auto"/>
                <w:sz w:val="22"/>
                <w:szCs w:val="18"/>
              </w:rPr>
              <w:t>粉尘</w:t>
            </w:r>
          </w:p>
        </w:tc>
        <w:tc>
          <w:tcPr>
            <w:tcW w:w="1917" w:type="dxa"/>
            <w:tcBorders>
              <w:top w:val="single" w:color="auto" w:sz="4" w:space="0"/>
              <w:left w:val="nil"/>
              <w:bottom w:val="single" w:color="auto" w:sz="6" w:space="0"/>
              <w:right w:val="single" w:color="auto" w:sz="4" w:space="0"/>
            </w:tcBorders>
            <w:vAlign w:val="center"/>
          </w:tcPr>
          <w:p>
            <w:pPr>
              <w:spacing w:line="320" w:lineRule="exact"/>
              <w:jc w:val="center"/>
              <w:rPr>
                <w:color w:val="auto"/>
                <w:sz w:val="18"/>
                <w:szCs w:val="18"/>
              </w:rPr>
            </w:pPr>
            <w:r>
              <w:rPr>
                <w:rFonts w:hint="eastAsia"/>
                <w:color w:val="auto"/>
                <w:sz w:val="22"/>
                <w:szCs w:val="18"/>
              </w:rPr>
              <w:t>少量</w:t>
            </w:r>
          </w:p>
        </w:tc>
        <w:tc>
          <w:tcPr>
            <w:tcW w:w="1778" w:type="dxa"/>
            <w:tcBorders>
              <w:top w:val="single" w:color="auto" w:sz="4" w:space="0"/>
              <w:left w:val="nil"/>
              <w:bottom w:val="single" w:color="auto" w:sz="6" w:space="0"/>
              <w:right w:val="single" w:color="auto" w:sz="12" w:space="0"/>
            </w:tcBorders>
            <w:vAlign w:val="center"/>
          </w:tcPr>
          <w:p>
            <w:pPr>
              <w:spacing w:line="360" w:lineRule="exact"/>
              <w:jc w:val="center"/>
              <w:rPr>
                <w:color w:val="auto"/>
                <w:sz w:val="18"/>
                <w:szCs w:val="18"/>
              </w:rPr>
            </w:pPr>
            <w:r>
              <w:rPr>
                <w:rFonts w:hint="eastAsia"/>
                <w:color w:val="auto"/>
                <w:sz w:val="22"/>
                <w:szCs w:val="18"/>
              </w:rPr>
              <w:t>少量</w:t>
            </w:r>
          </w:p>
        </w:tc>
      </w:tr>
      <w:tr>
        <w:tblPrEx>
          <w:tblLayout w:type="fixed"/>
          <w:tblCellMar>
            <w:top w:w="0" w:type="dxa"/>
            <w:left w:w="28" w:type="dxa"/>
            <w:bottom w:w="0" w:type="dxa"/>
            <w:right w:w="28" w:type="dxa"/>
          </w:tblCellMar>
        </w:tblPrEx>
        <w:trPr>
          <w:trHeight w:val="454" w:hRule="atLeast"/>
          <w:jc w:val="center"/>
        </w:trPr>
        <w:tc>
          <w:tcPr>
            <w:tcW w:w="821" w:type="dxa"/>
            <w:vMerge w:val="continue"/>
            <w:tcBorders>
              <w:left w:val="single" w:color="auto" w:sz="12" w:space="0"/>
              <w:right w:val="single" w:color="auto" w:sz="4" w:space="0"/>
            </w:tcBorders>
            <w:vAlign w:val="center"/>
          </w:tcPr>
          <w:p>
            <w:pPr>
              <w:spacing w:line="340" w:lineRule="exact"/>
              <w:jc w:val="center"/>
              <w:rPr>
                <w:rFonts w:eastAsia="黑体"/>
                <w:color w:val="auto"/>
                <w:sz w:val="24"/>
                <w:szCs w:val="24"/>
              </w:rPr>
            </w:pPr>
          </w:p>
        </w:tc>
        <w:tc>
          <w:tcPr>
            <w:tcW w:w="1133" w:type="dxa"/>
            <w:vMerge w:val="restart"/>
            <w:tcBorders>
              <w:top w:val="single" w:color="auto" w:sz="4" w:space="0"/>
              <w:left w:val="single" w:color="auto" w:sz="12" w:space="0"/>
              <w:bottom w:val="single" w:color="auto" w:sz="4" w:space="0"/>
              <w:right w:val="single" w:color="auto" w:sz="4" w:space="0"/>
            </w:tcBorders>
            <w:vAlign w:val="center"/>
          </w:tcPr>
          <w:p>
            <w:pPr>
              <w:spacing w:line="340" w:lineRule="exact"/>
              <w:jc w:val="center"/>
              <w:rPr>
                <w:rFonts w:eastAsia="黑体"/>
                <w:color w:val="auto"/>
                <w:sz w:val="24"/>
                <w:szCs w:val="24"/>
              </w:rPr>
            </w:pPr>
            <w:r>
              <w:rPr>
                <w:rFonts w:eastAsia="黑体"/>
                <w:color w:val="auto"/>
                <w:sz w:val="24"/>
                <w:szCs w:val="24"/>
              </w:rPr>
              <w:t>水污</w:t>
            </w:r>
          </w:p>
          <w:p>
            <w:pPr>
              <w:spacing w:line="340" w:lineRule="exact"/>
              <w:jc w:val="center"/>
              <w:rPr>
                <w:rFonts w:eastAsia="黑体"/>
                <w:color w:val="auto"/>
                <w:sz w:val="24"/>
                <w:szCs w:val="24"/>
              </w:rPr>
            </w:pPr>
            <w:r>
              <w:rPr>
                <w:rFonts w:eastAsia="黑体"/>
                <w:color w:val="auto"/>
                <w:sz w:val="24"/>
                <w:szCs w:val="24"/>
              </w:rPr>
              <w:t>染物</w:t>
            </w:r>
          </w:p>
        </w:tc>
        <w:tc>
          <w:tcPr>
            <w:tcW w:w="1300" w:type="dxa"/>
            <w:vMerge w:val="restart"/>
            <w:tcBorders>
              <w:top w:val="single" w:color="auto" w:sz="4" w:space="0"/>
              <w:left w:val="nil"/>
              <w:bottom w:val="single" w:color="auto" w:sz="6" w:space="0"/>
              <w:right w:val="single" w:color="auto" w:sz="4" w:space="0"/>
            </w:tcBorders>
            <w:vAlign w:val="center"/>
          </w:tcPr>
          <w:p>
            <w:pPr>
              <w:spacing w:line="360" w:lineRule="exact"/>
              <w:jc w:val="center"/>
              <w:rPr>
                <w:color w:val="auto"/>
                <w:sz w:val="18"/>
                <w:szCs w:val="18"/>
              </w:rPr>
            </w:pPr>
            <w:r>
              <w:rPr>
                <w:rFonts w:hint="eastAsia"/>
                <w:color w:val="auto"/>
                <w:sz w:val="22"/>
                <w:szCs w:val="18"/>
              </w:rPr>
              <w:t>施工场地</w:t>
            </w:r>
          </w:p>
        </w:tc>
        <w:tc>
          <w:tcPr>
            <w:tcW w:w="2117" w:type="dxa"/>
            <w:tcBorders>
              <w:top w:val="single" w:color="auto" w:sz="4" w:space="0"/>
              <w:left w:val="nil"/>
              <w:bottom w:val="single" w:color="auto" w:sz="4" w:space="0"/>
              <w:right w:val="single" w:color="auto" w:sz="4" w:space="0"/>
            </w:tcBorders>
            <w:vAlign w:val="center"/>
          </w:tcPr>
          <w:p>
            <w:pPr>
              <w:spacing w:line="360" w:lineRule="exact"/>
              <w:jc w:val="center"/>
              <w:rPr>
                <w:color w:val="auto"/>
                <w:sz w:val="18"/>
                <w:szCs w:val="18"/>
              </w:rPr>
            </w:pPr>
            <w:r>
              <w:rPr>
                <w:rFonts w:hint="eastAsia"/>
                <w:color w:val="auto"/>
                <w:sz w:val="22"/>
                <w:szCs w:val="18"/>
              </w:rPr>
              <w:t>施工废水</w:t>
            </w:r>
          </w:p>
        </w:tc>
        <w:tc>
          <w:tcPr>
            <w:tcW w:w="1917" w:type="dxa"/>
            <w:tcBorders>
              <w:top w:val="single" w:color="auto" w:sz="4" w:space="0"/>
              <w:left w:val="nil"/>
              <w:bottom w:val="single" w:color="auto" w:sz="4" w:space="0"/>
              <w:right w:val="single" w:color="auto" w:sz="4" w:space="0"/>
            </w:tcBorders>
            <w:vAlign w:val="center"/>
          </w:tcPr>
          <w:p>
            <w:pPr>
              <w:spacing w:line="360" w:lineRule="exact"/>
              <w:jc w:val="center"/>
              <w:rPr>
                <w:color w:val="auto"/>
                <w:sz w:val="18"/>
                <w:szCs w:val="18"/>
              </w:rPr>
            </w:pPr>
            <w:r>
              <w:rPr>
                <w:rFonts w:hint="eastAsia"/>
                <w:color w:val="auto"/>
                <w:sz w:val="22"/>
                <w:szCs w:val="18"/>
              </w:rPr>
              <w:t>少量</w:t>
            </w:r>
          </w:p>
        </w:tc>
        <w:tc>
          <w:tcPr>
            <w:tcW w:w="1778" w:type="dxa"/>
            <w:tcBorders>
              <w:top w:val="single" w:color="auto" w:sz="4" w:space="0"/>
              <w:left w:val="nil"/>
              <w:bottom w:val="single" w:color="auto" w:sz="4" w:space="0"/>
              <w:right w:val="single" w:color="auto" w:sz="12" w:space="0"/>
            </w:tcBorders>
            <w:vAlign w:val="center"/>
          </w:tcPr>
          <w:p>
            <w:pPr>
              <w:spacing w:line="360" w:lineRule="exact"/>
              <w:jc w:val="center"/>
              <w:rPr>
                <w:color w:val="auto"/>
                <w:sz w:val="18"/>
                <w:szCs w:val="18"/>
              </w:rPr>
            </w:pPr>
            <w:r>
              <w:rPr>
                <w:rFonts w:hint="eastAsia"/>
                <w:color w:val="auto"/>
                <w:sz w:val="22"/>
                <w:szCs w:val="18"/>
              </w:rPr>
              <w:t>少量</w:t>
            </w:r>
          </w:p>
        </w:tc>
      </w:tr>
      <w:tr>
        <w:tblPrEx>
          <w:tblLayout w:type="fixed"/>
          <w:tblCellMar>
            <w:top w:w="0" w:type="dxa"/>
            <w:left w:w="28" w:type="dxa"/>
            <w:bottom w:w="0" w:type="dxa"/>
            <w:right w:w="28" w:type="dxa"/>
          </w:tblCellMar>
        </w:tblPrEx>
        <w:trPr>
          <w:trHeight w:val="519" w:hRule="atLeast"/>
          <w:jc w:val="center"/>
        </w:trPr>
        <w:tc>
          <w:tcPr>
            <w:tcW w:w="821" w:type="dxa"/>
            <w:vMerge w:val="continue"/>
            <w:tcBorders>
              <w:left w:val="single" w:color="auto" w:sz="12" w:space="0"/>
              <w:right w:val="single" w:color="auto" w:sz="4" w:space="0"/>
            </w:tcBorders>
            <w:vAlign w:val="center"/>
          </w:tcPr>
          <w:p>
            <w:pPr>
              <w:rPr>
                <w:color w:val="auto"/>
                <w:sz w:val="20"/>
              </w:rPr>
            </w:pPr>
          </w:p>
        </w:tc>
        <w:tc>
          <w:tcPr>
            <w:tcW w:w="1133" w:type="dxa"/>
            <w:vMerge w:val="continue"/>
            <w:tcBorders>
              <w:top w:val="single" w:color="auto" w:sz="4" w:space="0"/>
              <w:left w:val="single" w:color="auto" w:sz="12" w:space="0"/>
              <w:bottom w:val="single" w:color="auto" w:sz="4" w:space="0"/>
              <w:right w:val="single" w:color="auto" w:sz="4" w:space="0"/>
            </w:tcBorders>
            <w:vAlign w:val="center"/>
          </w:tcPr>
          <w:p>
            <w:pPr>
              <w:rPr>
                <w:color w:val="auto"/>
                <w:sz w:val="20"/>
              </w:rPr>
            </w:pPr>
          </w:p>
        </w:tc>
        <w:tc>
          <w:tcPr>
            <w:tcW w:w="1300" w:type="dxa"/>
            <w:vMerge w:val="continue"/>
            <w:tcBorders>
              <w:top w:val="single" w:color="auto" w:sz="4" w:space="0"/>
              <w:left w:val="nil"/>
              <w:bottom w:val="single" w:color="auto" w:sz="6" w:space="0"/>
              <w:right w:val="single" w:color="auto" w:sz="4" w:space="0"/>
            </w:tcBorders>
            <w:vAlign w:val="center"/>
          </w:tcPr>
          <w:p>
            <w:pPr>
              <w:spacing w:line="360" w:lineRule="exact"/>
              <w:jc w:val="center"/>
              <w:rPr>
                <w:color w:val="auto"/>
                <w:sz w:val="16"/>
                <w:szCs w:val="16"/>
              </w:rPr>
            </w:pPr>
          </w:p>
        </w:tc>
        <w:tc>
          <w:tcPr>
            <w:tcW w:w="2117" w:type="dxa"/>
            <w:tcBorders>
              <w:top w:val="single" w:color="auto" w:sz="4" w:space="0"/>
              <w:left w:val="nil"/>
              <w:bottom w:val="single" w:color="auto" w:sz="4" w:space="0"/>
              <w:right w:val="single" w:color="auto" w:sz="4" w:space="0"/>
            </w:tcBorders>
            <w:vAlign w:val="center"/>
          </w:tcPr>
          <w:p>
            <w:pPr>
              <w:spacing w:line="360" w:lineRule="exact"/>
              <w:jc w:val="center"/>
              <w:rPr>
                <w:color w:val="auto"/>
                <w:sz w:val="18"/>
                <w:szCs w:val="18"/>
              </w:rPr>
            </w:pPr>
            <w:r>
              <w:rPr>
                <w:rFonts w:hint="eastAsia"/>
                <w:color w:val="auto"/>
                <w:sz w:val="22"/>
                <w:szCs w:val="18"/>
              </w:rPr>
              <w:t>生活污水</w:t>
            </w:r>
          </w:p>
        </w:tc>
        <w:tc>
          <w:tcPr>
            <w:tcW w:w="1917" w:type="dxa"/>
            <w:tcBorders>
              <w:top w:val="single" w:color="auto" w:sz="4" w:space="0"/>
              <w:left w:val="nil"/>
              <w:bottom w:val="single" w:color="auto" w:sz="4" w:space="0"/>
              <w:right w:val="single" w:color="auto" w:sz="4" w:space="0"/>
            </w:tcBorders>
            <w:vAlign w:val="center"/>
          </w:tcPr>
          <w:p>
            <w:pPr>
              <w:spacing w:line="360" w:lineRule="exact"/>
              <w:jc w:val="center"/>
              <w:rPr>
                <w:color w:val="auto"/>
                <w:sz w:val="18"/>
                <w:szCs w:val="18"/>
              </w:rPr>
            </w:pPr>
            <w:r>
              <w:rPr>
                <w:rFonts w:hint="eastAsia"/>
                <w:color w:val="auto"/>
                <w:sz w:val="22"/>
                <w:szCs w:val="18"/>
                <w:lang w:val="en-US" w:eastAsia="zh-CN"/>
              </w:rPr>
              <w:t>1.6</w:t>
            </w:r>
            <w:r>
              <w:rPr>
                <w:color w:val="auto"/>
                <w:sz w:val="22"/>
                <w:szCs w:val="18"/>
              </w:rPr>
              <w:t>m</w:t>
            </w:r>
            <w:r>
              <w:rPr>
                <w:color w:val="auto"/>
                <w:sz w:val="22"/>
                <w:szCs w:val="18"/>
                <w:vertAlign w:val="superscript"/>
              </w:rPr>
              <w:t>3</w:t>
            </w:r>
            <w:r>
              <w:rPr>
                <w:color w:val="auto"/>
                <w:sz w:val="22"/>
                <w:szCs w:val="18"/>
              </w:rPr>
              <w:t>/d</w:t>
            </w:r>
          </w:p>
        </w:tc>
        <w:tc>
          <w:tcPr>
            <w:tcW w:w="1778" w:type="dxa"/>
            <w:tcBorders>
              <w:top w:val="single" w:color="auto" w:sz="4" w:space="0"/>
              <w:left w:val="nil"/>
              <w:bottom w:val="single" w:color="auto" w:sz="4" w:space="0"/>
              <w:right w:val="single" w:color="auto" w:sz="12" w:space="0"/>
            </w:tcBorders>
            <w:vAlign w:val="center"/>
          </w:tcPr>
          <w:p>
            <w:pPr>
              <w:spacing w:line="360" w:lineRule="exact"/>
              <w:jc w:val="center"/>
              <w:rPr>
                <w:color w:val="auto"/>
                <w:sz w:val="18"/>
                <w:szCs w:val="18"/>
              </w:rPr>
            </w:pPr>
            <w:r>
              <w:rPr>
                <w:rFonts w:hint="eastAsia"/>
                <w:color w:val="auto"/>
                <w:sz w:val="22"/>
                <w:szCs w:val="18"/>
              </w:rPr>
              <w:t>0</w:t>
            </w:r>
          </w:p>
        </w:tc>
      </w:tr>
      <w:tr>
        <w:tblPrEx>
          <w:tblLayout w:type="fixed"/>
          <w:tblCellMar>
            <w:top w:w="0" w:type="dxa"/>
            <w:left w:w="28" w:type="dxa"/>
            <w:bottom w:w="0" w:type="dxa"/>
            <w:right w:w="28" w:type="dxa"/>
          </w:tblCellMar>
        </w:tblPrEx>
        <w:trPr>
          <w:trHeight w:val="454" w:hRule="atLeast"/>
          <w:jc w:val="center"/>
        </w:trPr>
        <w:tc>
          <w:tcPr>
            <w:tcW w:w="821" w:type="dxa"/>
            <w:vMerge w:val="continue"/>
            <w:tcBorders>
              <w:left w:val="single" w:color="auto" w:sz="12" w:space="0"/>
              <w:right w:val="single" w:color="auto" w:sz="4" w:space="0"/>
            </w:tcBorders>
            <w:vAlign w:val="center"/>
          </w:tcPr>
          <w:p>
            <w:pPr>
              <w:spacing w:line="340" w:lineRule="exact"/>
              <w:jc w:val="center"/>
              <w:rPr>
                <w:rFonts w:eastAsia="黑体"/>
                <w:color w:val="auto"/>
                <w:sz w:val="24"/>
                <w:szCs w:val="24"/>
              </w:rPr>
            </w:pPr>
          </w:p>
        </w:tc>
        <w:tc>
          <w:tcPr>
            <w:tcW w:w="1133" w:type="dxa"/>
            <w:vMerge w:val="restart"/>
            <w:tcBorders>
              <w:top w:val="single" w:color="auto" w:sz="4" w:space="0"/>
              <w:left w:val="single" w:color="auto" w:sz="12" w:space="0"/>
              <w:bottom w:val="single" w:color="auto" w:sz="4" w:space="0"/>
              <w:right w:val="single" w:color="auto" w:sz="4" w:space="0"/>
            </w:tcBorders>
            <w:vAlign w:val="center"/>
          </w:tcPr>
          <w:p>
            <w:pPr>
              <w:spacing w:line="340" w:lineRule="exact"/>
              <w:jc w:val="center"/>
              <w:rPr>
                <w:rFonts w:eastAsia="黑体"/>
                <w:color w:val="auto"/>
                <w:sz w:val="24"/>
                <w:szCs w:val="24"/>
              </w:rPr>
            </w:pPr>
            <w:r>
              <w:rPr>
                <w:rFonts w:eastAsia="黑体"/>
                <w:color w:val="auto"/>
                <w:sz w:val="24"/>
                <w:szCs w:val="24"/>
              </w:rPr>
              <w:t>固体</w:t>
            </w:r>
          </w:p>
          <w:p>
            <w:pPr>
              <w:spacing w:line="340" w:lineRule="exact"/>
              <w:jc w:val="center"/>
              <w:rPr>
                <w:rFonts w:eastAsia="黑体"/>
                <w:color w:val="auto"/>
                <w:sz w:val="24"/>
                <w:szCs w:val="24"/>
              </w:rPr>
            </w:pPr>
            <w:r>
              <w:rPr>
                <w:rFonts w:eastAsia="黑体"/>
                <w:color w:val="auto"/>
                <w:sz w:val="24"/>
                <w:szCs w:val="24"/>
              </w:rPr>
              <w:t>废物</w:t>
            </w:r>
          </w:p>
        </w:tc>
        <w:tc>
          <w:tcPr>
            <w:tcW w:w="1300" w:type="dxa"/>
            <w:vMerge w:val="restart"/>
            <w:tcBorders>
              <w:top w:val="single" w:color="auto" w:sz="4" w:space="0"/>
              <w:left w:val="nil"/>
              <w:right w:val="single" w:color="auto" w:sz="4" w:space="0"/>
            </w:tcBorders>
            <w:vAlign w:val="center"/>
          </w:tcPr>
          <w:p>
            <w:pPr>
              <w:spacing w:line="360" w:lineRule="exact"/>
              <w:jc w:val="center"/>
              <w:rPr>
                <w:color w:val="auto"/>
                <w:sz w:val="18"/>
                <w:szCs w:val="18"/>
              </w:rPr>
            </w:pPr>
            <w:r>
              <w:rPr>
                <w:rFonts w:hint="eastAsia"/>
                <w:color w:val="auto"/>
                <w:sz w:val="22"/>
                <w:szCs w:val="18"/>
              </w:rPr>
              <w:t>施工场地</w:t>
            </w:r>
          </w:p>
        </w:tc>
        <w:tc>
          <w:tcPr>
            <w:tcW w:w="2117" w:type="dxa"/>
            <w:tcBorders>
              <w:top w:val="single" w:color="auto" w:sz="4" w:space="0"/>
              <w:left w:val="nil"/>
              <w:bottom w:val="single" w:color="auto" w:sz="4" w:space="0"/>
              <w:right w:val="single" w:color="auto" w:sz="4" w:space="0"/>
            </w:tcBorders>
            <w:vAlign w:val="center"/>
          </w:tcPr>
          <w:p>
            <w:pPr>
              <w:spacing w:line="400" w:lineRule="exact"/>
              <w:jc w:val="center"/>
              <w:rPr>
                <w:color w:val="auto"/>
                <w:sz w:val="18"/>
                <w:szCs w:val="18"/>
              </w:rPr>
            </w:pPr>
            <w:r>
              <w:rPr>
                <w:rFonts w:hint="eastAsia"/>
                <w:color w:val="auto"/>
                <w:sz w:val="22"/>
                <w:szCs w:val="18"/>
                <w:lang w:eastAsia="zh-CN"/>
              </w:rPr>
              <w:t>废气</w:t>
            </w:r>
            <w:r>
              <w:rPr>
                <w:rFonts w:hint="eastAsia"/>
                <w:color w:val="auto"/>
                <w:sz w:val="22"/>
                <w:szCs w:val="18"/>
              </w:rPr>
              <w:t>土石方</w:t>
            </w:r>
          </w:p>
        </w:tc>
        <w:tc>
          <w:tcPr>
            <w:tcW w:w="1917" w:type="dxa"/>
            <w:tcBorders>
              <w:top w:val="single" w:color="auto" w:sz="4" w:space="0"/>
              <w:left w:val="nil"/>
              <w:bottom w:val="single" w:color="auto" w:sz="4" w:space="0"/>
              <w:right w:val="single" w:color="auto" w:sz="4" w:space="0"/>
            </w:tcBorders>
            <w:vAlign w:val="center"/>
          </w:tcPr>
          <w:p>
            <w:pPr>
              <w:spacing w:line="360" w:lineRule="exact"/>
              <w:jc w:val="center"/>
              <w:rPr>
                <w:color w:val="auto"/>
                <w:sz w:val="18"/>
                <w:szCs w:val="18"/>
              </w:rPr>
            </w:pPr>
            <w:r>
              <w:rPr>
                <w:rFonts w:hint="eastAsia"/>
                <w:color w:val="auto"/>
                <w:sz w:val="22"/>
                <w:szCs w:val="18"/>
                <w:lang w:val="en-US" w:eastAsia="zh-CN"/>
              </w:rPr>
              <w:t>0.38</w:t>
            </w:r>
            <w:r>
              <w:rPr>
                <w:rFonts w:hint="eastAsia"/>
                <w:color w:val="auto"/>
                <w:sz w:val="22"/>
                <w:szCs w:val="18"/>
              </w:rPr>
              <w:t>万</w:t>
            </w:r>
            <w:r>
              <w:rPr>
                <w:color w:val="auto"/>
                <w:sz w:val="22"/>
                <w:szCs w:val="18"/>
              </w:rPr>
              <w:t>m</w:t>
            </w:r>
            <w:r>
              <w:rPr>
                <w:color w:val="auto"/>
                <w:sz w:val="22"/>
                <w:szCs w:val="18"/>
                <w:vertAlign w:val="superscript"/>
              </w:rPr>
              <w:t>3</w:t>
            </w:r>
          </w:p>
        </w:tc>
        <w:tc>
          <w:tcPr>
            <w:tcW w:w="1778" w:type="dxa"/>
            <w:tcBorders>
              <w:top w:val="single" w:color="auto" w:sz="4" w:space="0"/>
              <w:left w:val="nil"/>
              <w:bottom w:val="single" w:color="auto" w:sz="6" w:space="0"/>
              <w:right w:val="single" w:color="auto" w:sz="12" w:space="0"/>
            </w:tcBorders>
            <w:vAlign w:val="center"/>
          </w:tcPr>
          <w:p>
            <w:pPr>
              <w:spacing w:line="360" w:lineRule="exact"/>
              <w:jc w:val="center"/>
              <w:rPr>
                <w:color w:val="auto"/>
                <w:sz w:val="18"/>
                <w:szCs w:val="18"/>
              </w:rPr>
            </w:pPr>
            <w:r>
              <w:rPr>
                <w:rFonts w:hint="eastAsia"/>
                <w:color w:val="auto"/>
                <w:sz w:val="22"/>
                <w:szCs w:val="18"/>
                <w:lang w:val="en-US" w:eastAsia="zh-CN"/>
              </w:rPr>
              <w:t>0.38</w:t>
            </w:r>
            <w:r>
              <w:rPr>
                <w:rFonts w:hint="eastAsia"/>
                <w:color w:val="auto"/>
                <w:sz w:val="22"/>
                <w:szCs w:val="18"/>
              </w:rPr>
              <w:t>万</w:t>
            </w:r>
            <w:r>
              <w:rPr>
                <w:color w:val="auto"/>
                <w:sz w:val="22"/>
                <w:szCs w:val="18"/>
              </w:rPr>
              <w:t>m</w:t>
            </w:r>
            <w:r>
              <w:rPr>
                <w:color w:val="auto"/>
                <w:sz w:val="22"/>
                <w:szCs w:val="18"/>
                <w:vertAlign w:val="superscript"/>
              </w:rPr>
              <w:t>3</w:t>
            </w:r>
          </w:p>
        </w:tc>
      </w:tr>
      <w:tr>
        <w:tblPrEx>
          <w:tblLayout w:type="fixed"/>
          <w:tblCellMar>
            <w:top w:w="0" w:type="dxa"/>
            <w:left w:w="28" w:type="dxa"/>
            <w:bottom w:w="0" w:type="dxa"/>
            <w:right w:w="28" w:type="dxa"/>
          </w:tblCellMar>
        </w:tblPrEx>
        <w:trPr>
          <w:trHeight w:val="548" w:hRule="atLeast"/>
          <w:jc w:val="center"/>
        </w:trPr>
        <w:tc>
          <w:tcPr>
            <w:tcW w:w="821" w:type="dxa"/>
            <w:vMerge w:val="continue"/>
            <w:tcBorders>
              <w:left w:val="single" w:color="auto" w:sz="12" w:space="0"/>
              <w:right w:val="single" w:color="auto" w:sz="4" w:space="0"/>
            </w:tcBorders>
            <w:vAlign w:val="center"/>
          </w:tcPr>
          <w:p>
            <w:pPr>
              <w:rPr>
                <w:color w:val="auto"/>
                <w:sz w:val="20"/>
              </w:rPr>
            </w:pPr>
          </w:p>
        </w:tc>
        <w:tc>
          <w:tcPr>
            <w:tcW w:w="1133" w:type="dxa"/>
            <w:vMerge w:val="continue"/>
            <w:tcBorders>
              <w:top w:val="single" w:color="auto" w:sz="4" w:space="0"/>
              <w:left w:val="single" w:color="auto" w:sz="12" w:space="0"/>
              <w:bottom w:val="single" w:color="auto" w:sz="4" w:space="0"/>
              <w:right w:val="single" w:color="auto" w:sz="4" w:space="0"/>
            </w:tcBorders>
            <w:vAlign w:val="center"/>
          </w:tcPr>
          <w:p>
            <w:pPr>
              <w:rPr>
                <w:color w:val="auto"/>
                <w:sz w:val="20"/>
              </w:rPr>
            </w:pPr>
          </w:p>
        </w:tc>
        <w:tc>
          <w:tcPr>
            <w:tcW w:w="1300" w:type="dxa"/>
            <w:vMerge w:val="continue"/>
            <w:tcBorders>
              <w:left w:val="nil"/>
              <w:bottom w:val="single" w:color="auto" w:sz="6" w:space="0"/>
              <w:right w:val="single" w:color="auto" w:sz="4" w:space="0"/>
            </w:tcBorders>
            <w:vAlign w:val="center"/>
          </w:tcPr>
          <w:p>
            <w:pPr>
              <w:widowControl/>
              <w:jc w:val="left"/>
              <w:rPr>
                <w:color w:val="auto"/>
                <w:sz w:val="18"/>
                <w:szCs w:val="18"/>
              </w:rPr>
            </w:pPr>
          </w:p>
        </w:tc>
        <w:tc>
          <w:tcPr>
            <w:tcW w:w="2117" w:type="dxa"/>
            <w:tcBorders>
              <w:top w:val="single" w:color="auto" w:sz="4" w:space="0"/>
              <w:left w:val="nil"/>
              <w:bottom w:val="single" w:color="auto" w:sz="4" w:space="0"/>
              <w:right w:val="single" w:color="auto" w:sz="4" w:space="0"/>
            </w:tcBorders>
            <w:vAlign w:val="center"/>
          </w:tcPr>
          <w:p>
            <w:pPr>
              <w:spacing w:line="400" w:lineRule="exact"/>
              <w:jc w:val="center"/>
              <w:rPr>
                <w:color w:val="auto"/>
                <w:sz w:val="18"/>
                <w:szCs w:val="18"/>
              </w:rPr>
            </w:pPr>
            <w:r>
              <w:rPr>
                <w:rFonts w:hint="eastAsia"/>
                <w:color w:val="auto"/>
                <w:sz w:val="22"/>
                <w:szCs w:val="18"/>
              </w:rPr>
              <w:t>生活垃圾</w:t>
            </w:r>
          </w:p>
        </w:tc>
        <w:tc>
          <w:tcPr>
            <w:tcW w:w="1917" w:type="dxa"/>
            <w:tcBorders>
              <w:top w:val="single" w:color="auto" w:sz="4" w:space="0"/>
              <w:left w:val="nil"/>
              <w:bottom w:val="single" w:color="auto" w:sz="4" w:space="0"/>
              <w:right w:val="single" w:color="auto" w:sz="4" w:space="0"/>
            </w:tcBorders>
            <w:vAlign w:val="center"/>
          </w:tcPr>
          <w:p>
            <w:pPr>
              <w:spacing w:line="360" w:lineRule="exact"/>
              <w:jc w:val="center"/>
              <w:rPr>
                <w:rFonts w:eastAsia="楷体_GB2312"/>
                <w:color w:val="auto"/>
                <w:sz w:val="18"/>
                <w:szCs w:val="18"/>
              </w:rPr>
            </w:pPr>
            <w:r>
              <w:rPr>
                <w:color w:val="auto"/>
                <w:sz w:val="22"/>
                <w:szCs w:val="18"/>
              </w:rPr>
              <w:t>9t</w:t>
            </w:r>
          </w:p>
        </w:tc>
        <w:tc>
          <w:tcPr>
            <w:tcW w:w="1778" w:type="dxa"/>
            <w:tcBorders>
              <w:top w:val="single" w:color="auto" w:sz="6" w:space="0"/>
              <w:left w:val="nil"/>
              <w:bottom w:val="single" w:color="auto" w:sz="6" w:space="0"/>
              <w:right w:val="single" w:color="auto" w:sz="12" w:space="0"/>
            </w:tcBorders>
            <w:vAlign w:val="center"/>
          </w:tcPr>
          <w:p>
            <w:pPr>
              <w:spacing w:line="360" w:lineRule="exact"/>
              <w:jc w:val="center"/>
              <w:rPr>
                <w:color w:val="auto"/>
                <w:sz w:val="18"/>
                <w:szCs w:val="18"/>
              </w:rPr>
            </w:pPr>
            <w:r>
              <w:rPr>
                <w:color w:val="auto"/>
                <w:sz w:val="22"/>
                <w:szCs w:val="18"/>
              </w:rPr>
              <w:t>9t</w:t>
            </w:r>
          </w:p>
        </w:tc>
      </w:tr>
      <w:tr>
        <w:tblPrEx>
          <w:tblLayout w:type="fixed"/>
          <w:tblCellMar>
            <w:top w:w="0" w:type="dxa"/>
            <w:left w:w="28" w:type="dxa"/>
            <w:bottom w:w="0" w:type="dxa"/>
            <w:right w:w="28" w:type="dxa"/>
          </w:tblCellMar>
        </w:tblPrEx>
        <w:trPr>
          <w:trHeight w:val="682" w:hRule="atLeast"/>
          <w:jc w:val="center"/>
        </w:trPr>
        <w:tc>
          <w:tcPr>
            <w:tcW w:w="821" w:type="dxa"/>
            <w:vMerge w:val="continue"/>
            <w:tcBorders>
              <w:left w:val="single" w:color="auto" w:sz="12" w:space="0"/>
              <w:right w:val="single" w:color="auto" w:sz="4" w:space="0"/>
            </w:tcBorders>
            <w:vAlign w:val="center"/>
          </w:tcPr>
          <w:p>
            <w:pPr>
              <w:rPr>
                <w:color w:val="auto"/>
                <w:sz w:val="20"/>
              </w:rPr>
            </w:pPr>
          </w:p>
        </w:tc>
        <w:tc>
          <w:tcPr>
            <w:tcW w:w="1133" w:type="dxa"/>
            <w:tcBorders>
              <w:top w:val="single" w:color="auto" w:sz="4" w:space="0"/>
              <w:left w:val="single" w:color="auto" w:sz="12" w:space="0"/>
              <w:bottom w:val="single" w:color="auto" w:sz="6" w:space="0"/>
              <w:right w:val="single" w:color="auto" w:sz="4" w:space="0"/>
            </w:tcBorders>
            <w:vAlign w:val="center"/>
          </w:tcPr>
          <w:p>
            <w:pPr>
              <w:jc w:val="center"/>
              <w:rPr>
                <w:color w:val="auto"/>
                <w:sz w:val="20"/>
              </w:rPr>
            </w:pPr>
            <w:r>
              <w:rPr>
                <w:rFonts w:eastAsia="黑体"/>
                <w:color w:val="auto"/>
                <w:sz w:val="24"/>
                <w:szCs w:val="24"/>
              </w:rPr>
              <w:t>噪声</w:t>
            </w:r>
          </w:p>
        </w:tc>
        <w:tc>
          <w:tcPr>
            <w:tcW w:w="1300" w:type="dxa"/>
            <w:tcBorders>
              <w:left w:val="nil"/>
              <w:bottom w:val="single" w:color="auto" w:sz="6" w:space="0"/>
              <w:right w:val="single" w:color="auto" w:sz="4" w:space="0"/>
            </w:tcBorders>
            <w:vAlign w:val="center"/>
          </w:tcPr>
          <w:p>
            <w:pPr>
              <w:spacing w:line="288" w:lineRule="auto"/>
              <w:jc w:val="center"/>
              <w:rPr>
                <w:color w:val="auto"/>
                <w:sz w:val="16"/>
                <w:szCs w:val="16"/>
              </w:rPr>
            </w:pPr>
            <w:r>
              <w:rPr>
                <w:rFonts w:hint="eastAsia"/>
                <w:color w:val="auto"/>
                <w:sz w:val="22"/>
                <w:szCs w:val="18"/>
              </w:rPr>
              <w:t>机械设备</w:t>
            </w:r>
          </w:p>
        </w:tc>
        <w:tc>
          <w:tcPr>
            <w:tcW w:w="2117" w:type="dxa"/>
            <w:tcBorders>
              <w:top w:val="single" w:color="auto" w:sz="4" w:space="0"/>
              <w:left w:val="nil"/>
              <w:bottom w:val="single" w:color="auto" w:sz="4" w:space="0"/>
              <w:right w:val="single" w:color="auto" w:sz="4" w:space="0"/>
            </w:tcBorders>
            <w:vAlign w:val="center"/>
          </w:tcPr>
          <w:p>
            <w:pPr>
              <w:spacing w:line="360" w:lineRule="exact"/>
              <w:jc w:val="center"/>
              <w:rPr>
                <w:rFonts w:hint="eastAsia"/>
                <w:color w:val="auto"/>
                <w:sz w:val="21"/>
                <w:szCs w:val="16"/>
              </w:rPr>
            </w:pPr>
            <w:r>
              <w:rPr>
                <w:rFonts w:hint="eastAsia"/>
                <w:color w:val="auto"/>
                <w:sz w:val="22"/>
                <w:szCs w:val="18"/>
              </w:rPr>
              <w:t>噪声</w:t>
            </w:r>
          </w:p>
        </w:tc>
        <w:tc>
          <w:tcPr>
            <w:tcW w:w="1917" w:type="dxa"/>
            <w:tcBorders>
              <w:top w:val="single" w:color="auto" w:sz="4" w:space="0"/>
              <w:left w:val="nil"/>
              <w:bottom w:val="single" w:color="auto" w:sz="4" w:space="0"/>
              <w:right w:val="single" w:color="auto" w:sz="4" w:space="0"/>
            </w:tcBorders>
            <w:vAlign w:val="center"/>
          </w:tcPr>
          <w:p>
            <w:pPr>
              <w:spacing w:line="360" w:lineRule="exact"/>
              <w:jc w:val="center"/>
              <w:rPr>
                <w:color w:val="auto"/>
                <w:sz w:val="21"/>
                <w:szCs w:val="16"/>
              </w:rPr>
            </w:pPr>
            <w:r>
              <w:rPr>
                <w:color w:val="auto"/>
                <w:sz w:val="22"/>
                <w:szCs w:val="18"/>
              </w:rPr>
              <w:t>63~95 dB</w:t>
            </w:r>
            <w:r>
              <w:rPr>
                <w:rFonts w:hint="eastAsia"/>
                <w:color w:val="auto"/>
                <w:sz w:val="22"/>
                <w:szCs w:val="18"/>
              </w:rPr>
              <w:t>(</w:t>
            </w:r>
            <w:r>
              <w:rPr>
                <w:color w:val="auto"/>
                <w:sz w:val="22"/>
                <w:szCs w:val="18"/>
              </w:rPr>
              <w:t>A</w:t>
            </w:r>
            <w:r>
              <w:rPr>
                <w:rFonts w:hint="eastAsia"/>
                <w:color w:val="auto"/>
                <w:sz w:val="22"/>
                <w:szCs w:val="18"/>
              </w:rPr>
              <w:t>)</w:t>
            </w:r>
          </w:p>
        </w:tc>
        <w:tc>
          <w:tcPr>
            <w:tcW w:w="1778" w:type="dxa"/>
            <w:tcBorders>
              <w:top w:val="single" w:color="auto" w:sz="6" w:space="0"/>
              <w:left w:val="nil"/>
              <w:bottom w:val="single" w:color="auto" w:sz="6" w:space="0"/>
              <w:right w:val="single" w:color="auto" w:sz="12" w:space="0"/>
            </w:tcBorders>
            <w:vAlign w:val="center"/>
          </w:tcPr>
          <w:p>
            <w:pPr>
              <w:spacing w:line="300" w:lineRule="exact"/>
              <w:jc w:val="center"/>
              <w:rPr>
                <w:rFonts w:hint="eastAsia"/>
                <w:color w:val="auto"/>
                <w:sz w:val="22"/>
                <w:szCs w:val="18"/>
              </w:rPr>
            </w:pPr>
            <w:r>
              <w:rPr>
                <w:rFonts w:hint="eastAsia"/>
                <w:color w:val="auto"/>
                <w:sz w:val="22"/>
                <w:szCs w:val="18"/>
              </w:rPr>
              <w:t>昼间≤</w:t>
            </w:r>
            <w:r>
              <w:rPr>
                <w:color w:val="auto"/>
                <w:sz w:val="22"/>
                <w:szCs w:val="18"/>
              </w:rPr>
              <w:t>70dB</w:t>
            </w:r>
            <w:r>
              <w:rPr>
                <w:rFonts w:hint="eastAsia"/>
                <w:color w:val="auto"/>
                <w:sz w:val="22"/>
                <w:szCs w:val="18"/>
              </w:rPr>
              <w:t>(</w:t>
            </w:r>
            <w:r>
              <w:rPr>
                <w:color w:val="auto"/>
                <w:sz w:val="22"/>
                <w:szCs w:val="18"/>
              </w:rPr>
              <w:t>A</w:t>
            </w:r>
            <w:r>
              <w:rPr>
                <w:rFonts w:hint="eastAsia"/>
                <w:color w:val="auto"/>
                <w:sz w:val="22"/>
                <w:szCs w:val="18"/>
              </w:rPr>
              <w:t>)</w:t>
            </w:r>
          </w:p>
          <w:p>
            <w:pPr>
              <w:spacing w:line="300" w:lineRule="exact"/>
              <w:jc w:val="center"/>
              <w:rPr>
                <w:color w:val="auto"/>
                <w:sz w:val="21"/>
                <w:szCs w:val="16"/>
              </w:rPr>
            </w:pPr>
            <w:r>
              <w:rPr>
                <w:rFonts w:hint="eastAsia"/>
                <w:color w:val="auto"/>
                <w:sz w:val="22"/>
                <w:szCs w:val="18"/>
              </w:rPr>
              <w:t>夜间≤</w:t>
            </w:r>
            <w:r>
              <w:rPr>
                <w:color w:val="auto"/>
                <w:sz w:val="22"/>
                <w:szCs w:val="18"/>
              </w:rPr>
              <w:t>55 dB</w:t>
            </w:r>
            <w:r>
              <w:rPr>
                <w:rFonts w:hint="eastAsia"/>
                <w:color w:val="auto"/>
                <w:sz w:val="22"/>
                <w:szCs w:val="18"/>
              </w:rPr>
              <w:t>(</w:t>
            </w:r>
            <w:r>
              <w:rPr>
                <w:color w:val="auto"/>
                <w:sz w:val="22"/>
                <w:szCs w:val="18"/>
              </w:rPr>
              <w:t>A</w:t>
            </w:r>
            <w:r>
              <w:rPr>
                <w:rFonts w:hint="eastAsia"/>
                <w:color w:val="auto"/>
                <w:sz w:val="22"/>
                <w:szCs w:val="18"/>
              </w:rPr>
              <w:t>)</w:t>
            </w:r>
          </w:p>
        </w:tc>
      </w:tr>
      <w:tr>
        <w:tblPrEx>
          <w:tblLayout w:type="fixed"/>
          <w:tblCellMar>
            <w:top w:w="0" w:type="dxa"/>
            <w:left w:w="28" w:type="dxa"/>
            <w:bottom w:w="0" w:type="dxa"/>
            <w:right w:w="28" w:type="dxa"/>
          </w:tblCellMar>
        </w:tblPrEx>
        <w:trPr>
          <w:trHeight w:val="1101" w:hRule="atLeast"/>
          <w:jc w:val="center"/>
        </w:trPr>
        <w:tc>
          <w:tcPr>
            <w:tcW w:w="821" w:type="dxa"/>
            <w:tcBorders>
              <w:top w:val="single" w:color="auto" w:sz="6" w:space="0"/>
              <w:left w:val="single" w:color="auto" w:sz="12" w:space="0"/>
              <w:bottom w:val="single" w:color="auto" w:sz="6" w:space="0"/>
              <w:right w:val="single" w:color="auto" w:sz="4" w:space="0"/>
            </w:tcBorders>
            <w:vAlign w:val="center"/>
          </w:tcPr>
          <w:p>
            <w:pPr>
              <w:spacing w:line="300" w:lineRule="exact"/>
              <w:jc w:val="center"/>
              <w:rPr>
                <w:rFonts w:hint="eastAsia" w:eastAsia="黑体"/>
                <w:color w:val="auto"/>
                <w:sz w:val="24"/>
                <w:szCs w:val="24"/>
              </w:rPr>
            </w:pPr>
            <w:r>
              <w:rPr>
                <w:rFonts w:hint="eastAsia" w:eastAsia="黑体"/>
                <w:color w:val="auto"/>
                <w:sz w:val="24"/>
                <w:szCs w:val="24"/>
              </w:rPr>
              <w:t>运</w:t>
            </w:r>
          </w:p>
          <w:p>
            <w:pPr>
              <w:spacing w:line="300" w:lineRule="exact"/>
              <w:jc w:val="center"/>
              <w:rPr>
                <w:rFonts w:hint="eastAsia" w:eastAsia="黑体"/>
                <w:color w:val="auto"/>
                <w:sz w:val="24"/>
                <w:szCs w:val="24"/>
              </w:rPr>
            </w:pPr>
            <w:r>
              <w:rPr>
                <w:rFonts w:hint="eastAsia" w:eastAsia="黑体"/>
                <w:color w:val="auto"/>
                <w:sz w:val="24"/>
                <w:szCs w:val="24"/>
              </w:rPr>
              <w:t>营</w:t>
            </w:r>
          </w:p>
          <w:p>
            <w:pPr>
              <w:spacing w:line="300" w:lineRule="exact"/>
              <w:jc w:val="center"/>
              <w:rPr>
                <w:rFonts w:eastAsia="黑体"/>
                <w:color w:val="auto"/>
                <w:sz w:val="24"/>
                <w:szCs w:val="24"/>
              </w:rPr>
            </w:pPr>
            <w:r>
              <w:rPr>
                <w:rFonts w:hint="eastAsia" w:eastAsia="黑体"/>
                <w:color w:val="auto"/>
                <w:sz w:val="24"/>
                <w:szCs w:val="24"/>
              </w:rPr>
              <w:t>期</w:t>
            </w:r>
          </w:p>
        </w:tc>
        <w:tc>
          <w:tcPr>
            <w:tcW w:w="8245" w:type="dxa"/>
            <w:gridSpan w:val="5"/>
            <w:tcBorders>
              <w:top w:val="single" w:color="auto" w:sz="6" w:space="0"/>
              <w:left w:val="single" w:color="auto" w:sz="12" w:space="0"/>
              <w:bottom w:val="single" w:color="auto" w:sz="6" w:space="0"/>
              <w:right w:val="single" w:color="auto" w:sz="4" w:space="0"/>
            </w:tcBorders>
            <w:vAlign w:val="center"/>
          </w:tcPr>
          <w:p>
            <w:pPr>
              <w:spacing w:line="360" w:lineRule="exact"/>
              <w:jc w:val="center"/>
              <w:rPr>
                <w:color w:val="auto"/>
                <w:spacing w:val="-6"/>
                <w:sz w:val="21"/>
                <w:szCs w:val="21"/>
              </w:rPr>
            </w:pPr>
            <w:r>
              <w:rPr>
                <w:rFonts w:hint="eastAsia"/>
                <w:color w:val="auto"/>
                <w:sz w:val="22"/>
                <w:szCs w:val="18"/>
              </w:rPr>
              <w:t>项目运营期无三废排放，不会对环境造成污染</w:t>
            </w:r>
          </w:p>
        </w:tc>
      </w:tr>
      <w:tr>
        <w:tblPrEx>
          <w:tblLayout w:type="fixed"/>
          <w:tblCellMar>
            <w:top w:w="0" w:type="dxa"/>
            <w:left w:w="28" w:type="dxa"/>
            <w:bottom w:w="0" w:type="dxa"/>
            <w:right w:w="28" w:type="dxa"/>
          </w:tblCellMar>
        </w:tblPrEx>
        <w:trPr>
          <w:trHeight w:val="3774" w:hRule="atLeast"/>
          <w:jc w:val="center"/>
        </w:trPr>
        <w:tc>
          <w:tcPr>
            <w:tcW w:w="9066" w:type="dxa"/>
            <w:gridSpan w:val="6"/>
            <w:tcBorders>
              <w:top w:val="single" w:color="auto" w:sz="4" w:space="0"/>
              <w:left w:val="single" w:color="auto" w:sz="12" w:space="0"/>
              <w:bottom w:val="single" w:color="auto" w:sz="4" w:space="0"/>
              <w:right w:val="single" w:color="auto" w:sz="4" w:space="0"/>
            </w:tcBorders>
            <w:vAlign w:val="top"/>
          </w:tcPr>
          <w:p>
            <w:pPr>
              <w:spacing w:after="156" w:afterLines="50" w:line="360" w:lineRule="exact"/>
              <w:rPr>
                <w:rFonts w:eastAsia="黑体"/>
                <w:color w:val="auto"/>
                <w:sz w:val="30"/>
                <w:szCs w:val="30"/>
              </w:rPr>
            </w:pPr>
            <w:r>
              <w:rPr>
                <w:rFonts w:eastAsia="黑体"/>
                <w:color w:val="auto"/>
                <w:sz w:val="30"/>
                <w:szCs w:val="30"/>
              </w:rPr>
              <w:t>主要生态影响(</w:t>
            </w:r>
            <w:r>
              <w:rPr>
                <w:rFonts w:hint="eastAsia" w:ascii="黑体" w:eastAsia="黑体" w:cs="黑体"/>
                <w:color w:val="auto"/>
                <w:sz w:val="30"/>
                <w:szCs w:val="30"/>
              </w:rPr>
              <w:t>不够时可附另页</w:t>
            </w:r>
            <w:r>
              <w:rPr>
                <w:rFonts w:eastAsia="黑体"/>
                <w:color w:val="auto"/>
                <w:sz w:val="30"/>
                <w:szCs w:val="30"/>
              </w:rPr>
              <w:t>)</w:t>
            </w:r>
          </w:p>
          <w:p>
            <w:pPr>
              <w:tabs>
                <w:tab w:val="left" w:pos="1680"/>
                <w:tab w:val="left" w:pos="8292"/>
              </w:tabs>
              <w:spacing w:line="360" w:lineRule="auto"/>
              <w:ind w:firstLine="480" w:firstLineChars="200"/>
              <w:rPr>
                <w:rFonts w:hint="eastAsia"/>
                <w:color w:val="auto"/>
                <w:sz w:val="24"/>
                <w:lang w:val="de-DE"/>
              </w:rPr>
            </w:pPr>
            <w:r>
              <w:rPr>
                <w:rFonts w:hint="eastAsia"/>
                <w:color w:val="auto"/>
                <w:sz w:val="24"/>
                <w:lang w:val="de-DE"/>
              </w:rPr>
              <w:t>根据现场踏勘，项目所在区域现状为空地，总体上本项目周边环境良好，无大面积自然植被群落及珍稀动植物资源等。</w:t>
            </w:r>
          </w:p>
          <w:p>
            <w:pPr>
              <w:spacing w:line="480" w:lineRule="exact"/>
              <w:ind w:firstLine="482"/>
              <w:rPr>
                <w:rFonts w:hint="eastAsia" w:hAnsi="宋体"/>
                <w:color w:val="auto"/>
                <w:sz w:val="24"/>
                <w:szCs w:val="24"/>
              </w:rPr>
            </w:pPr>
            <w:r>
              <w:rPr>
                <w:rFonts w:hint="eastAsia"/>
                <w:color w:val="auto"/>
                <w:sz w:val="24"/>
                <w:lang w:val="de-DE"/>
              </w:rPr>
              <w:t>本项目的开发建设对生态环境的影响主要发生在施工期，造成绿地面积减少，扰动了表土结构，使土壤侵蚀强度增加，裸露的土层容易在雨水冲刷、风力作用下造成水土流失。故在建设过程中，应采取有效措施防止水土流失。</w:t>
            </w:r>
          </w:p>
          <w:p>
            <w:pPr>
              <w:spacing w:line="480" w:lineRule="exact"/>
              <w:ind w:firstLine="482"/>
              <w:rPr>
                <w:rFonts w:hint="eastAsia" w:hAnsi="宋体"/>
                <w:color w:val="auto"/>
                <w:sz w:val="22"/>
                <w:szCs w:val="18"/>
              </w:rPr>
            </w:pPr>
          </w:p>
          <w:p>
            <w:pPr>
              <w:spacing w:line="480" w:lineRule="exact"/>
              <w:ind w:firstLine="482"/>
              <w:rPr>
                <w:rFonts w:hint="eastAsia" w:hAnsi="宋体"/>
                <w:color w:val="auto"/>
                <w:sz w:val="22"/>
                <w:szCs w:val="18"/>
              </w:rPr>
            </w:pPr>
          </w:p>
          <w:p>
            <w:pPr>
              <w:spacing w:line="480" w:lineRule="exact"/>
              <w:ind w:firstLine="482"/>
              <w:rPr>
                <w:rFonts w:hint="eastAsia" w:hAnsi="宋体"/>
                <w:color w:val="auto"/>
                <w:sz w:val="22"/>
                <w:szCs w:val="18"/>
              </w:rPr>
            </w:pPr>
          </w:p>
          <w:p>
            <w:pPr>
              <w:spacing w:line="480" w:lineRule="exact"/>
              <w:ind w:firstLine="482"/>
              <w:rPr>
                <w:rFonts w:hint="eastAsia" w:hAnsi="宋体"/>
                <w:color w:val="auto"/>
                <w:sz w:val="22"/>
                <w:szCs w:val="18"/>
              </w:rPr>
            </w:pPr>
          </w:p>
          <w:p>
            <w:pPr>
              <w:spacing w:line="480" w:lineRule="exact"/>
              <w:ind w:firstLine="482"/>
              <w:rPr>
                <w:rFonts w:hint="eastAsia" w:hAnsi="宋体"/>
                <w:color w:val="auto"/>
                <w:sz w:val="22"/>
                <w:szCs w:val="18"/>
              </w:rPr>
            </w:pPr>
          </w:p>
          <w:p>
            <w:pPr>
              <w:spacing w:line="480" w:lineRule="exact"/>
              <w:ind w:firstLine="482"/>
              <w:rPr>
                <w:rFonts w:hint="eastAsia" w:hAnsi="宋体"/>
                <w:color w:val="auto"/>
                <w:sz w:val="22"/>
                <w:szCs w:val="18"/>
              </w:rPr>
            </w:pPr>
          </w:p>
          <w:p>
            <w:pPr>
              <w:spacing w:line="480" w:lineRule="exact"/>
              <w:ind w:firstLine="482"/>
              <w:rPr>
                <w:rFonts w:hint="eastAsia" w:hAnsi="宋体"/>
                <w:color w:val="auto"/>
                <w:sz w:val="22"/>
                <w:szCs w:val="18"/>
              </w:rPr>
            </w:pPr>
          </w:p>
          <w:p>
            <w:pPr>
              <w:spacing w:line="480" w:lineRule="exact"/>
              <w:ind w:firstLine="482"/>
              <w:rPr>
                <w:rFonts w:hint="eastAsia" w:hAnsi="宋体"/>
                <w:color w:val="auto"/>
                <w:sz w:val="22"/>
                <w:szCs w:val="18"/>
              </w:rPr>
            </w:pPr>
          </w:p>
          <w:p>
            <w:pPr>
              <w:spacing w:line="480" w:lineRule="exact"/>
              <w:ind w:firstLine="482"/>
              <w:rPr>
                <w:rFonts w:hint="eastAsia" w:hAnsi="宋体"/>
                <w:color w:val="auto"/>
                <w:sz w:val="22"/>
                <w:szCs w:val="18"/>
              </w:rPr>
            </w:pPr>
          </w:p>
        </w:tc>
      </w:tr>
    </w:tbl>
    <w:p>
      <w:pPr>
        <w:pStyle w:val="2"/>
        <w:ind w:left="0" w:leftChars="0" w:firstLine="0" w:firstLineChars="0"/>
        <w:rPr>
          <w:color w:val="auto"/>
        </w:rPr>
      </w:pPr>
    </w:p>
    <w:p>
      <w:pPr>
        <w:spacing w:line="360" w:lineRule="auto"/>
        <w:rPr>
          <w:rFonts w:eastAsia="黑体"/>
          <w:bCs/>
          <w:color w:val="auto"/>
          <w:sz w:val="30"/>
          <w:szCs w:val="20"/>
        </w:rPr>
      </w:pPr>
      <w:r>
        <w:rPr>
          <w:rFonts w:eastAsia="黑体"/>
          <w:bCs/>
          <w:color w:val="auto"/>
          <w:sz w:val="30"/>
          <w:szCs w:val="20"/>
        </w:rPr>
        <w:t>环境影响分析</w:t>
      </w:r>
    </w:p>
    <w:tbl>
      <w:tblPr>
        <w:tblStyle w:val="23"/>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71" w:hRule="atLeast"/>
          <w:jc w:val="center"/>
        </w:trPr>
        <w:tc>
          <w:tcPr>
            <w:tcW w:w="9108" w:type="dxa"/>
          </w:tcPr>
          <w:p>
            <w:pPr>
              <w:rPr>
                <w:b/>
                <w:snapToGrid w:val="0"/>
                <w:color w:val="auto"/>
                <w:spacing w:val="20"/>
                <w:sz w:val="28"/>
              </w:rPr>
            </w:pPr>
            <w:r>
              <w:rPr>
                <w:rFonts w:hint="eastAsia" w:hAnsi="宋体"/>
                <w:b/>
                <w:snapToGrid w:val="0"/>
                <w:color w:val="auto"/>
                <w:spacing w:val="20"/>
                <w:sz w:val="24"/>
              </w:rPr>
              <w:t>一、</w:t>
            </w:r>
            <w:r>
              <w:rPr>
                <w:rFonts w:hAnsi="宋体"/>
                <w:b/>
                <w:snapToGrid w:val="0"/>
                <w:color w:val="auto"/>
                <w:spacing w:val="20"/>
                <w:sz w:val="24"/>
              </w:rPr>
              <w:t>施工期环境影响简要分析：</w:t>
            </w:r>
          </w:p>
          <w:p>
            <w:pPr>
              <w:adjustRightInd w:val="0"/>
              <w:spacing w:line="360" w:lineRule="auto"/>
              <w:rPr>
                <w:bCs/>
                <w:color w:val="auto"/>
                <w:sz w:val="24"/>
              </w:rPr>
            </w:pPr>
            <w:r>
              <w:rPr>
                <w:rFonts w:hint="eastAsia"/>
                <w:bCs/>
                <w:color w:val="auto"/>
                <w:sz w:val="24"/>
              </w:rPr>
              <w:t>（一）</w:t>
            </w:r>
            <w:r>
              <w:rPr>
                <w:rFonts w:hAnsi="宋体"/>
                <w:bCs/>
                <w:color w:val="auto"/>
                <w:sz w:val="24"/>
              </w:rPr>
              <w:t>环境空气影响分析</w:t>
            </w:r>
          </w:p>
          <w:p>
            <w:pPr>
              <w:pStyle w:val="47"/>
              <w:adjustRightInd w:val="0"/>
              <w:snapToGrid w:val="0"/>
              <w:rPr>
                <w:rFonts w:hint="eastAsia"/>
                <w:color w:val="auto"/>
              </w:rPr>
            </w:pPr>
            <w:r>
              <w:rPr>
                <w:color w:val="auto"/>
              </w:rPr>
              <w:t>施工废气主要来自施工场地平整、机械车辆运输中产生的扬尘及施工机械（柴油机）排放的烟气。</w:t>
            </w:r>
          </w:p>
          <w:p>
            <w:pPr>
              <w:adjustRightInd w:val="0"/>
              <w:snapToGrid w:val="0"/>
              <w:spacing w:line="360" w:lineRule="auto"/>
              <w:ind w:firstLine="480" w:firstLineChars="200"/>
              <w:rPr>
                <w:rFonts w:hint="eastAsia"/>
                <w:color w:val="auto"/>
                <w:sz w:val="24"/>
              </w:rPr>
            </w:pPr>
            <w:r>
              <w:rPr>
                <w:rFonts w:hint="eastAsia"/>
                <w:color w:val="auto"/>
                <w:sz w:val="24"/>
              </w:rPr>
              <w:t>1.扬尘影响分析</w:t>
            </w:r>
          </w:p>
          <w:p>
            <w:pPr>
              <w:adjustRightInd w:val="0"/>
              <w:snapToGrid w:val="0"/>
              <w:spacing w:line="360" w:lineRule="auto"/>
              <w:ind w:firstLine="480" w:firstLineChars="200"/>
              <w:rPr>
                <w:color w:val="auto"/>
                <w:sz w:val="24"/>
                <w:lang w:val="zh-CN"/>
              </w:rPr>
            </w:pPr>
            <w:r>
              <w:rPr>
                <w:color w:val="auto"/>
                <w:sz w:val="24"/>
                <w:lang w:val="zh-CN"/>
              </w:rPr>
              <w:t>a.扬尘</w:t>
            </w:r>
          </w:p>
          <w:p>
            <w:pPr>
              <w:autoSpaceDE w:val="0"/>
              <w:autoSpaceDN w:val="0"/>
              <w:adjustRightInd w:val="0"/>
              <w:snapToGrid w:val="0"/>
              <w:spacing w:line="360" w:lineRule="auto"/>
              <w:ind w:firstLine="480" w:firstLineChars="200"/>
              <w:jc w:val="left"/>
              <w:rPr>
                <w:rFonts w:hint="eastAsia" w:ascii="宋体" w:cs="宋体"/>
                <w:color w:val="auto"/>
                <w:kern w:val="0"/>
                <w:sz w:val="24"/>
              </w:rPr>
            </w:pPr>
            <w:r>
              <w:rPr>
                <w:color w:val="auto"/>
                <w:kern w:val="0"/>
                <w:sz w:val="24"/>
              </w:rPr>
              <w:t>对整个施工</w:t>
            </w:r>
            <w:r>
              <w:rPr>
                <w:rFonts w:hint="eastAsia" w:ascii="宋体" w:cs="宋体"/>
                <w:color w:val="auto"/>
                <w:kern w:val="0"/>
                <w:sz w:val="24"/>
              </w:rPr>
              <w:t>期而言，施工产生的扬尘主要集中在土建施工阶段，按起尘的原因可分为风力起尘和动力起尘。其中风力起尘主要是由于露天堆放的建材（如黄沙、水泥等）及裸露的施工区表层浮尘由于天气干燥及大风，产生风力扬尘；动力起尘，主要是建材的装卸、搅拌的过程中，由于外力而产生的尘粒再悬浮而造成，其中施工及装卸车辆行驶造成的扬尘最为严重。</w:t>
            </w:r>
          </w:p>
          <w:p>
            <w:pPr>
              <w:pStyle w:val="16"/>
              <w:adjustRightInd w:val="0"/>
              <w:snapToGrid w:val="0"/>
              <w:rPr>
                <w:rFonts w:hint="eastAsia"/>
                <w:color w:val="auto"/>
                <w:spacing w:val="6"/>
              </w:rPr>
            </w:pPr>
            <w:r>
              <w:rPr>
                <w:rFonts w:hint="eastAsia" w:cs="宋体"/>
                <w:color w:val="auto"/>
                <w:kern w:val="0"/>
              </w:rPr>
              <w:t>（1）</w:t>
            </w:r>
            <w:r>
              <w:rPr>
                <w:rFonts w:hint="eastAsia"/>
                <w:color w:val="auto"/>
                <w:spacing w:val="6"/>
                <w:kern w:val="28"/>
              </w:rPr>
              <w:t>建材运输车辆行驶产生的扬尘</w:t>
            </w:r>
          </w:p>
          <w:p>
            <w:pPr>
              <w:adjustRightInd w:val="0"/>
              <w:snapToGrid w:val="0"/>
              <w:spacing w:line="360" w:lineRule="auto"/>
              <w:ind w:firstLine="504" w:firstLineChars="200"/>
              <w:rPr>
                <w:rFonts w:hint="eastAsia"/>
                <w:color w:val="auto"/>
                <w:spacing w:val="6"/>
                <w:kern w:val="28"/>
                <w:sz w:val="24"/>
                <w:lang w:val="zh-CN"/>
              </w:rPr>
            </w:pPr>
            <w:r>
              <w:rPr>
                <w:rFonts w:hint="eastAsia"/>
                <w:color w:val="auto"/>
                <w:spacing w:val="6"/>
                <w:sz w:val="24"/>
              </w:rPr>
              <w:t>据有关调查显示，施工工地的扬尘主要是由运输车辆的行驶产生，约占扬尘总量的60%，在完全干燥情况下，可按下列经验公式计算：</w:t>
            </w:r>
          </w:p>
          <w:p>
            <w:pPr>
              <w:adjustRightInd w:val="0"/>
              <w:snapToGrid w:val="0"/>
              <w:spacing w:line="360" w:lineRule="auto"/>
              <w:ind w:firstLine="493"/>
              <w:jc w:val="center"/>
              <w:rPr>
                <w:rFonts w:hint="eastAsia"/>
                <w:color w:val="auto"/>
                <w:kern w:val="28"/>
                <w:sz w:val="24"/>
              </w:rPr>
            </w:pPr>
            <w:r>
              <w:rPr>
                <w:rFonts w:hint="eastAsia"/>
                <w:color w:val="auto"/>
                <w:kern w:val="28"/>
                <w:position w:val="-28"/>
                <w:sz w:val="24"/>
                <w:lang w:val="zh-CN"/>
              </w:rPr>
              <w:object>
                <v:shape id="_x0000_i1026" o:spt="75" type="#_x0000_t75" style="height:37pt;width:154pt;" o:ole="t" fillcolor="#808080" filled="f" o:preferrelative="t" stroked="f" coordsize="21600,21600">
                  <v:path/>
                  <v:fill on="f" focussize="0,0"/>
                  <v:stroke on="f"/>
                  <v:imagedata r:id="rId30" o:title=""/>
                  <o:lock v:ext="edit" grouping="f" rotation="f" text="f" aspectratio="t"/>
                  <w10:wrap type="none"/>
                  <w10:anchorlock/>
                </v:shape>
                <o:OLEObject Type="Embed" ProgID="Equation.3" ShapeID="_x0000_i1026" DrawAspect="Content" ObjectID="_1468075726" r:id="rId29">
                  <o:LockedField>false</o:LockedField>
                </o:OLEObject>
              </w:object>
            </w:r>
          </w:p>
          <w:p>
            <w:pPr>
              <w:adjustRightInd w:val="0"/>
              <w:snapToGrid w:val="0"/>
              <w:spacing w:line="360" w:lineRule="auto"/>
              <w:ind w:firstLine="480" w:firstLineChars="200"/>
              <w:rPr>
                <w:rFonts w:hint="eastAsia"/>
                <w:color w:val="auto"/>
                <w:kern w:val="28"/>
                <w:sz w:val="24"/>
              </w:rPr>
            </w:pPr>
            <w:r>
              <w:rPr>
                <w:rFonts w:hint="eastAsia"/>
                <w:color w:val="auto"/>
                <w:kern w:val="28"/>
                <w:sz w:val="24"/>
              </w:rPr>
              <w:t>式中：Q——汽车行驶的扬尘，kg/km·辆；</w:t>
            </w:r>
          </w:p>
          <w:p>
            <w:pPr>
              <w:adjustRightInd w:val="0"/>
              <w:snapToGrid w:val="0"/>
              <w:spacing w:line="360" w:lineRule="auto"/>
              <w:ind w:firstLine="480" w:firstLineChars="200"/>
              <w:rPr>
                <w:rFonts w:hint="eastAsia"/>
                <w:color w:val="auto"/>
                <w:kern w:val="28"/>
                <w:sz w:val="24"/>
              </w:rPr>
            </w:pPr>
            <w:r>
              <w:rPr>
                <w:rFonts w:hint="eastAsia"/>
                <w:color w:val="auto"/>
                <w:kern w:val="28"/>
                <w:sz w:val="24"/>
              </w:rPr>
              <w:t xml:space="preserve">      V——汽车速度，km/h；</w:t>
            </w:r>
          </w:p>
          <w:p>
            <w:pPr>
              <w:adjustRightInd w:val="0"/>
              <w:snapToGrid w:val="0"/>
              <w:spacing w:line="360" w:lineRule="auto"/>
              <w:ind w:firstLine="480" w:firstLineChars="200"/>
              <w:rPr>
                <w:rFonts w:hint="eastAsia"/>
                <w:color w:val="auto"/>
                <w:kern w:val="28"/>
                <w:sz w:val="24"/>
              </w:rPr>
            </w:pPr>
            <w:r>
              <w:rPr>
                <w:rFonts w:hint="eastAsia"/>
                <w:color w:val="auto"/>
                <w:kern w:val="28"/>
                <w:sz w:val="24"/>
              </w:rPr>
              <w:t xml:space="preserve">      W——汽车载重量，t；</w:t>
            </w:r>
          </w:p>
          <w:p>
            <w:pPr>
              <w:adjustRightInd w:val="0"/>
              <w:snapToGrid w:val="0"/>
              <w:spacing w:line="360" w:lineRule="auto"/>
              <w:ind w:firstLine="480" w:firstLineChars="200"/>
              <w:rPr>
                <w:rFonts w:hint="eastAsia"/>
                <w:color w:val="auto"/>
                <w:kern w:val="28"/>
                <w:sz w:val="24"/>
              </w:rPr>
            </w:pPr>
            <w:r>
              <w:rPr>
                <w:rFonts w:hint="eastAsia"/>
                <w:color w:val="auto"/>
                <w:kern w:val="28"/>
                <w:sz w:val="24"/>
              </w:rPr>
              <w:t xml:space="preserve">      P——道路表面扬尘量，kg/m</w:t>
            </w:r>
            <w:r>
              <w:rPr>
                <w:rFonts w:hint="eastAsia"/>
                <w:color w:val="auto"/>
                <w:kern w:val="28"/>
                <w:sz w:val="24"/>
                <w:vertAlign w:val="superscript"/>
              </w:rPr>
              <w:t>2</w:t>
            </w:r>
            <w:r>
              <w:rPr>
                <w:rFonts w:hint="eastAsia"/>
                <w:color w:val="auto"/>
                <w:kern w:val="28"/>
                <w:sz w:val="24"/>
              </w:rPr>
              <w:t>。</w:t>
            </w:r>
          </w:p>
          <w:p>
            <w:pPr>
              <w:adjustRightInd w:val="0"/>
              <w:snapToGrid w:val="0"/>
              <w:spacing w:line="360" w:lineRule="auto"/>
              <w:ind w:firstLine="504" w:firstLineChars="200"/>
              <w:rPr>
                <w:rFonts w:hint="eastAsia"/>
                <w:color w:val="auto"/>
                <w:spacing w:val="6"/>
                <w:sz w:val="24"/>
              </w:rPr>
            </w:pPr>
            <w:r>
              <w:rPr>
                <w:rFonts w:hint="eastAsia"/>
                <w:color w:val="auto"/>
                <w:spacing w:val="6"/>
                <w:sz w:val="24"/>
              </w:rPr>
              <w:t>表6以一辆载重5t的卡车为例，通过一段长度为500m的路面时，不同路面清洁程度，不同行驶速度情况下产生的扬尘量。由此可见，在同样路面清洁情况下，车速越快，扬尘量越大；而在同样车速情况下，路面清洁度越差，则扬尘量越大。</w:t>
            </w:r>
          </w:p>
          <w:p>
            <w:pPr>
              <w:snapToGrid w:val="0"/>
              <w:ind w:firstLine="720" w:firstLineChars="300"/>
              <w:jc w:val="center"/>
              <w:rPr>
                <w:rFonts w:hint="eastAsia"/>
                <w:color w:val="auto"/>
                <w:kern w:val="28"/>
                <w:szCs w:val="21"/>
              </w:rPr>
            </w:pPr>
            <w:r>
              <w:rPr>
                <w:rFonts w:hint="eastAsia"/>
                <w:b/>
                <w:color w:val="auto"/>
                <w:kern w:val="28"/>
                <w:sz w:val="24"/>
              </w:rPr>
              <w:t xml:space="preserve">表6  不同车速和地面清洁程度时的汽车扬尘  </w:t>
            </w:r>
            <w:r>
              <w:rPr>
                <w:rFonts w:hint="eastAsia"/>
                <w:color w:val="auto"/>
                <w:kern w:val="28"/>
                <w:szCs w:val="21"/>
              </w:rPr>
              <w:t xml:space="preserve"> 单位：kg/辆·公里</w:t>
            </w:r>
          </w:p>
          <w:tbl>
            <w:tblPr>
              <w:tblStyle w:val="23"/>
              <w:tblW w:w="888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8"/>
              <w:gridCol w:w="1288"/>
              <w:gridCol w:w="1286"/>
              <w:gridCol w:w="1288"/>
              <w:gridCol w:w="1288"/>
              <w:gridCol w:w="1288"/>
              <w:gridCol w:w="12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58" w:type="dxa"/>
                  <w:tcBorders>
                    <w:tl2br w:val="nil"/>
                    <w:tr2bl w:val="nil"/>
                  </w:tcBorders>
                  <w:vAlign w:val="center"/>
                </w:tcPr>
                <w:p>
                  <w:pPr>
                    <w:widowControl/>
                    <w:jc w:val="center"/>
                    <w:rPr>
                      <w:color w:val="auto"/>
                      <w:kern w:val="28"/>
                      <w:szCs w:val="21"/>
                    </w:rPr>
                  </w:pPr>
                  <w:r>
                    <w:rPr>
                      <w:color w:val="auto"/>
                      <w:kern w:val="28"/>
                      <w:szCs w:val="21"/>
                    </w:rPr>
                    <w:t>P车速</w:t>
                  </w:r>
                </w:p>
              </w:tc>
              <w:tc>
                <w:tcPr>
                  <w:tcW w:w="1288" w:type="dxa"/>
                  <w:tcBorders>
                    <w:tl2br w:val="nil"/>
                    <w:tr2bl w:val="nil"/>
                  </w:tcBorders>
                  <w:vAlign w:val="center"/>
                </w:tcPr>
                <w:p>
                  <w:pPr>
                    <w:jc w:val="center"/>
                    <w:rPr>
                      <w:color w:val="auto"/>
                      <w:kern w:val="28"/>
                      <w:szCs w:val="21"/>
                    </w:rPr>
                  </w:pPr>
                  <w:r>
                    <w:rPr>
                      <w:color w:val="auto"/>
                      <w:kern w:val="28"/>
                      <w:szCs w:val="21"/>
                    </w:rPr>
                    <w:t>0.1（kg/m</w:t>
                  </w:r>
                  <w:r>
                    <w:rPr>
                      <w:color w:val="auto"/>
                      <w:kern w:val="28"/>
                      <w:szCs w:val="21"/>
                      <w:vertAlign w:val="superscript"/>
                    </w:rPr>
                    <w:t>2</w:t>
                  </w:r>
                  <w:r>
                    <w:rPr>
                      <w:color w:val="auto"/>
                      <w:kern w:val="28"/>
                      <w:szCs w:val="21"/>
                    </w:rPr>
                    <w:t>）</w:t>
                  </w:r>
                </w:p>
              </w:tc>
              <w:tc>
                <w:tcPr>
                  <w:tcW w:w="1286" w:type="dxa"/>
                  <w:tcBorders>
                    <w:tl2br w:val="nil"/>
                    <w:tr2bl w:val="nil"/>
                  </w:tcBorders>
                  <w:vAlign w:val="center"/>
                </w:tcPr>
                <w:p>
                  <w:pPr>
                    <w:jc w:val="center"/>
                    <w:rPr>
                      <w:color w:val="auto"/>
                      <w:kern w:val="28"/>
                      <w:szCs w:val="21"/>
                    </w:rPr>
                  </w:pPr>
                  <w:r>
                    <w:rPr>
                      <w:color w:val="auto"/>
                      <w:kern w:val="28"/>
                      <w:szCs w:val="21"/>
                    </w:rPr>
                    <w:t>0.2（kg/m</w:t>
                  </w:r>
                  <w:r>
                    <w:rPr>
                      <w:color w:val="auto"/>
                      <w:kern w:val="28"/>
                      <w:szCs w:val="21"/>
                      <w:vertAlign w:val="superscript"/>
                    </w:rPr>
                    <w:t>2</w:t>
                  </w:r>
                  <w:r>
                    <w:rPr>
                      <w:color w:val="auto"/>
                      <w:kern w:val="28"/>
                      <w:szCs w:val="21"/>
                    </w:rPr>
                    <w:t>）</w:t>
                  </w:r>
                </w:p>
              </w:tc>
              <w:tc>
                <w:tcPr>
                  <w:tcW w:w="1288" w:type="dxa"/>
                  <w:tcBorders>
                    <w:tl2br w:val="nil"/>
                    <w:tr2bl w:val="nil"/>
                  </w:tcBorders>
                  <w:vAlign w:val="center"/>
                </w:tcPr>
                <w:p>
                  <w:pPr>
                    <w:jc w:val="center"/>
                    <w:rPr>
                      <w:color w:val="auto"/>
                      <w:kern w:val="28"/>
                      <w:szCs w:val="21"/>
                    </w:rPr>
                  </w:pPr>
                  <w:r>
                    <w:rPr>
                      <w:color w:val="auto"/>
                      <w:kern w:val="28"/>
                      <w:szCs w:val="21"/>
                    </w:rPr>
                    <w:t>0.3（kg/m</w:t>
                  </w:r>
                  <w:r>
                    <w:rPr>
                      <w:color w:val="auto"/>
                      <w:kern w:val="28"/>
                      <w:szCs w:val="21"/>
                      <w:vertAlign w:val="superscript"/>
                    </w:rPr>
                    <w:t>2</w:t>
                  </w:r>
                  <w:r>
                    <w:rPr>
                      <w:color w:val="auto"/>
                      <w:kern w:val="28"/>
                      <w:szCs w:val="21"/>
                    </w:rPr>
                    <w:t>）</w:t>
                  </w:r>
                </w:p>
              </w:tc>
              <w:tc>
                <w:tcPr>
                  <w:tcW w:w="1288" w:type="dxa"/>
                  <w:tcBorders>
                    <w:tl2br w:val="nil"/>
                    <w:tr2bl w:val="nil"/>
                  </w:tcBorders>
                  <w:vAlign w:val="center"/>
                </w:tcPr>
                <w:p>
                  <w:pPr>
                    <w:jc w:val="center"/>
                    <w:rPr>
                      <w:color w:val="auto"/>
                      <w:kern w:val="28"/>
                      <w:szCs w:val="21"/>
                    </w:rPr>
                  </w:pPr>
                  <w:r>
                    <w:rPr>
                      <w:color w:val="auto"/>
                      <w:kern w:val="28"/>
                      <w:szCs w:val="21"/>
                    </w:rPr>
                    <w:t>0.4（kg/m</w:t>
                  </w:r>
                  <w:r>
                    <w:rPr>
                      <w:color w:val="auto"/>
                      <w:kern w:val="28"/>
                      <w:szCs w:val="21"/>
                      <w:vertAlign w:val="superscript"/>
                    </w:rPr>
                    <w:t>2</w:t>
                  </w:r>
                  <w:r>
                    <w:rPr>
                      <w:color w:val="auto"/>
                      <w:kern w:val="28"/>
                      <w:szCs w:val="21"/>
                    </w:rPr>
                    <w:t>）</w:t>
                  </w:r>
                </w:p>
              </w:tc>
              <w:tc>
                <w:tcPr>
                  <w:tcW w:w="1288" w:type="dxa"/>
                  <w:tcBorders>
                    <w:tl2br w:val="nil"/>
                    <w:tr2bl w:val="nil"/>
                  </w:tcBorders>
                  <w:vAlign w:val="center"/>
                </w:tcPr>
                <w:p>
                  <w:pPr>
                    <w:jc w:val="center"/>
                    <w:rPr>
                      <w:color w:val="auto"/>
                      <w:kern w:val="28"/>
                      <w:szCs w:val="21"/>
                    </w:rPr>
                  </w:pPr>
                  <w:r>
                    <w:rPr>
                      <w:color w:val="auto"/>
                      <w:kern w:val="28"/>
                      <w:szCs w:val="21"/>
                    </w:rPr>
                    <w:t>0.5（kg/m</w:t>
                  </w:r>
                  <w:r>
                    <w:rPr>
                      <w:color w:val="auto"/>
                      <w:kern w:val="28"/>
                      <w:szCs w:val="21"/>
                      <w:vertAlign w:val="superscript"/>
                    </w:rPr>
                    <w:t>2</w:t>
                  </w:r>
                  <w:r>
                    <w:rPr>
                      <w:color w:val="auto"/>
                      <w:kern w:val="28"/>
                      <w:szCs w:val="21"/>
                    </w:rPr>
                    <w:t>）</w:t>
                  </w:r>
                </w:p>
              </w:tc>
              <w:tc>
                <w:tcPr>
                  <w:tcW w:w="1286" w:type="dxa"/>
                  <w:tcBorders>
                    <w:tl2br w:val="nil"/>
                    <w:tr2bl w:val="nil"/>
                  </w:tcBorders>
                  <w:vAlign w:val="center"/>
                </w:tcPr>
                <w:p>
                  <w:pPr>
                    <w:jc w:val="center"/>
                    <w:rPr>
                      <w:color w:val="auto"/>
                      <w:kern w:val="28"/>
                      <w:szCs w:val="21"/>
                    </w:rPr>
                  </w:pPr>
                  <w:r>
                    <w:rPr>
                      <w:color w:val="auto"/>
                      <w:kern w:val="28"/>
                      <w:szCs w:val="21"/>
                    </w:rPr>
                    <w:t>1.0（kg/m</w:t>
                  </w:r>
                  <w:r>
                    <w:rPr>
                      <w:color w:val="auto"/>
                      <w:kern w:val="28"/>
                      <w:szCs w:val="21"/>
                      <w:vertAlign w:val="superscript"/>
                    </w:rPr>
                    <w:t>2</w:t>
                  </w:r>
                  <w:r>
                    <w:rPr>
                      <w:color w:val="auto"/>
                      <w:kern w:val="28"/>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58" w:type="dxa"/>
                  <w:tcBorders>
                    <w:tl2br w:val="nil"/>
                    <w:tr2bl w:val="nil"/>
                  </w:tcBorders>
                  <w:vAlign w:val="center"/>
                </w:tcPr>
                <w:p>
                  <w:pPr>
                    <w:jc w:val="center"/>
                    <w:rPr>
                      <w:color w:val="auto"/>
                      <w:kern w:val="28"/>
                      <w:szCs w:val="21"/>
                    </w:rPr>
                  </w:pPr>
                  <w:r>
                    <w:rPr>
                      <w:color w:val="auto"/>
                      <w:kern w:val="28"/>
                      <w:szCs w:val="21"/>
                    </w:rPr>
                    <w:t>5（km/h）</w:t>
                  </w:r>
                </w:p>
              </w:tc>
              <w:tc>
                <w:tcPr>
                  <w:tcW w:w="1288" w:type="dxa"/>
                  <w:tcBorders>
                    <w:tl2br w:val="nil"/>
                    <w:tr2bl w:val="nil"/>
                  </w:tcBorders>
                  <w:vAlign w:val="center"/>
                </w:tcPr>
                <w:p>
                  <w:pPr>
                    <w:jc w:val="center"/>
                    <w:rPr>
                      <w:color w:val="auto"/>
                      <w:kern w:val="28"/>
                      <w:szCs w:val="21"/>
                    </w:rPr>
                  </w:pPr>
                  <w:r>
                    <w:rPr>
                      <w:color w:val="auto"/>
                      <w:kern w:val="28"/>
                      <w:szCs w:val="21"/>
                    </w:rPr>
                    <w:t>0.0283</w:t>
                  </w:r>
                </w:p>
              </w:tc>
              <w:tc>
                <w:tcPr>
                  <w:tcW w:w="1286" w:type="dxa"/>
                  <w:tcBorders>
                    <w:tl2br w:val="nil"/>
                    <w:tr2bl w:val="nil"/>
                  </w:tcBorders>
                  <w:vAlign w:val="center"/>
                </w:tcPr>
                <w:p>
                  <w:pPr>
                    <w:jc w:val="center"/>
                    <w:rPr>
                      <w:color w:val="auto"/>
                      <w:kern w:val="28"/>
                      <w:szCs w:val="21"/>
                    </w:rPr>
                  </w:pPr>
                  <w:r>
                    <w:rPr>
                      <w:color w:val="auto"/>
                      <w:kern w:val="28"/>
                      <w:szCs w:val="21"/>
                    </w:rPr>
                    <w:t>0.0476</w:t>
                  </w:r>
                </w:p>
              </w:tc>
              <w:tc>
                <w:tcPr>
                  <w:tcW w:w="1288" w:type="dxa"/>
                  <w:tcBorders>
                    <w:tl2br w:val="nil"/>
                    <w:tr2bl w:val="nil"/>
                  </w:tcBorders>
                  <w:vAlign w:val="center"/>
                </w:tcPr>
                <w:p>
                  <w:pPr>
                    <w:jc w:val="center"/>
                    <w:rPr>
                      <w:color w:val="auto"/>
                      <w:kern w:val="28"/>
                      <w:szCs w:val="21"/>
                    </w:rPr>
                  </w:pPr>
                  <w:r>
                    <w:rPr>
                      <w:color w:val="auto"/>
                      <w:kern w:val="28"/>
                      <w:szCs w:val="21"/>
                    </w:rPr>
                    <w:t>0.0646</w:t>
                  </w:r>
                </w:p>
              </w:tc>
              <w:tc>
                <w:tcPr>
                  <w:tcW w:w="1288" w:type="dxa"/>
                  <w:tcBorders>
                    <w:tl2br w:val="nil"/>
                    <w:tr2bl w:val="nil"/>
                  </w:tcBorders>
                  <w:vAlign w:val="center"/>
                </w:tcPr>
                <w:p>
                  <w:pPr>
                    <w:jc w:val="center"/>
                    <w:rPr>
                      <w:color w:val="auto"/>
                      <w:kern w:val="28"/>
                      <w:szCs w:val="21"/>
                    </w:rPr>
                  </w:pPr>
                  <w:r>
                    <w:rPr>
                      <w:color w:val="auto"/>
                      <w:kern w:val="28"/>
                      <w:szCs w:val="21"/>
                    </w:rPr>
                    <w:t>0.0801</w:t>
                  </w:r>
                </w:p>
              </w:tc>
              <w:tc>
                <w:tcPr>
                  <w:tcW w:w="1288" w:type="dxa"/>
                  <w:tcBorders>
                    <w:tl2br w:val="nil"/>
                    <w:tr2bl w:val="nil"/>
                  </w:tcBorders>
                  <w:vAlign w:val="center"/>
                </w:tcPr>
                <w:p>
                  <w:pPr>
                    <w:jc w:val="center"/>
                    <w:rPr>
                      <w:color w:val="auto"/>
                      <w:kern w:val="28"/>
                      <w:szCs w:val="21"/>
                    </w:rPr>
                  </w:pPr>
                  <w:r>
                    <w:rPr>
                      <w:color w:val="auto"/>
                      <w:kern w:val="28"/>
                      <w:szCs w:val="21"/>
                    </w:rPr>
                    <w:t>0.0947</w:t>
                  </w:r>
                </w:p>
              </w:tc>
              <w:tc>
                <w:tcPr>
                  <w:tcW w:w="1286" w:type="dxa"/>
                  <w:tcBorders>
                    <w:tl2br w:val="nil"/>
                    <w:tr2bl w:val="nil"/>
                  </w:tcBorders>
                  <w:vAlign w:val="center"/>
                </w:tcPr>
                <w:p>
                  <w:pPr>
                    <w:jc w:val="center"/>
                    <w:rPr>
                      <w:color w:val="auto"/>
                      <w:kern w:val="28"/>
                      <w:szCs w:val="21"/>
                    </w:rPr>
                  </w:pPr>
                  <w:r>
                    <w:rPr>
                      <w:color w:val="auto"/>
                      <w:kern w:val="28"/>
                      <w:szCs w:val="21"/>
                    </w:rPr>
                    <w:t>0.1593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58" w:type="dxa"/>
                  <w:tcBorders>
                    <w:tl2br w:val="nil"/>
                    <w:tr2bl w:val="nil"/>
                  </w:tcBorders>
                  <w:vAlign w:val="center"/>
                </w:tcPr>
                <w:p>
                  <w:pPr>
                    <w:jc w:val="center"/>
                    <w:rPr>
                      <w:color w:val="auto"/>
                      <w:kern w:val="28"/>
                      <w:szCs w:val="21"/>
                    </w:rPr>
                  </w:pPr>
                  <w:r>
                    <w:rPr>
                      <w:color w:val="auto"/>
                      <w:kern w:val="28"/>
                      <w:szCs w:val="21"/>
                    </w:rPr>
                    <w:t>10（km/h）</w:t>
                  </w:r>
                </w:p>
              </w:tc>
              <w:tc>
                <w:tcPr>
                  <w:tcW w:w="1288" w:type="dxa"/>
                  <w:tcBorders>
                    <w:tl2br w:val="nil"/>
                    <w:tr2bl w:val="nil"/>
                  </w:tcBorders>
                  <w:vAlign w:val="center"/>
                </w:tcPr>
                <w:p>
                  <w:pPr>
                    <w:jc w:val="center"/>
                    <w:rPr>
                      <w:color w:val="auto"/>
                      <w:kern w:val="28"/>
                      <w:szCs w:val="21"/>
                    </w:rPr>
                  </w:pPr>
                  <w:r>
                    <w:rPr>
                      <w:color w:val="auto"/>
                      <w:kern w:val="28"/>
                      <w:szCs w:val="21"/>
                    </w:rPr>
                    <w:t>0.0566</w:t>
                  </w:r>
                </w:p>
              </w:tc>
              <w:tc>
                <w:tcPr>
                  <w:tcW w:w="1286" w:type="dxa"/>
                  <w:tcBorders>
                    <w:tl2br w:val="nil"/>
                    <w:tr2bl w:val="nil"/>
                  </w:tcBorders>
                  <w:vAlign w:val="center"/>
                </w:tcPr>
                <w:p>
                  <w:pPr>
                    <w:jc w:val="center"/>
                    <w:rPr>
                      <w:color w:val="auto"/>
                      <w:kern w:val="28"/>
                      <w:szCs w:val="21"/>
                    </w:rPr>
                  </w:pPr>
                  <w:r>
                    <w:rPr>
                      <w:color w:val="auto"/>
                      <w:kern w:val="28"/>
                      <w:szCs w:val="21"/>
                    </w:rPr>
                    <w:t>0.0953</w:t>
                  </w:r>
                </w:p>
              </w:tc>
              <w:tc>
                <w:tcPr>
                  <w:tcW w:w="1288" w:type="dxa"/>
                  <w:tcBorders>
                    <w:tl2br w:val="nil"/>
                    <w:tr2bl w:val="nil"/>
                  </w:tcBorders>
                  <w:vAlign w:val="center"/>
                </w:tcPr>
                <w:p>
                  <w:pPr>
                    <w:jc w:val="center"/>
                    <w:rPr>
                      <w:color w:val="auto"/>
                      <w:kern w:val="28"/>
                      <w:szCs w:val="21"/>
                    </w:rPr>
                  </w:pPr>
                  <w:r>
                    <w:rPr>
                      <w:color w:val="auto"/>
                      <w:kern w:val="28"/>
                      <w:szCs w:val="21"/>
                    </w:rPr>
                    <w:t>0.1291</w:t>
                  </w:r>
                </w:p>
              </w:tc>
              <w:tc>
                <w:tcPr>
                  <w:tcW w:w="1288" w:type="dxa"/>
                  <w:tcBorders>
                    <w:tl2br w:val="nil"/>
                    <w:tr2bl w:val="nil"/>
                  </w:tcBorders>
                  <w:vAlign w:val="center"/>
                </w:tcPr>
                <w:p>
                  <w:pPr>
                    <w:jc w:val="center"/>
                    <w:rPr>
                      <w:color w:val="auto"/>
                      <w:kern w:val="28"/>
                      <w:szCs w:val="21"/>
                    </w:rPr>
                  </w:pPr>
                  <w:r>
                    <w:rPr>
                      <w:color w:val="auto"/>
                      <w:kern w:val="28"/>
                      <w:szCs w:val="21"/>
                    </w:rPr>
                    <w:t>0.1602</w:t>
                  </w:r>
                </w:p>
              </w:tc>
              <w:tc>
                <w:tcPr>
                  <w:tcW w:w="1288" w:type="dxa"/>
                  <w:tcBorders>
                    <w:tl2br w:val="nil"/>
                    <w:tr2bl w:val="nil"/>
                  </w:tcBorders>
                  <w:vAlign w:val="center"/>
                </w:tcPr>
                <w:p>
                  <w:pPr>
                    <w:jc w:val="center"/>
                    <w:rPr>
                      <w:color w:val="auto"/>
                      <w:kern w:val="28"/>
                      <w:szCs w:val="21"/>
                    </w:rPr>
                  </w:pPr>
                  <w:r>
                    <w:rPr>
                      <w:color w:val="auto"/>
                      <w:kern w:val="28"/>
                      <w:szCs w:val="21"/>
                    </w:rPr>
                    <w:t>0.1894</w:t>
                  </w:r>
                </w:p>
              </w:tc>
              <w:tc>
                <w:tcPr>
                  <w:tcW w:w="1286" w:type="dxa"/>
                  <w:tcBorders>
                    <w:tl2br w:val="nil"/>
                    <w:tr2bl w:val="nil"/>
                  </w:tcBorders>
                  <w:vAlign w:val="center"/>
                </w:tcPr>
                <w:p>
                  <w:pPr>
                    <w:jc w:val="center"/>
                    <w:rPr>
                      <w:color w:val="auto"/>
                      <w:kern w:val="28"/>
                      <w:szCs w:val="21"/>
                    </w:rPr>
                  </w:pPr>
                  <w:r>
                    <w:rPr>
                      <w:color w:val="auto"/>
                      <w:kern w:val="28"/>
                      <w:szCs w:val="21"/>
                    </w:rPr>
                    <w:t>0.3186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58" w:type="dxa"/>
                  <w:tcBorders>
                    <w:tl2br w:val="nil"/>
                    <w:tr2bl w:val="nil"/>
                  </w:tcBorders>
                  <w:vAlign w:val="center"/>
                </w:tcPr>
                <w:p>
                  <w:pPr>
                    <w:jc w:val="center"/>
                    <w:rPr>
                      <w:color w:val="auto"/>
                      <w:kern w:val="28"/>
                      <w:szCs w:val="21"/>
                    </w:rPr>
                  </w:pPr>
                  <w:r>
                    <w:rPr>
                      <w:color w:val="auto"/>
                      <w:kern w:val="28"/>
                      <w:szCs w:val="21"/>
                    </w:rPr>
                    <w:t>15（km/h）</w:t>
                  </w:r>
                </w:p>
              </w:tc>
              <w:tc>
                <w:tcPr>
                  <w:tcW w:w="1288" w:type="dxa"/>
                  <w:tcBorders>
                    <w:tl2br w:val="nil"/>
                    <w:tr2bl w:val="nil"/>
                  </w:tcBorders>
                  <w:vAlign w:val="center"/>
                </w:tcPr>
                <w:p>
                  <w:pPr>
                    <w:jc w:val="center"/>
                    <w:rPr>
                      <w:color w:val="auto"/>
                      <w:kern w:val="28"/>
                      <w:szCs w:val="21"/>
                    </w:rPr>
                  </w:pPr>
                  <w:r>
                    <w:rPr>
                      <w:color w:val="auto"/>
                      <w:kern w:val="28"/>
                      <w:szCs w:val="21"/>
                    </w:rPr>
                    <w:t>0.0850</w:t>
                  </w:r>
                </w:p>
              </w:tc>
              <w:tc>
                <w:tcPr>
                  <w:tcW w:w="1286" w:type="dxa"/>
                  <w:tcBorders>
                    <w:tl2br w:val="nil"/>
                    <w:tr2bl w:val="nil"/>
                  </w:tcBorders>
                  <w:vAlign w:val="center"/>
                </w:tcPr>
                <w:p>
                  <w:pPr>
                    <w:jc w:val="center"/>
                    <w:rPr>
                      <w:color w:val="auto"/>
                      <w:kern w:val="28"/>
                      <w:szCs w:val="21"/>
                    </w:rPr>
                  </w:pPr>
                  <w:r>
                    <w:rPr>
                      <w:color w:val="auto"/>
                      <w:kern w:val="28"/>
                      <w:szCs w:val="21"/>
                    </w:rPr>
                    <w:t>0.1429</w:t>
                  </w:r>
                </w:p>
              </w:tc>
              <w:tc>
                <w:tcPr>
                  <w:tcW w:w="1288" w:type="dxa"/>
                  <w:tcBorders>
                    <w:tl2br w:val="nil"/>
                    <w:tr2bl w:val="nil"/>
                  </w:tcBorders>
                  <w:vAlign w:val="center"/>
                </w:tcPr>
                <w:p>
                  <w:pPr>
                    <w:jc w:val="center"/>
                    <w:rPr>
                      <w:color w:val="auto"/>
                      <w:kern w:val="28"/>
                      <w:szCs w:val="21"/>
                    </w:rPr>
                  </w:pPr>
                  <w:r>
                    <w:rPr>
                      <w:color w:val="auto"/>
                      <w:kern w:val="28"/>
                      <w:szCs w:val="21"/>
                    </w:rPr>
                    <w:t>0.1937</w:t>
                  </w:r>
                </w:p>
              </w:tc>
              <w:tc>
                <w:tcPr>
                  <w:tcW w:w="1288" w:type="dxa"/>
                  <w:tcBorders>
                    <w:tl2br w:val="nil"/>
                    <w:tr2bl w:val="nil"/>
                  </w:tcBorders>
                  <w:vAlign w:val="center"/>
                </w:tcPr>
                <w:p>
                  <w:pPr>
                    <w:jc w:val="center"/>
                    <w:rPr>
                      <w:color w:val="auto"/>
                      <w:kern w:val="28"/>
                      <w:szCs w:val="21"/>
                    </w:rPr>
                  </w:pPr>
                  <w:r>
                    <w:rPr>
                      <w:color w:val="auto"/>
                      <w:kern w:val="28"/>
                      <w:szCs w:val="21"/>
                    </w:rPr>
                    <w:t>0.2403</w:t>
                  </w:r>
                </w:p>
              </w:tc>
              <w:tc>
                <w:tcPr>
                  <w:tcW w:w="1288" w:type="dxa"/>
                  <w:tcBorders>
                    <w:tl2br w:val="nil"/>
                    <w:tr2bl w:val="nil"/>
                  </w:tcBorders>
                  <w:vAlign w:val="center"/>
                </w:tcPr>
                <w:p>
                  <w:pPr>
                    <w:jc w:val="center"/>
                    <w:rPr>
                      <w:color w:val="auto"/>
                      <w:kern w:val="28"/>
                      <w:szCs w:val="21"/>
                    </w:rPr>
                  </w:pPr>
                  <w:r>
                    <w:rPr>
                      <w:color w:val="auto"/>
                      <w:kern w:val="28"/>
                      <w:szCs w:val="21"/>
                    </w:rPr>
                    <w:t>0.2841</w:t>
                  </w:r>
                </w:p>
              </w:tc>
              <w:tc>
                <w:tcPr>
                  <w:tcW w:w="1286" w:type="dxa"/>
                  <w:tcBorders>
                    <w:tl2br w:val="nil"/>
                    <w:tr2bl w:val="nil"/>
                  </w:tcBorders>
                  <w:vAlign w:val="center"/>
                </w:tcPr>
                <w:p>
                  <w:pPr>
                    <w:jc w:val="center"/>
                    <w:rPr>
                      <w:color w:val="auto"/>
                      <w:kern w:val="28"/>
                      <w:szCs w:val="21"/>
                    </w:rPr>
                  </w:pPr>
                  <w:r>
                    <w:rPr>
                      <w:color w:val="auto"/>
                      <w:kern w:val="28"/>
                      <w:szCs w:val="21"/>
                    </w:rPr>
                    <w:t>0.4778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58" w:type="dxa"/>
                  <w:tcBorders>
                    <w:tl2br w:val="nil"/>
                    <w:tr2bl w:val="nil"/>
                  </w:tcBorders>
                  <w:vAlign w:val="center"/>
                </w:tcPr>
                <w:p>
                  <w:pPr>
                    <w:jc w:val="center"/>
                    <w:rPr>
                      <w:color w:val="auto"/>
                      <w:kern w:val="28"/>
                      <w:szCs w:val="21"/>
                    </w:rPr>
                  </w:pPr>
                  <w:r>
                    <w:rPr>
                      <w:color w:val="auto"/>
                      <w:kern w:val="28"/>
                      <w:szCs w:val="21"/>
                    </w:rPr>
                    <w:t>20（km/h）</w:t>
                  </w:r>
                </w:p>
              </w:tc>
              <w:tc>
                <w:tcPr>
                  <w:tcW w:w="1288" w:type="dxa"/>
                  <w:tcBorders>
                    <w:tl2br w:val="nil"/>
                    <w:tr2bl w:val="nil"/>
                  </w:tcBorders>
                  <w:vAlign w:val="center"/>
                </w:tcPr>
                <w:p>
                  <w:pPr>
                    <w:jc w:val="center"/>
                    <w:rPr>
                      <w:color w:val="auto"/>
                      <w:kern w:val="28"/>
                      <w:szCs w:val="21"/>
                    </w:rPr>
                  </w:pPr>
                  <w:r>
                    <w:rPr>
                      <w:color w:val="auto"/>
                      <w:kern w:val="28"/>
                      <w:szCs w:val="21"/>
                    </w:rPr>
                    <w:t>0.1133</w:t>
                  </w:r>
                </w:p>
              </w:tc>
              <w:tc>
                <w:tcPr>
                  <w:tcW w:w="1286" w:type="dxa"/>
                  <w:tcBorders>
                    <w:tl2br w:val="nil"/>
                    <w:tr2bl w:val="nil"/>
                  </w:tcBorders>
                  <w:vAlign w:val="center"/>
                </w:tcPr>
                <w:p>
                  <w:pPr>
                    <w:jc w:val="center"/>
                    <w:rPr>
                      <w:color w:val="auto"/>
                      <w:kern w:val="28"/>
                      <w:szCs w:val="21"/>
                    </w:rPr>
                  </w:pPr>
                  <w:r>
                    <w:rPr>
                      <w:color w:val="auto"/>
                      <w:kern w:val="28"/>
                      <w:szCs w:val="21"/>
                    </w:rPr>
                    <w:t>0.1</w:t>
                  </w:r>
                  <w:r>
                    <w:rPr>
                      <w:rFonts w:hint="eastAsia"/>
                      <w:color w:val="auto"/>
                      <w:kern w:val="28"/>
                      <w:szCs w:val="21"/>
                    </w:rPr>
                    <w:t>0</w:t>
                  </w:r>
                  <w:r>
                    <w:rPr>
                      <w:color w:val="auto"/>
                      <w:kern w:val="28"/>
                      <w:szCs w:val="21"/>
                    </w:rPr>
                    <w:t>05</w:t>
                  </w:r>
                </w:p>
              </w:tc>
              <w:tc>
                <w:tcPr>
                  <w:tcW w:w="1288" w:type="dxa"/>
                  <w:tcBorders>
                    <w:tl2br w:val="nil"/>
                    <w:tr2bl w:val="nil"/>
                  </w:tcBorders>
                  <w:vAlign w:val="center"/>
                </w:tcPr>
                <w:p>
                  <w:pPr>
                    <w:jc w:val="center"/>
                    <w:rPr>
                      <w:color w:val="auto"/>
                      <w:kern w:val="28"/>
                      <w:szCs w:val="21"/>
                    </w:rPr>
                  </w:pPr>
                  <w:r>
                    <w:rPr>
                      <w:color w:val="auto"/>
                      <w:kern w:val="28"/>
                      <w:szCs w:val="21"/>
                    </w:rPr>
                    <w:t>0.2583</w:t>
                  </w:r>
                </w:p>
              </w:tc>
              <w:tc>
                <w:tcPr>
                  <w:tcW w:w="1288" w:type="dxa"/>
                  <w:tcBorders>
                    <w:tl2br w:val="nil"/>
                    <w:tr2bl w:val="nil"/>
                  </w:tcBorders>
                  <w:vAlign w:val="center"/>
                </w:tcPr>
                <w:p>
                  <w:pPr>
                    <w:jc w:val="center"/>
                    <w:rPr>
                      <w:color w:val="auto"/>
                      <w:kern w:val="28"/>
                      <w:szCs w:val="21"/>
                    </w:rPr>
                  </w:pPr>
                  <w:r>
                    <w:rPr>
                      <w:color w:val="auto"/>
                      <w:kern w:val="28"/>
                      <w:szCs w:val="21"/>
                    </w:rPr>
                    <w:t>0.3204</w:t>
                  </w:r>
                </w:p>
              </w:tc>
              <w:tc>
                <w:tcPr>
                  <w:tcW w:w="1288" w:type="dxa"/>
                  <w:tcBorders>
                    <w:tl2br w:val="nil"/>
                    <w:tr2bl w:val="nil"/>
                  </w:tcBorders>
                  <w:vAlign w:val="center"/>
                </w:tcPr>
                <w:p>
                  <w:pPr>
                    <w:jc w:val="center"/>
                    <w:rPr>
                      <w:color w:val="auto"/>
                      <w:kern w:val="28"/>
                      <w:szCs w:val="21"/>
                    </w:rPr>
                  </w:pPr>
                  <w:r>
                    <w:rPr>
                      <w:color w:val="auto"/>
                      <w:kern w:val="28"/>
                      <w:szCs w:val="21"/>
                    </w:rPr>
                    <w:t>0.3788</w:t>
                  </w:r>
                </w:p>
              </w:tc>
              <w:tc>
                <w:tcPr>
                  <w:tcW w:w="1286" w:type="dxa"/>
                  <w:tcBorders>
                    <w:tl2br w:val="nil"/>
                    <w:tr2bl w:val="nil"/>
                  </w:tcBorders>
                  <w:vAlign w:val="center"/>
                </w:tcPr>
                <w:p>
                  <w:pPr>
                    <w:jc w:val="center"/>
                    <w:rPr>
                      <w:color w:val="auto"/>
                      <w:kern w:val="28"/>
                      <w:szCs w:val="21"/>
                    </w:rPr>
                  </w:pPr>
                  <w:r>
                    <w:rPr>
                      <w:color w:val="auto"/>
                      <w:kern w:val="28"/>
                      <w:szCs w:val="21"/>
                    </w:rPr>
                    <w:t>0.6371</w:t>
                  </w:r>
                </w:p>
              </w:tc>
            </w:tr>
          </w:tbl>
          <w:p>
            <w:pPr>
              <w:adjustRightInd w:val="0"/>
              <w:snapToGrid w:val="0"/>
              <w:spacing w:line="360" w:lineRule="auto"/>
              <w:ind w:firstLine="504" w:firstLineChars="200"/>
              <w:rPr>
                <w:rFonts w:hint="eastAsia"/>
                <w:color w:val="auto"/>
                <w:spacing w:val="6"/>
                <w:kern w:val="28"/>
                <w:sz w:val="24"/>
              </w:rPr>
            </w:pPr>
            <w:r>
              <w:rPr>
                <w:rFonts w:hint="eastAsia"/>
                <w:color w:val="auto"/>
                <w:spacing w:val="6"/>
                <w:kern w:val="28"/>
                <w:sz w:val="24"/>
              </w:rPr>
              <w:t>如果在施工期间对车辆行驶的路面实施洒水抑尘，每天洒水4～5次，可使扬尘减少70%左右。表7为施工场地洒水抑尘的试验结果，结果表明实施每天洒水4～5次进行抑尘，可有效地控制施工扬尘，可将TSP污染距离缩小到20～50m范围。</w:t>
            </w:r>
          </w:p>
          <w:p>
            <w:pPr>
              <w:adjustRightInd w:val="0"/>
              <w:snapToGrid w:val="0"/>
              <w:ind w:firstLine="493"/>
              <w:jc w:val="center"/>
              <w:rPr>
                <w:rFonts w:hint="eastAsia"/>
                <w:b/>
                <w:color w:val="auto"/>
                <w:kern w:val="28"/>
                <w:sz w:val="24"/>
              </w:rPr>
            </w:pPr>
            <w:r>
              <w:rPr>
                <w:rFonts w:hint="eastAsia"/>
                <w:b/>
                <w:color w:val="auto"/>
                <w:kern w:val="28"/>
                <w:sz w:val="24"/>
              </w:rPr>
              <w:t>表7        施工场地洒水抑尘试验结果</w:t>
            </w:r>
          </w:p>
          <w:tbl>
            <w:tblPr>
              <w:tblStyle w:val="23"/>
              <w:tblW w:w="9007"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1410"/>
              <w:gridCol w:w="1367"/>
              <w:gridCol w:w="1368"/>
              <w:gridCol w:w="1367"/>
              <w:gridCol w:w="13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exact"/>
                <w:jc w:val="center"/>
              </w:trPr>
              <w:tc>
                <w:tcPr>
                  <w:tcW w:w="3538" w:type="dxa"/>
                  <w:gridSpan w:val="2"/>
                  <w:tcBorders>
                    <w:tl2br w:val="nil"/>
                    <w:tr2bl w:val="nil"/>
                  </w:tcBorders>
                  <w:vAlign w:val="center"/>
                </w:tcPr>
                <w:p>
                  <w:pPr>
                    <w:jc w:val="center"/>
                    <w:rPr>
                      <w:color w:val="auto"/>
                      <w:kern w:val="28"/>
                      <w:szCs w:val="21"/>
                    </w:rPr>
                  </w:pPr>
                  <w:r>
                    <w:rPr>
                      <w:color w:val="auto"/>
                      <w:kern w:val="28"/>
                      <w:szCs w:val="21"/>
                    </w:rPr>
                    <w:t>距离（米）</w:t>
                  </w:r>
                </w:p>
              </w:tc>
              <w:tc>
                <w:tcPr>
                  <w:tcW w:w="1367" w:type="dxa"/>
                  <w:tcBorders>
                    <w:tl2br w:val="nil"/>
                    <w:tr2bl w:val="nil"/>
                  </w:tcBorders>
                  <w:vAlign w:val="center"/>
                </w:tcPr>
                <w:p>
                  <w:pPr>
                    <w:jc w:val="center"/>
                    <w:rPr>
                      <w:color w:val="auto"/>
                      <w:kern w:val="28"/>
                      <w:szCs w:val="21"/>
                    </w:rPr>
                  </w:pPr>
                  <w:r>
                    <w:rPr>
                      <w:color w:val="auto"/>
                      <w:kern w:val="28"/>
                      <w:szCs w:val="21"/>
                    </w:rPr>
                    <w:t>5</w:t>
                  </w:r>
                </w:p>
              </w:tc>
              <w:tc>
                <w:tcPr>
                  <w:tcW w:w="1368" w:type="dxa"/>
                  <w:tcBorders>
                    <w:tl2br w:val="nil"/>
                    <w:tr2bl w:val="nil"/>
                  </w:tcBorders>
                  <w:vAlign w:val="center"/>
                </w:tcPr>
                <w:p>
                  <w:pPr>
                    <w:jc w:val="center"/>
                    <w:rPr>
                      <w:color w:val="auto"/>
                      <w:kern w:val="28"/>
                      <w:szCs w:val="21"/>
                    </w:rPr>
                  </w:pPr>
                  <w:r>
                    <w:rPr>
                      <w:color w:val="auto"/>
                      <w:kern w:val="28"/>
                      <w:szCs w:val="21"/>
                    </w:rPr>
                    <w:t>20</w:t>
                  </w:r>
                </w:p>
              </w:tc>
              <w:tc>
                <w:tcPr>
                  <w:tcW w:w="1367" w:type="dxa"/>
                  <w:tcBorders>
                    <w:tl2br w:val="nil"/>
                    <w:tr2bl w:val="nil"/>
                  </w:tcBorders>
                  <w:vAlign w:val="center"/>
                </w:tcPr>
                <w:p>
                  <w:pPr>
                    <w:jc w:val="center"/>
                    <w:rPr>
                      <w:color w:val="auto"/>
                      <w:kern w:val="28"/>
                      <w:szCs w:val="21"/>
                    </w:rPr>
                  </w:pPr>
                  <w:r>
                    <w:rPr>
                      <w:color w:val="auto"/>
                      <w:kern w:val="28"/>
                      <w:szCs w:val="21"/>
                    </w:rPr>
                    <w:t>50</w:t>
                  </w:r>
                </w:p>
              </w:tc>
              <w:tc>
                <w:tcPr>
                  <w:tcW w:w="1367" w:type="dxa"/>
                  <w:tcBorders>
                    <w:tl2br w:val="nil"/>
                    <w:tr2bl w:val="nil"/>
                  </w:tcBorders>
                  <w:vAlign w:val="center"/>
                </w:tcPr>
                <w:p>
                  <w:pPr>
                    <w:jc w:val="center"/>
                    <w:rPr>
                      <w:color w:val="auto"/>
                      <w:kern w:val="28"/>
                      <w:szCs w:val="21"/>
                    </w:rPr>
                  </w:pPr>
                  <w:r>
                    <w:rPr>
                      <w:color w:val="auto"/>
                      <w:kern w:val="28"/>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exact"/>
                <w:jc w:val="center"/>
              </w:trPr>
              <w:tc>
                <w:tcPr>
                  <w:tcW w:w="2128" w:type="dxa"/>
                  <w:vMerge w:val="restart"/>
                  <w:tcBorders>
                    <w:tl2br w:val="nil"/>
                    <w:tr2bl w:val="nil"/>
                  </w:tcBorders>
                  <w:vAlign w:val="center"/>
                </w:tcPr>
                <w:p>
                  <w:pPr>
                    <w:jc w:val="center"/>
                    <w:rPr>
                      <w:color w:val="auto"/>
                      <w:kern w:val="28"/>
                      <w:szCs w:val="21"/>
                    </w:rPr>
                  </w:pPr>
                  <w:r>
                    <w:rPr>
                      <w:color w:val="auto"/>
                      <w:kern w:val="28"/>
                      <w:szCs w:val="21"/>
                    </w:rPr>
                    <w:t>TSP小时平均浓度</w:t>
                  </w:r>
                </w:p>
                <w:p>
                  <w:pPr>
                    <w:jc w:val="center"/>
                    <w:rPr>
                      <w:color w:val="auto"/>
                      <w:kern w:val="28"/>
                      <w:szCs w:val="21"/>
                    </w:rPr>
                  </w:pPr>
                  <w:r>
                    <w:rPr>
                      <w:color w:val="auto"/>
                      <w:kern w:val="28"/>
                      <w:szCs w:val="21"/>
                    </w:rPr>
                    <w:t>（mg/m</w:t>
                  </w:r>
                  <w:r>
                    <w:rPr>
                      <w:color w:val="auto"/>
                      <w:kern w:val="28"/>
                      <w:szCs w:val="21"/>
                      <w:vertAlign w:val="superscript"/>
                    </w:rPr>
                    <w:t>3</w:t>
                  </w:r>
                  <w:r>
                    <w:rPr>
                      <w:color w:val="auto"/>
                      <w:kern w:val="28"/>
                      <w:szCs w:val="21"/>
                    </w:rPr>
                    <w:t>）</w:t>
                  </w:r>
                </w:p>
              </w:tc>
              <w:tc>
                <w:tcPr>
                  <w:tcW w:w="1410" w:type="dxa"/>
                  <w:tcBorders>
                    <w:tl2br w:val="nil"/>
                    <w:tr2bl w:val="nil"/>
                  </w:tcBorders>
                  <w:vAlign w:val="center"/>
                </w:tcPr>
                <w:p>
                  <w:pPr>
                    <w:jc w:val="center"/>
                    <w:rPr>
                      <w:color w:val="auto"/>
                      <w:kern w:val="28"/>
                      <w:szCs w:val="21"/>
                    </w:rPr>
                  </w:pPr>
                  <w:r>
                    <w:rPr>
                      <w:color w:val="auto"/>
                      <w:kern w:val="28"/>
                      <w:szCs w:val="21"/>
                    </w:rPr>
                    <w:t>不洒水</w:t>
                  </w:r>
                </w:p>
              </w:tc>
              <w:tc>
                <w:tcPr>
                  <w:tcW w:w="1367" w:type="dxa"/>
                  <w:tcBorders>
                    <w:tl2br w:val="nil"/>
                    <w:tr2bl w:val="nil"/>
                  </w:tcBorders>
                  <w:vAlign w:val="center"/>
                </w:tcPr>
                <w:p>
                  <w:pPr>
                    <w:jc w:val="center"/>
                    <w:rPr>
                      <w:color w:val="auto"/>
                      <w:kern w:val="28"/>
                      <w:szCs w:val="21"/>
                    </w:rPr>
                  </w:pPr>
                  <w:r>
                    <w:rPr>
                      <w:color w:val="auto"/>
                      <w:kern w:val="28"/>
                      <w:szCs w:val="21"/>
                    </w:rPr>
                    <w:t>10.14</w:t>
                  </w:r>
                </w:p>
              </w:tc>
              <w:tc>
                <w:tcPr>
                  <w:tcW w:w="1368" w:type="dxa"/>
                  <w:tcBorders>
                    <w:tl2br w:val="nil"/>
                    <w:tr2bl w:val="nil"/>
                  </w:tcBorders>
                  <w:vAlign w:val="center"/>
                </w:tcPr>
                <w:p>
                  <w:pPr>
                    <w:jc w:val="center"/>
                    <w:rPr>
                      <w:color w:val="auto"/>
                      <w:kern w:val="28"/>
                      <w:szCs w:val="21"/>
                    </w:rPr>
                  </w:pPr>
                  <w:r>
                    <w:rPr>
                      <w:color w:val="auto"/>
                      <w:kern w:val="28"/>
                      <w:szCs w:val="21"/>
                    </w:rPr>
                    <w:t>2.89</w:t>
                  </w:r>
                </w:p>
              </w:tc>
              <w:tc>
                <w:tcPr>
                  <w:tcW w:w="1367" w:type="dxa"/>
                  <w:tcBorders>
                    <w:tl2br w:val="nil"/>
                    <w:tr2bl w:val="nil"/>
                  </w:tcBorders>
                  <w:vAlign w:val="center"/>
                </w:tcPr>
                <w:p>
                  <w:pPr>
                    <w:jc w:val="center"/>
                    <w:rPr>
                      <w:color w:val="auto"/>
                      <w:kern w:val="28"/>
                      <w:szCs w:val="21"/>
                    </w:rPr>
                  </w:pPr>
                  <w:r>
                    <w:rPr>
                      <w:color w:val="auto"/>
                      <w:kern w:val="28"/>
                      <w:szCs w:val="21"/>
                    </w:rPr>
                    <w:t>1.15</w:t>
                  </w:r>
                </w:p>
              </w:tc>
              <w:tc>
                <w:tcPr>
                  <w:tcW w:w="1367" w:type="dxa"/>
                  <w:tcBorders>
                    <w:tl2br w:val="nil"/>
                    <w:tr2bl w:val="nil"/>
                  </w:tcBorders>
                  <w:vAlign w:val="center"/>
                </w:tcPr>
                <w:p>
                  <w:pPr>
                    <w:jc w:val="center"/>
                    <w:rPr>
                      <w:color w:val="auto"/>
                      <w:kern w:val="28"/>
                      <w:szCs w:val="21"/>
                    </w:rPr>
                  </w:pPr>
                  <w:r>
                    <w:rPr>
                      <w:color w:val="auto"/>
                      <w:kern w:val="28"/>
                      <w:szCs w:val="21"/>
                    </w:rPr>
                    <w:t>0.86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exact"/>
                <w:jc w:val="center"/>
              </w:trPr>
              <w:tc>
                <w:tcPr>
                  <w:tcW w:w="2128" w:type="dxa"/>
                  <w:vMerge w:val="continue"/>
                  <w:tcBorders>
                    <w:tl2br w:val="nil"/>
                    <w:tr2bl w:val="nil"/>
                  </w:tcBorders>
                  <w:vAlign w:val="center"/>
                </w:tcPr>
                <w:p>
                  <w:pPr>
                    <w:ind w:firstLine="493"/>
                    <w:jc w:val="center"/>
                    <w:rPr>
                      <w:color w:val="auto"/>
                      <w:kern w:val="28"/>
                      <w:szCs w:val="21"/>
                    </w:rPr>
                  </w:pPr>
                </w:p>
              </w:tc>
              <w:tc>
                <w:tcPr>
                  <w:tcW w:w="1410" w:type="dxa"/>
                  <w:tcBorders>
                    <w:tl2br w:val="nil"/>
                    <w:tr2bl w:val="nil"/>
                  </w:tcBorders>
                  <w:vAlign w:val="center"/>
                </w:tcPr>
                <w:p>
                  <w:pPr>
                    <w:jc w:val="center"/>
                    <w:rPr>
                      <w:color w:val="auto"/>
                      <w:kern w:val="28"/>
                      <w:szCs w:val="21"/>
                    </w:rPr>
                  </w:pPr>
                  <w:r>
                    <w:rPr>
                      <w:color w:val="auto"/>
                      <w:kern w:val="28"/>
                      <w:szCs w:val="21"/>
                    </w:rPr>
                    <w:t>洒水</w:t>
                  </w:r>
                </w:p>
              </w:tc>
              <w:tc>
                <w:tcPr>
                  <w:tcW w:w="1367" w:type="dxa"/>
                  <w:tcBorders>
                    <w:tl2br w:val="nil"/>
                    <w:tr2bl w:val="nil"/>
                  </w:tcBorders>
                  <w:vAlign w:val="center"/>
                </w:tcPr>
                <w:p>
                  <w:pPr>
                    <w:jc w:val="center"/>
                    <w:rPr>
                      <w:color w:val="auto"/>
                      <w:kern w:val="28"/>
                      <w:szCs w:val="21"/>
                    </w:rPr>
                  </w:pPr>
                  <w:r>
                    <w:rPr>
                      <w:color w:val="auto"/>
                      <w:kern w:val="28"/>
                      <w:szCs w:val="21"/>
                    </w:rPr>
                    <w:t>2.01</w:t>
                  </w:r>
                </w:p>
              </w:tc>
              <w:tc>
                <w:tcPr>
                  <w:tcW w:w="1368" w:type="dxa"/>
                  <w:tcBorders>
                    <w:tl2br w:val="nil"/>
                    <w:tr2bl w:val="nil"/>
                  </w:tcBorders>
                  <w:vAlign w:val="center"/>
                </w:tcPr>
                <w:p>
                  <w:pPr>
                    <w:jc w:val="center"/>
                    <w:rPr>
                      <w:color w:val="auto"/>
                      <w:kern w:val="28"/>
                      <w:szCs w:val="21"/>
                    </w:rPr>
                  </w:pPr>
                  <w:r>
                    <w:rPr>
                      <w:color w:val="auto"/>
                      <w:kern w:val="28"/>
                      <w:szCs w:val="21"/>
                    </w:rPr>
                    <w:t>1.40</w:t>
                  </w:r>
                </w:p>
              </w:tc>
              <w:tc>
                <w:tcPr>
                  <w:tcW w:w="1367" w:type="dxa"/>
                  <w:tcBorders>
                    <w:tl2br w:val="nil"/>
                    <w:tr2bl w:val="nil"/>
                  </w:tcBorders>
                  <w:vAlign w:val="center"/>
                </w:tcPr>
                <w:p>
                  <w:pPr>
                    <w:jc w:val="center"/>
                    <w:rPr>
                      <w:color w:val="auto"/>
                      <w:kern w:val="28"/>
                      <w:szCs w:val="21"/>
                    </w:rPr>
                  </w:pPr>
                  <w:r>
                    <w:rPr>
                      <w:color w:val="auto"/>
                      <w:kern w:val="28"/>
                      <w:szCs w:val="21"/>
                    </w:rPr>
                    <w:t>0.67</w:t>
                  </w:r>
                </w:p>
              </w:tc>
              <w:tc>
                <w:tcPr>
                  <w:tcW w:w="1367" w:type="dxa"/>
                  <w:tcBorders>
                    <w:tl2br w:val="nil"/>
                    <w:tr2bl w:val="nil"/>
                  </w:tcBorders>
                  <w:vAlign w:val="center"/>
                </w:tcPr>
                <w:p>
                  <w:pPr>
                    <w:jc w:val="center"/>
                    <w:rPr>
                      <w:color w:val="auto"/>
                      <w:kern w:val="28"/>
                      <w:szCs w:val="21"/>
                    </w:rPr>
                  </w:pPr>
                  <w:r>
                    <w:rPr>
                      <w:color w:val="auto"/>
                      <w:kern w:val="28"/>
                      <w:szCs w:val="21"/>
                    </w:rPr>
                    <w:t>0.60</w:t>
                  </w:r>
                </w:p>
              </w:tc>
            </w:tr>
          </w:tbl>
          <w:p>
            <w:pPr>
              <w:adjustRightInd w:val="0"/>
              <w:snapToGrid w:val="0"/>
              <w:spacing w:line="360" w:lineRule="auto"/>
              <w:ind w:firstLine="480" w:firstLineChars="200"/>
              <w:rPr>
                <w:rFonts w:hint="eastAsia"/>
                <w:color w:val="auto"/>
                <w:sz w:val="24"/>
              </w:rPr>
            </w:pPr>
            <w:r>
              <w:rPr>
                <w:rFonts w:hint="eastAsia"/>
                <w:color w:val="auto"/>
                <w:kern w:val="28"/>
                <w:sz w:val="24"/>
              </w:rPr>
              <w:t>因此，限速行驶及保持路面清洁，同时适当洒水是减少汽车扬尘的有效手段。</w:t>
            </w:r>
          </w:p>
          <w:p>
            <w:pPr>
              <w:autoSpaceDE w:val="0"/>
              <w:autoSpaceDN w:val="0"/>
              <w:adjustRightInd w:val="0"/>
              <w:snapToGrid w:val="0"/>
              <w:spacing w:line="360" w:lineRule="auto"/>
              <w:ind w:firstLine="480" w:firstLineChars="200"/>
              <w:jc w:val="left"/>
              <w:rPr>
                <w:rFonts w:hint="eastAsia"/>
                <w:color w:val="auto"/>
                <w:sz w:val="24"/>
              </w:rPr>
            </w:pPr>
            <w:r>
              <w:rPr>
                <w:rFonts w:hint="eastAsia" w:ascii="宋体" w:cs="宋体"/>
                <w:color w:val="auto"/>
                <w:kern w:val="0"/>
                <w:sz w:val="24"/>
              </w:rPr>
              <w:t>（2）</w:t>
            </w:r>
            <w:r>
              <w:rPr>
                <w:rFonts w:hint="eastAsia"/>
                <w:color w:val="auto"/>
                <w:sz w:val="24"/>
              </w:rPr>
              <w:t>露天堆场和裸露场地的风力扬尘</w:t>
            </w:r>
          </w:p>
          <w:p>
            <w:pPr>
              <w:adjustRightInd w:val="0"/>
              <w:snapToGrid w:val="0"/>
              <w:spacing w:line="360" w:lineRule="auto"/>
              <w:ind w:firstLine="480" w:firstLineChars="200"/>
              <w:rPr>
                <w:rFonts w:hint="eastAsia"/>
                <w:color w:val="auto"/>
                <w:kern w:val="28"/>
                <w:sz w:val="24"/>
              </w:rPr>
            </w:pPr>
            <w:r>
              <w:rPr>
                <w:rFonts w:hint="eastAsia"/>
                <w:color w:val="auto"/>
                <w:kern w:val="28"/>
                <w:sz w:val="24"/>
              </w:rPr>
              <w:t>由于施工需要，一些建材需露天堆放，一些施工点表层土壤需人工开挖、堆放，在气候干燥又有风的情况下，会产生扬尘，其扬尘量可按堆场起尘的经验公式计算：</w:t>
            </w:r>
          </w:p>
          <w:p>
            <w:pPr>
              <w:adjustRightInd w:val="0"/>
              <w:snapToGrid w:val="0"/>
              <w:spacing w:line="360" w:lineRule="auto"/>
              <w:ind w:left="35" w:leftChars="17" w:firstLine="2160" w:firstLineChars="900"/>
              <w:rPr>
                <w:rFonts w:hint="eastAsia"/>
                <w:color w:val="auto"/>
                <w:sz w:val="24"/>
              </w:rPr>
            </w:pPr>
            <w:r>
              <w:rPr>
                <w:rFonts w:hint="eastAsia"/>
                <w:color w:val="auto"/>
                <w:sz w:val="24"/>
              </w:rPr>
              <w:t>Q=2.1（V</w:t>
            </w:r>
            <w:r>
              <w:rPr>
                <w:rFonts w:hint="eastAsia"/>
                <w:color w:val="auto"/>
                <w:sz w:val="24"/>
                <w:vertAlign w:val="subscript"/>
              </w:rPr>
              <w:t>50</w:t>
            </w:r>
            <w:r>
              <w:rPr>
                <w:rFonts w:hint="eastAsia"/>
                <w:color w:val="auto"/>
                <w:sz w:val="24"/>
              </w:rPr>
              <w:t>–V</w:t>
            </w:r>
            <w:r>
              <w:rPr>
                <w:rFonts w:hint="eastAsia"/>
                <w:color w:val="auto"/>
                <w:sz w:val="24"/>
                <w:vertAlign w:val="subscript"/>
              </w:rPr>
              <w:t>0</w:t>
            </w:r>
            <w:r>
              <w:rPr>
                <w:rFonts w:hint="eastAsia"/>
                <w:color w:val="auto"/>
                <w:sz w:val="24"/>
              </w:rPr>
              <w:t>）3e-</w:t>
            </w:r>
            <w:r>
              <w:rPr>
                <w:rFonts w:hint="eastAsia"/>
                <w:color w:val="auto"/>
                <w:sz w:val="24"/>
                <w:vertAlign w:val="superscript"/>
              </w:rPr>
              <w:t>1.023</w:t>
            </w:r>
            <w:r>
              <w:rPr>
                <w:rFonts w:hint="eastAsia"/>
                <w:color w:val="auto"/>
                <w:sz w:val="24"/>
              </w:rPr>
              <w:t xml:space="preserve">W </w:t>
            </w:r>
          </w:p>
          <w:p>
            <w:pPr>
              <w:adjustRightInd w:val="0"/>
              <w:snapToGrid w:val="0"/>
              <w:spacing w:line="360" w:lineRule="auto"/>
              <w:ind w:left="35" w:leftChars="17" w:firstLine="480" w:firstLineChars="200"/>
              <w:rPr>
                <w:rFonts w:hint="eastAsia"/>
                <w:color w:val="auto"/>
                <w:sz w:val="24"/>
              </w:rPr>
            </w:pPr>
            <w:r>
              <w:rPr>
                <w:rFonts w:hint="eastAsia"/>
                <w:color w:val="auto"/>
                <w:sz w:val="24"/>
              </w:rPr>
              <w:t>式中：Q ——起尘量，kg/吨•年；</w:t>
            </w:r>
          </w:p>
          <w:p>
            <w:pPr>
              <w:adjustRightInd w:val="0"/>
              <w:snapToGrid w:val="0"/>
              <w:spacing w:line="360" w:lineRule="auto"/>
              <w:ind w:left="35" w:leftChars="17" w:firstLine="480" w:firstLineChars="200"/>
              <w:rPr>
                <w:rFonts w:hint="eastAsia"/>
                <w:color w:val="auto"/>
                <w:sz w:val="24"/>
              </w:rPr>
            </w:pPr>
            <w:r>
              <w:rPr>
                <w:rFonts w:hint="eastAsia"/>
                <w:color w:val="auto"/>
                <w:sz w:val="24"/>
              </w:rPr>
              <w:t xml:space="preserve">      V</w:t>
            </w:r>
            <w:r>
              <w:rPr>
                <w:rFonts w:hint="eastAsia"/>
                <w:color w:val="auto"/>
                <w:sz w:val="24"/>
                <w:vertAlign w:val="subscript"/>
              </w:rPr>
              <w:t>50</w:t>
            </w:r>
            <w:r>
              <w:rPr>
                <w:rFonts w:hint="eastAsia"/>
                <w:color w:val="auto"/>
                <w:sz w:val="24"/>
              </w:rPr>
              <w:t>——距地面50米处风速，m/s；</w:t>
            </w:r>
          </w:p>
          <w:p>
            <w:pPr>
              <w:adjustRightInd w:val="0"/>
              <w:snapToGrid w:val="0"/>
              <w:spacing w:line="360" w:lineRule="auto"/>
              <w:ind w:left="35" w:leftChars="17" w:firstLine="480" w:firstLineChars="200"/>
              <w:rPr>
                <w:rFonts w:hint="eastAsia"/>
                <w:color w:val="auto"/>
                <w:sz w:val="24"/>
              </w:rPr>
            </w:pPr>
            <w:r>
              <w:rPr>
                <w:rFonts w:hint="eastAsia"/>
                <w:color w:val="auto"/>
                <w:sz w:val="24"/>
              </w:rPr>
              <w:t xml:space="preserve">      V</w:t>
            </w:r>
            <w:r>
              <w:rPr>
                <w:rFonts w:hint="eastAsia"/>
                <w:color w:val="auto"/>
                <w:sz w:val="24"/>
                <w:vertAlign w:val="subscript"/>
              </w:rPr>
              <w:t>0</w:t>
            </w:r>
            <w:r>
              <w:rPr>
                <w:rFonts w:hint="eastAsia"/>
                <w:color w:val="auto"/>
                <w:sz w:val="24"/>
              </w:rPr>
              <w:t xml:space="preserve"> ——起尘风速，m/s；</w:t>
            </w:r>
          </w:p>
          <w:p>
            <w:pPr>
              <w:adjustRightInd w:val="0"/>
              <w:snapToGrid w:val="0"/>
              <w:spacing w:line="360" w:lineRule="auto"/>
              <w:ind w:left="35" w:leftChars="17" w:firstLine="480" w:firstLineChars="200"/>
              <w:rPr>
                <w:rFonts w:hint="eastAsia"/>
                <w:color w:val="auto"/>
                <w:sz w:val="24"/>
              </w:rPr>
            </w:pPr>
            <w:r>
              <w:rPr>
                <w:rFonts w:hint="eastAsia"/>
                <w:color w:val="auto"/>
                <w:sz w:val="24"/>
              </w:rPr>
              <w:t xml:space="preserve">      W ——尘粒含水率，%。</w:t>
            </w:r>
          </w:p>
          <w:p>
            <w:pPr>
              <w:adjustRightInd w:val="0"/>
              <w:snapToGrid w:val="0"/>
              <w:spacing w:line="360" w:lineRule="auto"/>
              <w:ind w:firstLine="480" w:firstLineChars="200"/>
              <w:rPr>
                <w:rFonts w:hint="eastAsia" w:ascii="宋体" w:cs="宋体"/>
                <w:color w:val="auto"/>
                <w:kern w:val="0"/>
                <w:sz w:val="24"/>
              </w:rPr>
            </w:pPr>
            <w:r>
              <w:rPr>
                <w:color w:val="auto"/>
                <w:kern w:val="28"/>
                <w:sz w:val="24"/>
              </w:rPr>
              <w:t>由此可见，这类扬尘的主要特点是与风速和尘粒含水率有关，因此，减少建材的露天堆放和保证一定的含水率是抑制这类扬尘的有效手段。尘粒在空气中的传播扩散情况与风速等气象条件有关，也与尘粒本身的沉降速度有关。</w:t>
            </w:r>
            <w:r>
              <w:rPr>
                <w:rFonts w:hint="eastAsia" w:ascii="宋体" w:cs="宋体"/>
                <w:color w:val="auto"/>
                <w:kern w:val="0"/>
                <w:sz w:val="24"/>
              </w:rPr>
              <w:t>不同的尘粒的沉降速度见表</w:t>
            </w:r>
            <w:r>
              <w:rPr>
                <w:rFonts w:hint="eastAsia"/>
                <w:color w:val="auto"/>
                <w:kern w:val="0"/>
                <w:sz w:val="24"/>
              </w:rPr>
              <w:t>8</w:t>
            </w:r>
            <w:r>
              <w:rPr>
                <w:rFonts w:hint="eastAsia" w:ascii="宋体" w:cs="宋体"/>
                <w:color w:val="auto"/>
                <w:kern w:val="0"/>
                <w:sz w:val="24"/>
              </w:rPr>
              <w:t>。</w:t>
            </w:r>
          </w:p>
          <w:p>
            <w:pPr>
              <w:adjustRightInd w:val="0"/>
              <w:ind w:firstLine="493"/>
              <w:jc w:val="center"/>
              <w:rPr>
                <w:rFonts w:hint="eastAsia"/>
                <w:b/>
                <w:color w:val="auto"/>
                <w:kern w:val="28"/>
                <w:sz w:val="24"/>
              </w:rPr>
            </w:pPr>
            <w:r>
              <w:rPr>
                <w:rFonts w:hint="eastAsia"/>
                <w:b/>
                <w:color w:val="auto"/>
                <w:kern w:val="28"/>
                <w:sz w:val="24"/>
              </w:rPr>
              <w:t>表8       不同粒径的尘粒沉降速度</w:t>
            </w:r>
          </w:p>
          <w:tbl>
            <w:tblPr>
              <w:tblStyle w:val="23"/>
              <w:tblW w:w="888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925"/>
              <w:gridCol w:w="919"/>
              <w:gridCol w:w="918"/>
              <w:gridCol w:w="995"/>
              <w:gridCol w:w="919"/>
              <w:gridCol w:w="919"/>
              <w:gridCol w:w="9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71" w:type="dxa"/>
                  <w:tcBorders>
                    <w:tl2br w:val="nil"/>
                    <w:tr2bl w:val="nil"/>
                  </w:tcBorders>
                  <w:vAlign w:val="center"/>
                </w:tcPr>
                <w:p>
                  <w:pPr>
                    <w:jc w:val="center"/>
                    <w:rPr>
                      <w:color w:val="auto"/>
                      <w:kern w:val="28"/>
                      <w:szCs w:val="21"/>
                    </w:rPr>
                  </w:pPr>
                  <w:r>
                    <w:rPr>
                      <w:color w:val="auto"/>
                      <w:kern w:val="28"/>
                      <w:szCs w:val="21"/>
                    </w:rPr>
                    <w:t>粒径（um）</w:t>
                  </w:r>
                </w:p>
              </w:tc>
              <w:tc>
                <w:tcPr>
                  <w:tcW w:w="925" w:type="dxa"/>
                  <w:tcBorders>
                    <w:tl2br w:val="nil"/>
                    <w:tr2bl w:val="nil"/>
                  </w:tcBorders>
                  <w:vAlign w:val="center"/>
                </w:tcPr>
                <w:p>
                  <w:pPr>
                    <w:jc w:val="center"/>
                    <w:rPr>
                      <w:color w:val="auto"/>
                      <w:kern w:val="28"/>
                      <w:szCs w:val="21"/>
                    </w:rPr>
                  </w:pPr>
                  <w:r>
                    <w:rPr>
                      <w:color w:val="auto"/>
                      <w:kern w:val="28"/>
                      <w:szCs w:val="21"/>
                    </w:rPr>
                    <w:t>10</w:t>
                  </w:r>
                </w:p>
              </w:tc>
              <w:tc>
                <w:tcPr>
                  <w:tcW w:w="919" w:type="dxa"/>
                  <w:tcBorders>
                    <w:tl2br w:val="nil"/>
                    <w:tr2bl w:val="nil"/>
                  </w:tcBorders>
                  <w:vAlign w:val="center"/>
                </w:tcPr>
                <w:p>
                  <w:pPr>
                    <w:jc w:val="center"/>
                    <w:rPr>
                      <w:color w:val="auto"/>
                      <w:kern w:val="28"/>
                      <w:szCs w:val="21"/>
                    </w:rPr>
                  </w:pPr>
                  <w:r>
                    <w:rPr>
                      <w:color w:val="auto"/>
                      <w:kern w:val="28"/>
                      <w:szCs w:val="21"/>
                    </w:rPr>
                    <w:t>20</w:t>
                  </w:r>
                </w:p>
              </w:tc>
              <w:tc>
                <w:tcPr>
                  <w:tcW w:w="918" w:type="dxa"/>
                  <w:tcBorders>
                    <w:tl2br w:val="nil"/>
                    <w:tr2bl w:val="nil"/>
                  </w:tcBorders>
                  <w:vAlign w:val="center"/>
                </w:tcPr>
                <w:p>
                  <w:pPr>
                    <w:jc w:val="center"/>
                    <w:rPr>
                      <w:color w:val="auto"/>
                      <w:kern w:val="28"/>
                      <w:szCs w:val="21"/>
                    </w:rPr>
                  </w:pPr>
                  <w:r>
                    <w:rPr>
                      <w:color w:val="auto"/>
                      <w:kern w:val="28"/>
                      <w:szCs w:val="21"/>
                    </w:rPr>
                    <w:t>30</w:t>
                  </w:r>
                </w:p>
              </w:tc>
              <w:tc>
                <w:tcPr>
                  <w:tcW w:w="995" w:type="dxa"/>
                  <w:tcBorders>
                    <w:tl2br w:val="nil"/>
                    <w:tr2bl w:val="nil"/>
                  </w:tcBorders>
                  <w:vAlign w:val="center"/>
                </w:tcPr>
                <w:p>
                  <w:pPr>
                    <w:jc w:val="center"/>
                    <w:rPr>
                      <w:color w:val="auto"/>
                      <w:kern w:val="28"/>
                      <w:szCs w:val="21"/>
                    </w:rPr>
                  </w:pPr>
                  <w:r>
                    <w:rPr>
                      <w:color w:val="auto"/>
                      <w:kern w:val="28"/>
                      <w:szCs w:val="21"/>
                    </w:rPr>
                    <w:t>40</w:t>
                  </w:r>
                </w:p>
              </w:tc>
              <w:tc>
                <w:tcPr>
                  <w:tcW w:w="919" w:type="dxa"/>
                  <w:tcBorders>
                    <w:tl2br w:val="nil"/>
                    <w:tr2bl w:val="nil"/>
                  </w:tcBorders>
                  <w:vAlign w:val="center"/>
                </w:tcPr>
                <w:p>
                  <w:pPr>
                    <w:jc w:val="center"/>
                    <w:rPr>
                      <w:color w:val="auto"/>
                      <w:kern w:val="28"/>
                      <w:szCs w:val="21"/>
                    </w:rPr>
                  </w:pPr>
                  <w:r>
                    <w:rPr>
                      <w:color w:val="auto"/>
                      <w:kern w:val="28"/>
                      <w:szCs w:val="21"/>
                    </w:rPr>
                    <w:t>50</w:t>
                  </w:r>
                </w:p>
              </w:tc>
              <w:tc>
                <w:tcPr>
                  <w:tcW w:w="919" w:type="dxa"/>
                  <w:tcBorders>
                    <w:tl2br w:val="nil"/>
                    <w:tr2bl w:val="nil"/>
                  </w:tcBorders>
                  <w:vAlign w:val="center"/>
                </w:tcPr>
                <w:p>
                  <w:pPr>
                    <w:jc w:val="center"/>
                    <w:rPr>
                      <w:color w:val="auto"/>
                      <w:kern w:val="28"/>
                      <w:szCs w:val="21"/>
                    </w:rPr>
                  </w:pPr>
                  <w:r>
                    <w:rPr>
                      <w:color w:val="auto"/>
                      <w:kern w:val="28"/>
                      <w:szCs w:val="21"/>
                    </w:rPr>
                    <w:t>60</w:t>
                  </w:r>
                </w:p>
              </w:tc>
              <w:tc>
                <w:tcPr>
                  <w:tcW w:w="916" w:type="dxa"/>
                  <w:tcBorders>
                    <w:tl2br w:val="nil"/>
                    <w:tr2bl w:val="nil"/>
                  </w:tcBorders>
                  <w:vAlign w:val="center"/>
                </w:tcPr>
                <w:p>
                  <w:pPr>
                    <w:jc w:val="center"/>
                    <w:rPr>
                      <w:color w:val="auto"/>
                      <w:kern w:val="28"/>
                      <w:szCs w:val="21"/>
                    </w:rPr>
                  </w:pPr>
                  <w:r>
                    <w:rPr>
                      <w:color w:val="auto"/>
                      <w:kern w:val="28"/>
                      <w:szCs w:val="21"/>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71" w:type="dxa"/>
                  <w:tcBorders>
                    <w:tl2br w:val="nil"/>
                    <w:tr2bl w:val="nil"/>
                  </w:tcBorders>
                  <w:vAlign w:val="center"/>
                </w:tcPr>
                <w:p>
                  <w:pPr>
                    <w:rPr>
                      <w:color w:val="auto"/>
                      <w:kern w:val="28"/>
                      <w:szCs w:val="21"/>
                    </w:rPr>
                  </w:pPr>
                  <w:r>
                    <w:rPr>
                      <w:color w:val="auto"/>
                      <w:kern w:val="28"/>
                      <w:szCs w:val="21"/>
                    </w:rPr>
                    <w:t>沉降速度（m/s）</w:t>
                  </w:r>
                </w:p>
              </w:tc>
              <w:tc>
                <w:tcPr>
                  <w:tcW w:w="925" w:type="dxa"/>
                  <w:tcBorders>
                    <w:tl2br w:val="nil"/>
                    <w:tr2bl w:val="nil"/>
                  </w:tcBorders>
                  <w:vAlign w:val="center"/>
                </w:tcPr>
                <w:p>
                  <w:pPr>
                    <w:jc w:val="center"/>
                    <w:rPr>
                      <w:color w:val="auto"/>
                      <w:kern w:val="28"/>
                      <w:szCs w:val="21"/>
                    </w:rPr>
                  </w:pPr>
                  <w:r>
                    <w:rPr>
                      <w:color w:val="auto"/>
                      <w:kern w:val="28"/>
                      <w:szCs w:val="21"/>
                    </w:rPr>
                    <w:t>0.03</w:t>
                  </w:r>
                </w:p>
              </w:tc>
              <w:tc>
                <w:tcPr>
                  <w:tcW w:w="919" w:type="dxa"/>
                  <w:tcBorders>
                    <w:tl2br w:val="nil"/>
                    <w:tr2bl w:val="nil"/>
                  </w:tcBorders>
                  <w:vAlign w:val="center"/>
                </w:tcPr>
                <w:p>
                  <w:pPr>
                    <w:jc w:val="center"/>
                    <w:rPr>
                      <w:color w:val="auto"/>
                      <w:kern w:val="28"/>
                      <w:szCs w:val="21"/>
                    </w:rPr>
                  </w:pPr>
                  <w:r>
                    <w:rPr>
                      <w:color w:val="auto"/>
                      <w:kern w:val="28"/>
                      <w:szCs w:val="21"/>
                    </w:rPr>
                    <w:t>0.012</w:t>
                  </w:r>
                </w:p>
              </w:tc>
              <w:tc>
                <w:tcPr>
                  <w:tcW w:w="918" w:type="dxa"/>
                  <w:tcBorders>
                    <w:tl2br w:val="nil"/>
                    <w:tr2bl w:val="nil"/>
                  </w:tcBorders>
                  <w:vAlign w:val="center"/>
                </w:tcPr>
                <w:p>
                  <w:pPr>
                    <w:jc w:val="center"/>
                    <w:rPr>
                      <w:color w:val="auto"/>
                      <w:kern w:val="28"/>
                      <w:szCs w:val="21"/>
                    </w:rPr>
                  </w:pPr>
                  <w:r>
                    <w:rPr>
                      <w:color w:val="auto"/>
                      <w:kern w:val="28"/>
                      <w:szCs w:val="21"/>
                    </w:rPr>
                    <w:t>0.027</w:t>
                  </w:r>
                </w:p>
              </w:tc>
              <w:tc>
                <w:tcPr>
                  <w:tcW w:w="995" w:type="dxa"/>
                  <w:tcBorders>
                    <w:tl2br w:val="nil"/>
                    <w:tr2bl w:val="nil"/>
                  </w:tcBorders>
                  <w:vAlign w:val="center"/>
                </w:tcPr>
                <w:p>
                  <w:pPr>
                    <w:jc w:val="center"/>
                    <w:rPr>
                      <w:color w:val="auto"/>
                      <w:kern w:val="28"/>
                      <w:szCs w:val="21"/>
                    </w:rPr>
                  </w:pPr>
                  <w:r>
                    <w:rPr>
                      <w:color w:val="auto"/>
                      <w:kern w:val="28"/>
                      <w:szCs w:val="21"/>
                    </w:rPr>
                    <w:t>0.048</w:t>
                  </w:r>
                </w:p>
              </w:tc>
              <w:tc>
                <w:tcPr>
                  <w:tcW w:w="919" w:type="dxa"/>
                  <w:tcBorders>
                    <w:tl2br w:val="nil"/>
                    <w:tr2bl w:val="nil"/>
                  </w:tcBorders>
                  <w:vAlign w:val="center"/>
                </w:tcPr>
                <w:p>
                  <w:pPr>
                    <w:jc w:val="center"/>
                    <w:rPr>
                      <w:color w:val="auto"/>
                      <w:kern w:val="28"/>
                      <w:szCs w:val="21"/>
                    </w:rPr>
                  </w:pPr>
                  <w:r>
                    <w:rPr>
                      <w:color w:val="auto"/>
                      <w:kern w:val="28"/>
                      <w:szCs w:val="21"/>
                    </w:rPr>
                    <w:t>0.075</w:t>
                  </w:r>
                </w:p>
              </w:tc>
              <w:tc>
                <w:tcPr>
                  <w:tcW w:w="919" w:type="dxa"/>
                  <w:tcBorders>
                    <w:tl2br w:val="nil"/>
                    <w:tr2bl w:val="nil"/>
                  </w:tcBorders>
                  <w:vAlign w:val="center"/>
                </w:tcPr>
                <w:p>
                  <w:pPr>
                    <w:jc w:val="center"/>
                    <w:rPr>
                      <w:color w:val="auto"/>
                      <w:kern w:val="28"/>
                      <w:szCs w:val="21"/>
                    </w:rPr>
                  </w:pPr>
                  <w:r>
                    <w:rPr>
                      <w:color w:val="auto"/>
                      <w:kern w:val="28"/>
                      <w:szCs w:val="21"/>
                    </w:rPr>
                    <w:t>0.108</w:t>
                  </w:r>
                </w:p>
              </w:tc>
              <w:tc>
                <w:tcPr>
                  <w:tcW w:w="916" w:type="dxa"/>
                  <w:tcBorders>
                    <w:tl2br w:val="nil"/>
                    <w:tr2bl w:val="nil"/>
                  </w:tcBorders>
                  <w:vAlign w:val="center"/>
                </w:tcPr>
                <w:p>
                  <w:pPr>
                    <w:jc w:val="center"/>
                    <w:rPr>
                      <w:color w:val="auto"/>
                      <w:kern w:val="28"/>
                      <w:szCs w:val="21"/>
                    </w:rPr>
                  </w:pPr>
                  <w:r>
                    <w:rPr>
                      <w:color w:val="auto"/>
                      <w:kern w:val="28"/>
                      <w:szCs w:val="21"/>
                    </w:rPr>
                    <w:t>0.147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71" w:type="dxa"/>
                  <w:tcBorders>
                    <w:tl2br w:val="nil"/>
                    <w:tr2bl w:val="nil"/>
                  </w:tcBorders>
                  <w:vAlign w:val="center"/>
                </w:tcPr>
                <w:p>
                  <w:pPr>
                    <w:jc w:val="center"/>
                    <w:rPr>
                      <w:color w:val="auto"/>
                      <w:kern w:val="28"/>
                      <w:szCs w:val="21"/>
                    </w:rPr>
                  </w:pPr>
                  <w:r>
                    <w:rPr>
                      <w:color w:val="auto"/>
                      <w:kern w:val="28"/>
                      <w:szCs w:val="21"/>
                    </w:rPr>
                    <w:t>粒径（um）</w:t>
                  </w:r>
                </w:p>
              </w:tc>
              <w:tc>
                <w:tcPr>
                  <w:tcW w:w="925" w:type="dxa"/>
                  <w:tcBorders>
                    <w:tl2br w:val="nil"/>
                    <w:tr2bl w:val="nil"/>
                  </w:tcBorders>
                  <w:vAlign w:val="center"/>
                </w:tcPr>
                <w:p>
                  <w:pPr>
                    <w:jc w:val="center"/>
                    <w:rPr>
                      <w:color w:val="auto"/>
                      <w:kern w:val="28"/>
                      <w:szCs w:val="21"/>
                    </w:rPr>
                  </w:pPr>
                  <w:r>
                    <w:rPr>
                      <w:color w:val="auto"/>
                      <w:kern w:val="28"/>
                      <w:szCs w:val="21"/>
                    </w:rPr>
                    <w:t>80</w:t>
                  </w:r>
                </w:p>
              </w:tc>
              <w:tc>
                <w:tcPr>
                  <w:tcW w:w="919" w:type="dxa"/>
                  <w:tcBorders>
                    <w:tl2br w:val="nil"/>
                    <w:tr2bl w:val="nil"/>
                  </w:tcBorders>
                  <w:vAlign w:val="center"/>
                </w:tcPr>
                <w:p>
                  <w:pPr>
                    <w:jc w:val="center"/>
                    <w:rPr>
                      <w:color w:val="auto"/>
                      <w:kern w:val="28"/>
                      <w:szCs w:val="21"/>
                    </w:rPr>
                  </w:pPr>
                  <w:r>
                    <w:rPr>
                      <w:color w:val="auto"/>
                      <w:kern w:val="28"/>
                      <w:szCs w:val="21"/>
                    </w:rPr>
                    <w:t>90</w:t>
                  </w:r>
                </w:p>
              </w:tc>
              <w:tc>
                <w:tcPr>
                  <w:tcW w:w="918" w:type="dxa"/>
                  <w:tcBorders>
                    <w:tl2br w:val="nil"/>
                    <w:tr2bl w:val="nil"/>
                  </w:tcBorders>
                  <w:vAlign w:val="center"/>
                </w:tcPr>
                <w:p>
                  <w:pPr>
                    <w:jc w:val="center"/>
                    <w:rPr>
                      <w:color w:val="auto"/>
                      <w:kern w:val="28"/>
                      <w:szCs w:val="21"/>
                    </w:rPr>
                  </w:pPr>
                  <w:r>
                    <w:rPr>
                      <w:color w:val="auto"/>
                      <w:kern w:val="28"/>
                      <w:szCs w:val="21"/>
                    </w:rPr>
                    <w:t>100</w:t>
                  </w:r>
                </w:p>
              </w:tc>
              <w:tc>
                <w:tcPr>
                  <w:tcW w:w="995" w:type="dxa"/>
                  <w:tcBorders>
                    <w:tl2br w:val="nil"/>
                    <w:tr2bl w:val="nil"/>
                  </w:tcBorders>
                  <w:vAlign w:val="center"/>
                </w:tcPr>
                <w:p>
                  <w:pPr>
                    <w:jc w:val="center"/>
                    <w:rPr>
                      <w:color w:val="auto"/>
                      <w:kern w:val="28"/>
                      <w:szCs w:val="21"/>
                    </w:rPr>
                  </w:pPr>
                  <w:r>
                    <w:rPr>
                      <w:color w:val="auto"/>
                      <w:kern w:val="28"/>
                      <w:szCs w:val="21"/>
                    </w:rPr>
                    <w:t>150</w:t>
                  </w:r>
                </w:p>
              </w:tc>
              <w:tc>
                <w:tcPr>
                  <w:tcW w:w="919" w:type="dxa"/>
                  <w:tcBorders>
                    <w:tl2br w:val="nil"/>
                    <w:tr2bl w:val="nil"/>
                  </w:tcBorders>
                  <w:vAlign w:val="center"/>
                </w:tcPr>
                <w:p>
                  <w:pPr>
                    <w:jc w:val="center"/>
                    <w:rPr>
                      <w:color w:val="auto"/>
                      <w:kern w:val="28"/>
                      <w:szCs w:val="21"/>
                    </w:rPr>
                  </w:pPr>
                  <w:r>
                    <w:rPr>
                      <w:color w:val="auto"/>
                      <w:kern w:val="28"/>
                      <w:szCs w:val="21"/>
                    </w:rPr>
                    <w:t>200</w:t>
                  </w:r>
                </w:p>
              </w:tc>
              <w:tc>
                <w:tcPr>
                  <w:tcW w:w="919" w:type="dxa"/>
                  <w:tcBorders>
                    <w:tl2br w:val="nil"/>
                    <w:tr2bl w:val="nil"/>
                  </w:tcBorders>
                  <w:vAlign w:val="center"/>
                </w:tcPr>
                <w:p>
                  <w:pPr>
                    <w:jc w:val="center"/>
                    <w:rPr>
                      <w:color w:val="auto"/>
                      <w:kern w:val="28"/>
                      <w:szCs w:val="21"/>
                    </w:rPr>
                  </w:pPr>
                  <w:r>
                    <w:rPr>
                      <w:color w:val="auto"/>
                      <w:kern w:val="28"/>
                      <w:szCs w:val="21"/>
                    </w:rPr>
                    <w:t>250</w:t>
                  </w:r>
                </w:p>
              </w:tc>
              <w:tc>
                <w:tcPr>
                  <w:tcW w:w="916" w:type="dxa"/>
                  <w:tcBorders>
                    <w:tl2br w:val="nil"/>
                    <w:tr2bl w:val="nil"/>
                  </w:tcBorders>
                  <w:vAlign w:val="center"/>
                </w:tcPr>
                <w:p>
                  <w:pPr>
                    <w:jc w:val="center"/>
                    <w:rPr>
                      <w:color w:val="auto"/>
                      <w:kern w:val="28"/>
                      <w:szCs w:val="21"/>
                    </w:rPr>
                  </w:pPr>
                  <w:r>
                    <w:rPr>
                      <w:color w:val="auto"/>
                      <w:kern w:val="28"/>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71" w:type="dxa"/>
                  <w:tcBorders>
                    <w:tl2br w:val="nil"/>
                    <w:tr2bl w:val="nil"/>
                  </w:tcBorders>
                  <w:vAlign w:val="center"/>
                </w:tcPr>
                <w:p>
                  <w:pPr>
                    <w:jc w:val="center"/>
                    <w:rPr>
                      <w:color w:val="auto"/>
                      <w:kern w:val="28"/>
                      <w:szCs w:val="21"/>
                    </w:rPr>
                  </w:pPr>
                  <w:r>
                    <w:rPr>
                      <w:color w:val="auto"/>
                      <w:kern w:val="28"/>
                      <w:szCs w:val="21"/>
                    </w:rPr>
                    <w:t>沉降速度（m/s）</w:t>
                  </w:r>
                </w:p>
              </w:tc>
              <w:tc>
                <w:tcPr>
                  <w:tcW w:w="925" w:type="dxa"/>
                  <w:tcBorders>
                    <w:tl2br w:val="nil"/>
                    <w:tr2bl w:val="nil"/>
                  </w:tcBorders>
                  <w:vAlign w:val="center"/>
                </w:tcPr>
                <w:p>
                  <w:pPr>
                    <w:jc w:val="center"/>
                    <w:rPr>
                      <w:color w:val="auto"/>
                      <w:kern w:val="28"/>
                      <w:szCs w:val="21"/>
                    </w:rPr>
                  </w:pPr>
                  <w:r>
                    <w:rPr>
                      <w:color w:val="auto"/>
                      <w:kern w:val="28"/>
                      <w:szCs w:val="21"/>
                    </w:rPr>
                    <w:t>0.150</w:t>
                  </w:r>
                </w:p>
              </w:tc>
              <w:tc>
                <w:tcPr>
                  <w:tcW w:w="919" w:type="dxa"/>
                  <w:tcBorders>
                    <w:tl2br w:val="nil"/>
                    <w:tr2bl w:val="nil"/>
                  </w:tcBorders>
                  <w:vAlign w:val="center"/>
                </w:tcPr>
                <w:p>
                  <w:pPr>
                    <w:jc w:val="center"/>
                    <w:rPr>
                      <w:color w:val="auto"/>
                      <w:kern w:val="28"/>
                      <w:szCs w:val="21"/>
                    </w:rPr>
                  </w:pPr>
                  <w:r>
                    <w:rPr>
                      <w:color w:val="auto"/>
                      <w:kern w:val="28"/>
                      <w:szCs w:val="21"/>
                    </w:rPr>
                    <w:t>0.170</w:t>
                  </w:r>
                </w:p>
              </w:tc>
              <w:tc>
                <w:tcPr>
                  <w:tcW w:w="918" w:type="dxa"/>
                  <w:tcBorders>
                    <w:tl2br w:val="nil"/>
                    <w:tr2bl w:val="nil"/>
                  </w:tcBorders>
                  <w:vAlign w:val="center"/>
                </w:tcPr>
                <w:p>
                  <w:pPr>
                    <w:jc w:val="center"/>
                    <w:rPr>
                      <w:color w:val="auto"/>
                      <w:kern w:val="28"/>
                      <w:szCs w:val="21"/>
                    </w:rPr>
                  </w:pPr>
                  <w:r>
                    <w:rPr>
                      <w:color w:val="auto"/>
                      <w:kern w:val="28"/>
                      <w:szCs w:val="21"/>
                    </w:rPr>
                    <w:t>0.182</w:t>
                  </w:r>
                </w:p>
              </w:tc>
              <w:tc>
                <w:tcPr>
                  <w:tcW w:w="995" w:type="dxa"/>
                  <w:tcBorders>
                    <w:tl2br w:val="nil"/>
                    <w:tr2bl w:val="nil"/>
                  </w:tcBorders>
                  <w:vAlign w:val="center"/>
                </w:tcPr>
                <w:p>
                  <w:pPr>
                    <w:jc w:val="center"/>
                    <w:rPr>
                      <w:color w:val="auto"/>
                      <w:kern w:val="28"/>
                      <w:szCs w:val="21"/>
                    </w:rPr>
                  </w:pPr>
                  <w:r>
                    <w:rPr>
                      <w:color w:val="auto"/>
                      <w:kern w:val="28"/>
                      <w:szCs w:val="21"/>
                    </w:rPr>
                    <w:t>0.39</w:t>
                  </w:r>
                </w:p>
              </w:tc>
              <w:tc>
                <w:tcPr>
                  <w:tcW w:w="919" w:type="dxa"/>
                  <w:tcBorders>
                    <w:tl2br w:val="nil"/>
                    <w:tr2bl w:val="nil"/>
                  </w:tcBorders>
                  <w:vAlign w:val="center"/>
                </w:tcPr>
                <w:p>
                  <w:pPr>
                    <w:jc w:val="center"/>
                    <w:rPr>
                      <w:color w:val="auto"/>
                      <w:kern w:val="28"/>
                      <w:szCs w:val="21"/>
                    </w:rPr>
                  </w:pPr>
                  <w:r>
                    <w:rPr>
                      <w:color w:val="auto"/>
                      <w:kern w:val="28"/>
                      <w:szCs w:val="21"/>
                    </w:rPr>
                    <w:t>0.804</w:t>
                  </w:r>
                </w:p>
              </w:tc>
              <w:tc>
                <w:tcPr>
                  <w:tcW w:w="919" w:type="dxa"/>
                  <w:tcBorders>
                    <w:tl2br w:val="nil"/>
                    <w:tr2bl w:val="nil"/>
                  </w:tcBorders>
                  <w:vAlign w:val="center"/>
                </w:tcPr>
                <w:p>
                  <w:pPr>
                    <w:jc w:val="center"/>
                    <w:rPr>
                      <w:color w:val="auto"/>
                      <w:kern w:val="28"/>
                      <w:szCs w:val="21"/>
                    </w:rPr>
                  </w:pPr>
                  <w:r>
                    <w:rPr>
                      <w:color w:val="auto"/>
                      <w:kern w:val="28"/>
                      <w:szCs w:val="21"/>
                    </w:rPr>
                    <w:t>1.005</w:t>
                  </w:r>
                </w:p>
              </w:tc>
              <w:tc>
                <w:tcPr>
                  <w:tcW w:w="916" w:type="dxa"/>
                  <w:tcBorders>
                    <w:tl2br w:val="nil"/>
                    <w:tr2bl w:val="nil"/>
                  </w:tcBorders>
                  <w:vAlign w:val="center"/>
                </w:tcPr>
                <w:p>
                  <w:pPr>
                    <w:jc w:val="center"/>
                    <w:rPr>
                      <w:color w:val="auto"/>
                      <w:kern w:val="28"/>
                      <w:szCs w:val="21"/>
                    </w:rPr>
                  </w:pPr>
                  <w:r>
                    <w:rPr>
                      <w:color w:val="auto"/>
                      <w:kern w:val="28"/>
                      <w:szCs w:val="21"/>
                    </w:rPr>
                    <w:t>1.829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71" w:type="dxa"/>
                  <w:tcBorders>
                    <w:tl2br w:val="nil"/>
                    <w:tr2bl w:val="nil"/>
                  </w:tcBorders>
                  <w:vAlign w:val="center"/>
                </w:tcPr>
                <w:p>
                  <w:pPr>
                    <w:jc w:val="center"/>
                    <w:rPr>
                      <w:color w:val="auto"/>
                      <w:kern w:val="28"/>
                      <w:szCs w:val="21"/>
                    </w:rPr>
                  </w:pPr>
                  <w:r>
                    <w:rPr>
                      <w:color w:val="auto"/>
                      <w:kern w:val="28"/>
                      <w:szCs w:val="21"/>
                    </w:rPr>
                    <w:t>粒径（um）</w:t>
                  </w:r>
                </w:p>
              </w:tc>
              <w:tc>
                <w:tcPr>
                  <w:tcW w:w="925" w:type="dxa"/>
                  <w:tcBorders>
                    <w:tl2br w:val="nil"/>
                    <w:tr2bl w:val="nil"/>
                  </w:tcBorders>
                  <w:vAlign w:val="center"/>
                </w:tcPr>
                <w:p>
                  <w:pPr>
                    <w:jc w:val="center"/>
                    <w:rPr>
                      <w:color w:val="auto"/>
                      <w:kern w:val="28"/>
                      <w:szCs w:val="21"/>
                    </w:rPr>
                  </w:pPr>
                  <w:r>
                    <w:rPr>
                      <w:color w:val="auto"/>
                      <w:kern w:val="28"/>
                      <w:szCs w:val="21"/>
                    </w:rPr>
                    <w:t>45</w:t>
                  </w:r>
                  <w:r>
                    <w:rPr>
                      <w:rFonts w:hint="eastAsia"/>
                      <w:color w:val="auto"/>
                      <w:kern w:val="28"/>
                      <w:szCs w:val="21"/>
                    </w:rPr>
                    <w:t>0</w:t>
                  </w:r>
                </w:p>
              </w:tc>
              <w:tc>
                <w:tcPr>
                  <w:tcW w:w="919" w:type="dxa"/>
                  <w:tcBorders>
                    <w:tl2br w:val="nil"/>
                    <w:tr2bl w:val="nil"/>
                  </w:tcBorders>
                  <w:vAlign w:val="center"/>
                </w:tcPr>
                <w:p>
                  <w:pPr>
                    <w:jc w:val="center"/>
                    <w:rPr>
                      <w:color w:val="auto"/>
                      <w:kern w:val="28"/>
                      <w:szCs w:val="21"/>
                    </w:rPr>
                  </w:pPr>
                  <w:r>
                    <w:rPr>
                      <w:color w:val="auto"/>
                      <w:kern w:val="28"/>
                      <w:szCs w:val="21"/>
                    </w:rPr>
                    <w:t>550</w:t>
                  </w:r>
                </w:p>
              </w:tc>
              <w:tc>
                <w:tcPr>
                  <w:tcW w:w="918" w:type="dxa"/>
                  <w:tcBorders>
                    <w:tl2br w:val="nil"/>
                    <w:tr2bl w:val="nil"/>
                  </w:tcBorders>
                  <w:vAlign w:val="center"/>
                </w:tcPr>
                <w:p>
                  <w:pPr>
                    <w:jc w:val="center"/>
                    <w:rPr>
                      <w:color w:val="auto"/>
                      <w:kern w:val="28"/>
                      <w:szCs w:val="21"/>
                    </w:rPr>
                  </w:pPr>
                  <w:r>
                    <w:rPr>
                      <w:color w:val="auto"/>
                      <w:kern w:val="28"/>
                      <w:szCs w:val="21"/>
                    </w:rPr>
                    <w:t>650</w:t>
                  </w:r>
                </w:p>
              </w:tc>
              <w:tc>
                <w:tcPr>
                  <w:tcW w:w="995" w:type="dxa"/>
                  <w:tcBorders>
                    <w:tl2br w:val="nil"/>
                    <w:tr2bl w:val="nil"/>
                  </w:tcBorders>
                  <w:vAlign w:val="center"/>
                </w:tcPr>
                <w:p>
                  <w:pPr>
                    <w:jc w:val="center"/>
                    <w:rPr>
                      <w:color w:val="auto"/>
                      <w:kern w:val="28"/>
                      <w:szCs w:val="21"/>
                    </w:rPr>
                  </w:pPr>
                  <w:r>
                    <w:rPr>
                      <w:color w:val="auto"/>
                      <w:kern w:val="28"/>
                      <w:szCs w:val="21"/>
                    </w:rPr>
                    <w:t>750</w:t>
                  </w:r>
                </w:p>
              </w:tc>
              <w:tc>
                <w:tcPr>
                  <w:tcW w:w="919" w:type="dxa"/>
                  <w:tcBorders>
                    <w:tl2br w:val="nil"/>
                    <w:tr2bl w:val="nil"/>
                  </w:tcBorders>
                  <w:vAlign w:val="center"/>
                </w:tcPr>
                <w:p>
                  <w:pPr>
                    <w:jc w:val="center"/>
                    <w:rPr>
                      <w:color w:val="auto"/>
                      <w:kern w:val="28"/>
                      <w:szCs w:val="21"/>
                    </w:rPr>
                  </w:pPr>
                  <w:r>
                    <w:rPr>
                      <w:color w:val="auto"/>
                      <w:kern w:val="28"/>
                      <w:szCs w:val="21"/>
                    </w:rPr>
                    <w:t>850</w:t>
                  </w:r>
                </w:p>
              </w:tc>
              <w:tc>
                <w:tcPr>
                  <w:tcW w:w="919" w:type="dxa"/>
                  <w:tcBorders>
                    <w:tl2br w:val="nil"/>
                    <w:tr2bl w:val="nil"/>
                  </w:tcBorders>
                  <w:vAlign w:val="center"/>
                </w:tcPr>
                <w:p>
                  <w:pPr>
                    <w:jc w:val="center"/>
                    <w:rPr>
                      <w:color w:val="auto"/>
                      <w:kern w:val="28"/>
                      <w:szCs w:val="21"/>
                    </w:rPr>
                  </w:pPr>
                  <w:r>
                    <w:rPr>
                      <w:color w:val="auto"/>
                      <w:kern w:val="28"/>
                      <w:szCs w:val="21"/>
                    </w:rPr>
                    <w:t>950</w:t>
                  </w:r>
                </w:p>
              </w:tc>
              <w:tc>
                <w:tcPr>
                  <w:tcW w:w="916" w:type="dxa"/>
                  <w:tcBorders>
                    <w:tl2br w:val="nil"/>
                    <w:tr2bl w:val="nil"/>
                  </w:tcBorders>
                  <w:vAlign w:val="center"/>
                </w:tcPr>
                <w:p>
                  <w:pPr>
                    <w:jc w:val="center"/>
                    <w:rPr>
                      <w:color w:val="auto"/>
                      <w:kern w:val="28"/>
                      <w:szCs w:val="21"/>
                    </w:rPr>
                  </w:pPr>
                  <w:r>
                    <w:rPr>
                      <w:color w:val="auto"/>
                      <w:kern w:val="28"/>
                      <w:szCs w:val="21"/>
                    </w:rPr>
                    <w:t>1050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71" w:type="dxa"/>
                  <w:tcBorders>
                    <w:tl2br w:val="nil"/>
                    <w:tr2bl w:val="nil"/>
                  </w:tcBorders>
                  <w:vAlign w:val="center"/>
                </w:tcPr>
                <w:p>
                  <w:pPr>
                    <w:jc w:val="center"/>
                    <w:rPr>
                      <w:color w:val="auto"/>
                      <w:kern w:val="28"/>
                      <w:szCs w:val="21"/>
                    </w:rPr>
                  </w:pPr>
                  <w:r>
                    <w:rPr>
                      <w:color w:val="auto"/>
                      <w:kern w:val="28"/>
                      <w:szCs w:val="21"/>
                    </w:rPr>
                    <w:t>沉降速度（m/s）</w:t>
                  </w:r>
                </w:p>
              </w:tc>
              <w:tc>
                <w:tcPr>
                  <w:tcW w:w="925" w:type="dxa"/>
                  <w:tcBorders>
                    <w:tl2br w:val="nil"/>
                    <w:tr2bl w:val="nil"/>
                  </w:tcBorders>
                  <w:vAlign w:val="center"/>
                </w:tcPr>
                <w:p>
                  <w:pPr>
                    <w:jc w:val="center"/>
                    <w:rPr>
                      <w:color w:val="auto"/>
                      <w:kern w:val="28"/>
                      <w:szCs w:val="21"/>
                    </w:rPr>
                  </w:pPr>
                  <w:r>
                    <w:rPr>
                      <w:color w:val="auto"/>
                      <w:kern w:val="28"/>
                      <w:szCs w:val="21"/>
                    </w:rPr>
                    <w:t>2.211</w:t>
                  </w:r>
                </w:p>
              </w:tc>
              <w:tc>
                <w:tcPr>
                  <w:tcW w:w="919" w:type="dxa"/>
                  <w:tcBorders>
                    <w:tl2br w:val="nil"/>
                    <w:tr2bl w:val="nil"/>
                  </w:tcBorders>
                  <w:vAlign w:val="center"/>
                </w:tcPr>
                <w:p>
                  <w:pPr>
                    <w:jc w:val="center"/>
                    <w:rPr>
                      <w:color w:val="auto"/>
                      <w:kern w:val="28"/>
                      <w:szCs w:val="21"/>
                    </w:rPr>
                  </w:pPr>
                  <w:r>
                    <w:rPr>
                      <w:color w:val="auto"/>
                      <w:kern w:val="28"/>
                      <w:szCs w:val="21"/>
                    </w:rPr>
                    <w:t>2.614</w:t>
                  </w:r>
                </w:p>
              </w:tc>
              <w:tc>
                <w:tcPr>
                  <w:tcW w:w="918" w:type="dxa"/>
                  <w:tcBorders>
                    <w:tl2br w:val="nil"/>
                    <w:tr2bl w:val="nil"/>
                  </w:tcBorders>
                  <w:vAlign w:val="center"/>
                </w:tcPr>
                <w:p>
                  <w:pPr>
                    <w:jc w:val="center"/>
                    <w:rPr>
                      <w:color w:val="auto"/>
                      <w:kern w:val="28"/>
                      <w:szCs w:val="21"/>
                    </w:rPr>
                  </w:pPr>
                  <w:r>
                    <w:rPr>
                      <w:color w:val="auto"/>
                      <w:kern w:val="28"/>
                      <w:szCs w:val="21"/>
                    </w:rPr>
                    <w:t>3.016</w:t>
                  </w:r>
                </w:p>
              </w:tc>
              <w:tc>
                <w:tcPr>
                  <w:tcW w:w="995" w:type="dxa"/>
                  <w:tcBorders>
                    <w:tl2br w:val="nil"/>
                    <w:tr2bl w:val="nil"/>
                  </w:tcBorders>
                  <w:vAlign w:val="center"/>
                </w:tcPr>
                <w:p>
                  <w:pPr>
                    <w:jc w:val="center"/>
                    <w:rPr>
                      <w:color w:val="auto"/>
                      <w:kern w:val="28"/>
                      <w:szCs w:val="21"/>
                    </w:rPr>
                  </w:pPr>
                  <w:r>
                    <w:rPr>
                      <w:color w:val="auto"/>
                      <w:kern w:val="28"/>
                      <w:szCs w:val="21"/>
                    </w:rPr>
                    <w:t>3.418</w:t>
                  </w:r>
                </w:p>
              </w:tc>
              <w:tc>
                <w:tcPr>
                  <w:tcW w:w="919" w:type="dxa"/>
                  <w:tcBorders>
                    <w:tl2br w:val="nil"/>
                    <w:tr2bl w:val="nil"/>
                  </w:tcBorders>
                  <w:vAlign w:val="center"/>
                </w:tcPr>
                <w:p>
                  <w:pPr>
                    <w:jc w:val="center"/>
                    <w:rPr>
                      <w:color w:val="auto"/>
                      <w:kern w:val="28"/>
                      <w:szCs w:val="21"/>
                    </w:rPr>
                  </w:pPr>
                  <w:r>
                    <w:rPr>
                      <w:color w:val="auto"/>
                      <w:kern w:val="28"/>
                      <w:szCs w:val="21"/>
                    </w:rPr>
                    <w:t>3.820</w:t>
                  </w:r>
                </w:p>
              </w:tc>
              <w:tc>
                <w:tcPr>
                  <w:tcW w:w="919" w:type="dxa"/>
                  <w:tcBorders>
                    <w:tl2br w:val="nil"/>
                    <w:tr2bl w:val="nil"/>
                  </w:tcBorders>
                  <w:vAlign w:val="center"/>
                </w:tcPr>
                <w:p>
                  <w:pPr>
                    <w:jc w:val="center"/>
                    <w:rPr>
                      <w:color w:val="auto"/>
                      <w:kern w:val="28"/>
                      <w:szCs w:val="21"/>
                    </w:rPr>
                  </w:pPr>
                  <w:r>
                    <w:rPr>
                      <w:color w:val="auto"/>
                      <w:kern w:val="28"/>
                      <w:szCs w:val="21"/>
                    </w:rPr>
                    <w:t>4.222</w:t>
                  </w:r>
                </w:p>
              </w:tc>
              <w:tc>
                <w:tcPr>
                  <w:tcW w:w="916" w:type="dxa"/>
                  <w:tcBorders>
                    <w:tl2br w:val="nil"/>
                    <w:tr2bl w:val="nil"/>
                  </w:tcBorders>
                  <w:vAlign w:val="center"/>
                </w:tcPr>
                <w:p>
                  <w:pPr>
                    <w:jc w:val="center"/>
                    <w:rPr>
                      <w:color w:val="auto"/>
                      <w:kern w:val="28"/>
                      <w:szCs w:val="21"/>
                    </w:rPr>
                  </w:pPr>
                  <w:r>
                    <w:rPr>
                      <w:color w:val="auto"/>
                      <w:kern w:val="28"/>
                      <w:szCs w:val="21"/>
                    </w:rPr>
                    <w:t>4.624</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color w:val="auto"/>
                <w:kern w:val="28"/>
                <w:sz w:val="24"/>
              </w:rPr>
            </w:pPr>
            <w:r>
              <w:rPr>
                <w:color w:val="auto"/>
                <w:kern w:val="28"/>
                <w:sz w:val="24"/>
              </w:rPr>
              <w:t>由上表可以看出，当粒径为250μm时，沉降速度为1.005m/s，因此，当尘粒大于250μm时，主要影响范围在扬尘点下风向近距离范围内，而真正对外环境产生影响的是一些微小尘粒。根据现场施工季节的气候情况不同，其影响范围和方向也有所不同。施工期间应特别注意施工扬尘的防治问题，须制定必要的防治措施，以减少施工扬尘对周围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8"/>
                <w:sz w:val="24"/>
                <w:szCs w:val="24"/>
                <w:lang w:val="en-US" w:eastAsia="zh-CN" w:bidi="ar-SA"/>
              </w:rPr>
            </w:pPr>
            <w:r>
              <w:rPr>
                <w:rFonts w:hint="eastAsia" w:ascii="Times New Roman" w:hAnsi="Times New Roman" w:eastAsia="宋体" w:cs="Times New Roman"/>
                <w:color w:val="auto"/>
                <w:kern w:val="28"/>
                <w:sz w:val="24"/>
                <w:szCs w:val="24"/>
                <w:lang w:val="zh-CN" w:eastAsia="zh-CN" w:bidi="ar-SA"/>
              </w:rPr>
              <w:t>根据现场勘查，距离项目较近的敏感点为项目西侧</w:t>
            </w:r>
            <w:r>
              <w:rPr>
                <w:rFonts w:hint="eastAsia" w:ascii="Times New Roman" w:hAnsi="Times New Roman" w:eastAsia="宋体" w:cs="Times New Roman"/>
                <w:color w:val="auto"/>
                <w:kern w:val="28"/>
                <w:sz w:val="24"/>
                <w:szCs w:val="24"/>
                <w:lang w:val="en-US" w:eastAsia="zh-CN" w:bidi="ar-SA"/>
              </w:rPr>
              <w:t>32m处隔铁路的寺底村和东侧156m处的亢营村，项目</w:t>
            </w:r>
            <w:r>
              <w:rPr>
                <w:rFonts w:hint="eastAsia" w:cs="Times New Roman"/>
                <w:color w:val="auto"/>
                <w:kern w:val="28"/>
                <w:sz w:val="24"/>
                <w:szCs w:val="24"/>
                <w:lang w:val="en-US" w:eastAsia="zh-CN" w:bidi="ar-SA"/>
              </w:rPr>
              <w:t>施工期扬尘</w:t>
            </w:r>
            <w:r>
              <w:rPr>
                <w:rFonts w:hint="eastAsia" w:ascii="Times New Roman" w:hAnsi="Times New Roman" w:eastAsia="宋体" w:cs="Times New Roman"/>
                <w:color w:val="auto"/>
                <w:kern w:val="28"/>
                <w:sz w:val="24"/>
                <w:szCs w:val="24"/>
                <w:lang w:val="en-US" w:eastAsia="zh-CN" w:bidi="ar-SA"/>
              </w:rPr>
              <w:t>会对其影响较大</w:t>
            </w:r>
            <w:r>
              <w:rPr>
                <w:rFonts w:hint="eastAsia" w:cs="Times New Roman"/>
                <w:color w:val="auto"/>
                <w:kern w:val="28"/>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rPr>
                <w:color w:val="auto"/>
                <w:sz w:val="24"/>
              </w:rPr>
            </w:pPr>
            <w:r>
              <w:rPr>
                <w:rFonts w:hint="eastAsia" w:ascii="宋体" w:hAnsi="宋体" w:cs="宋体"/>
                <w:color w:val="auto"/>
                <w:kern w:val="0"/>
                <w:sz w:val="24"/>
              </w:rPr>
              <w:t>（3）</w:t>
            </w:r>
            <w:r>
              <w:rPr>
                <w:color w:val="auto"/>
                <w:sz w:val="24"/>
              </w:rPr>
              <w:t>扬尘污染防治对策</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color w:val="auto"/>
                <w:sz w:val="24"/>
                <w:lang w:val="zh-CN"/>
              </w:rPr>
            </w:pPr>
            <w:r>
              <w:rPr>
                <w:rFonts w:hint="eastAsia" w:hAnsi="宋体"/>
                <w:color w:val="auto"/>
                <w:sz w:val="24"/>
                <w:lang w:val="zh-CN"/>
              </w:rPr>
              <w:t>根据陕西省住房城乡建设厅关于印发《陕西省建筑施工扬尘治理行动方案》的通知（陕建发[2013]293号），为了减轻项目建设对周围环境的影响，</w:t>
            </w:r>
            <w:r>
              <w:rPr>
                <w:rFonts w:hAnsi="宋体"/>
                <w:color w:val="auto"/>
                <w:sz w:val="24"/>
                <w:lang w:val="zh-CN"/>
              </w:rPr>
              <w:t>建设单位应</w:t>
            </w:r>
            <w:r>
              <w:rPr>
                <w:rFonts w:hint="eastAsia" w:hAnsi="宋体"/>
                <w:color w:val="auto"/>
                <w:sz w:val="24"/>
                <w:lang w:val="zh-CN"/>
              </w:rPr>
              <w:t>严格执行“通知”中《陕西省建筑施工扬尘治理措施16条》中的有关要求进行施工，同时执行</w:t>
            </w:r>
            <w:r>
              <w:rPr>
                <w:rFonts w:hAnsi="宋体"/>
                <w:color w:val="auto"/>
                <w:sz w:val="24"/>
                <w:szCs w:val="24"/>
                <w:lang w:val="zh-CN"/>
              </w:rPr>
              <w:t>《西安市扬尘污染集中整治工作实施方案》和</w:t>
            </w:r>
            <w:r>
              <w:rPr>
                <w:rFonts w:hint="eastAsia" w:hAnsi="宋体"/>
                <w:color w:val="auto"/>
                <w:sz w:val="24"/>
                <w:szCs w:val="24"/>
              </w:rPr>
              <w:t>《西安市扬尘污染防治条例》</w:t>
            </w:r>
            <w:r>
              <w:rPr>
                <w:rFonts w:hAnsi="宋体"/>
                <w:color w:val="auto"/>
                <w:sz w:val="24"/>
                <w:szCs w:val="24"/>
                <w:lang w:val="zh-CN"/>
              </w:rPr>
              <w:t>的有关要求</w:t>
            </w:r>
            <w:r>
              <w:rPr>
                <w:rFonts w:hint="eastAsia" w:hAnsi="宋体"/>
                <w:color w:val="auto"/>
                <w:sz w:val="24"/>
                <w:lang w:val="zh-CN"/>
              </w:rPr>
              <w:t>。施工扬尘的</w:t>
            </w:r>
            <w:r>
              <w:rPr>
                <w:rFonts w:hint="eastAsia"/>
                <w:color w:val="auto"/>
                <w:sz w:val="24"/>
                <w:lang w:val="zh-CN"/>
              </w:rPr>
              <w:t>主要防治措施如下：</w:t>
            </w:r>
          </w:p>
          <w:p>
            <w:pPr>
              <w:keepNext w:val="0"/>
              <w:keepLines w:val="0"/>
              <w:pageBreakBefore w:val="0"/>
              <w:widowControl/>
              <w:shd w:val="clear" w:color="auto" w:fill="FFFFFF"/>
              <w:kinsoku/>
              <w:wordWrap/>
              <w:overflowPunct/>
              <w:topLinePunct w:val="0"/>
              <w:bidi w:val="0"/>
              <w:snapToGrid/>
              <w:spacing w:line="360" w:lineRule="auto"/>
              <w:ind w:left="0" w:leftChars="0" w:right="0" w:rightChars="0" w:firstLine="480" w:firstLineChars="200"/>
              <w:textAlignment w:val="auto"/>
              <w:outlineLvl w:val="9"/>
              <w:rPr>
                <w:rFonts w:hint="eastAsia" w:hAnsi="宋体"/>
                <w:color w:val="auto"/>
                <w:sz w:val="24"/>
                <w:lang w:val="zh-CN"/>
              </w:rPr>
            </w:pPr>
            <w:r>
              <w:rPr>
                <w:rFonts w:hAnsi="宋体"/>
                <w:color w:val="auto"/>
                <w:sz w:val="24"/>
                <w:lang w:val="zh-CN"/>
              </w:rPr>
              <w:t>减轻施工扬尘对周边环境的影响。</w:t>
            </w:r>
          </w:p>
          <w:p>
            <w:pPr>
              <w:keepNext w:val="0"/>
              <w:keepLines w:val="0"/>
              <w:pageBreakBefore w:val="0"/>
              <w:kinsoku/>
              <w:wordWrap/>
              <w:overflowPunct/>
              <w:topLinePunct w:val="0"/>
              <w:bidi w:val="0"/>
              <w:snapToGrid/>
              <w:spacing w:line="360" w:lineRule="auto"/>
              <w:ind w:left="0" w:leftChars="0" w:right="0" w:rightChars="0" w:firstLine="480" w:firstLineChars="200"/>
              <w:textAlignment w:val="auto"/>
              <w:outlineLvl w:val="9"/>
              <w:rPr>
                <w:rFonts w:ascii="宋体" w:hAnsi="宋体"/>
                <w:color w:val="auto"/>
                <w:sz w:val="24"/>
              </w:rPr>
            </w:pPr>
            <w:r>
              <w:rPr>
                <w:rFonts w:hint="eastAsia" w:ascii="宋体" w:hAnsi="宋体"/>
                <w:color w:val="auto"/>
                <w:sz w:val="24"/>
              </w:rPr>
              <w:t>①</w:t>
            </w:r>
            <w:r>
              <w:rPr>
                <w:rFonts w:hint="eastAsia"/>
                <w:bCs/>
                <w:color w:val="auto"/>
                <w:sz w:val="24"/>
              </w:rPr>
              <w:t>在工地出入口设置环保公告栏，明确环保责任单位和负责人，接受社会监督；</w:t>
            </w:r>
          </w:p>
          <w:p>
            <w:pPr>
              <w:keepNext w:val="0"/>
              <w:keepLines w:val="0"/>
              <w:pageBreakBefore w:val="0"/>
              <w:kinsoku/>
              <w:wordWrap/>
              <w:overflowPunct/>
              <w:topLinePunct w:val="0"/>
              <w:bidi w:val="0"/>
              <w:snapToGrid/>
              <w:spacing w:line="360" w:lineRule="auto"/>
              <w:ind w:left="0" w:leftChars="0" w:right="0" w:rightChars="0" w:firstLine="480" w:firstLineChars="200"/>
              <w:textAlignment w:val="auto"/>
              <w:outlineLvl w:val="9"/>
              <w:rPr>
                <w:rFonts w:hint="eastAsia" w:hAnsi="宋体"/>
                <w:color w:val="auto"/>
                <w:sz w:val="24"/>
              </w:rPr>
            </w:pPr>
            <w:r>
              <w:rPr>
                <w:rFonts w:hint="eastAsia" w:ascii="宋体" w:hAnsi="宋体"/>
                <w:color w:val="auto"/>
                <w:sz w:val="24"/>
              </w:rPr>
              <w:t>②</w:t>
            </w:r>
            <w:r>
              <w:rPr>
                <w:rFonts w:hint="eastAsia" w:hAnsi="宋体"/>
                <w:color w:val="auto"/>
                <w:sz w:val="24"/>
              </w:rPr>
              <w:t>当风力大于等于</w:t>
            </w:r>
            <w:r>
              <w:rPr>
                <w:rFonts w:hAnsi="宋体"/>
                <w:color w:val="auto"/>
                <w:sz w:val="24"/>
              </w:rPr>
              <w:t>4</w:t>
            </w:r>
            <w:r>
              <w:rPr>
                <w:rFonts w:hint="eastAsia" w:hAnsi="宋体"/>
                <w:color w:val="auto"/>
                <w:sz w:val="24"/>
              </w:rPr>
              <w:t>级或者出现重污染天气状况时，应停止管线开挖、回填等土石方作业、拆除工程以及其他可能产生扬尘污染的施工，并采取覆盖、洒水等防尘措施，减轻扬尘对周边环境空气的影响；</w:t>
            </w:r>
          </w:p>
          <w:p>
            <w:pPr>
              <w:keepNext w:val="0"/>
              <w:keepLines w:val="0"/>
              <w:pageBreakBefore w:val="0"/>
              <w:kinsoku/>
              <w:wordWrap/>
              <w:overflowPunct/>
              <w:topLinePunct w:val="0"/>
              <w:bidi w:val="0"/>
              <w:snapToGrid/>
              <w:spacing w:line="360" w:lineRule="auto"/>
              <w:ind w:left="0" w:leftChars="0" w:right="0" w:rightChars="0" w:firstLine="480" w:firstLineChars="200"/>
              <w:textAlignment w:val="auto"/>
              <w:outlineLvl w:val="9"/>
              <w:rPr>
                <w:rFonts w:hint="eastAsia" w:hAnsi="宋体"/>
                <w:color w:val="auto"/>
                <w:sz w:val="24"/>
              </w:rPr>
            </w:pPr>
            <w:r>
              <w:rPr>
                <w:rFonts w:hint="eastAsia" w:ascii="宋体" w:hAnsi="宋体"/>
                <w:color w:val="auto"/>
                <w:sz w:val="24"/>
              </w:rPr>
              <w:t>③实施路面切割、破碎等作业时，采取洒水、喷雾等抑尘措施；</w:t>
            </w:r>
          </w:p>
          <w:p>
            <w:pPr>
              <w:keepNext w:val="0"/>
              <w:keepLines w:val="0"/>
              <w:pageBreakBefore w:val="0"/>
              <w:kinsoku/>
              <w:wordWrap/>
              <w:overflowPunct/>
              <w:topLinePunct w:val="0"/>
              <w:bidi w:val="0"/>
              <w:snapToGrid/>
              <w:spacing w:line="360" w:lineRule="auto"/>
              <w:ind w:left="0" w:leftChars="0" w:right="0" w:rightChars="0" w:firstLine="480" w:firstLineChars="200"/>
              <w:textAlignment w:val="auto"/>
              <w:outlineLvl w:val="9"/>
              <w:rPr>
                <w:color w:val="auto"/>
                <w:sz w:val="24"/>
              </w:rPr>
            </w:pPr>
            <w:r>
              <w:rPr>
                <w:rFonts w:hint="eastAsia" w:ascii="宋体" w:hAnsi="宋体"/>
                <w:color w:val="auto"/>
                <w:sz w:val="24"/>
              </w:rPr>
              <w:t>④采取分段开挖、分段回填的方式施工，已回填后的沟槽，采取覆盖或者洒水等抑尘措施；</w:t>
            </w:r>
          </w:p>
          <w:p>
            <w:pPr>
              <w:keepNext w:val="0"/>
              <w:keepLines w:val="0"/>
              <w:pageBreakBefore w:val="0"/>
              <w:kinsoku/>
              <w:wordWrap/>
              <w:overflowPunct/>
              <w:topLinePunct w:val="0"/>
              <w:bidi w:val="0"/>
              <w:snapToGrid/>
              <w:spacing w:line="360" w:lineRule="auto"/>
              <w:ind w:left="0" w:leftChars="0" w:right="0" w:rightChars="0" w:firstLine="480" w:firstLineChars="200"/>
              <w:textAlignment w:val="auto"/>
              <w:outlineLvl w:val="9"/>
              <w:rPr>
                <w:rFonts w:hint="eastAsia" w:ascii="宋体" w:hAnsi="宋体"/>
                <w:color w:val="auto"/>
                <w:sz w:val="24"/>
              </w:rPr>
            </w:pPr>
            <w:r>
              <w:rPr>
                <w:rFonts w:hint="eastAsia" w:ascii="宋体" w:hAnsi="宋体"/>
                <w:color w:val="auto"/>
                <w:sz w:val="24"/>
              </w:rPr>
              <w:t>⑤使用风钻挖掘地面和清扫施工现场时，进行洒水降尘；</w:t>
            </w:r>
          </w:p>
          <w:p>
            <w:pPr>
              <w:keepNext w:val="0"/>
              <w:keepLines w:val="0"/>
              <w:pageBreakBefore w:val="0"/>
              <w:kinsoku/>
              <w:wordWrap/>
              <w:overflowPunct/>
              <w:topLinePunct w:val="0"/>
              <w:bidi w:val="0"/>
              <w:snapToGrid/>
              <w:spacing w:line="360" w:lineRule="auto"/>
              <w:ind w:left="0" w:leftChars="0" w:right="0" w:rightChars="0" w:firstLine="480" w:firstLineChars="200"/>
              <w:textAlignment w:val="auto"/>
              <w:outlineLvl w:val="9"/>
              <w:rPr>
                <w:rFonts w:hint="eastAsia" w:ascii="宋体" w:hAnsi="宋体"/>
                <w:color w:val="auto"/>
                <w:sz w:val="24"/>
              </w:rPr>
            </w:pPr>
            <w:r>
              <w:rPr>
                <w:rFonts w:hint="eastAsia" w:hAnsi="宋体"/>
                <w:color w:val="auto"/>
                <w:sz w:val="24"/>
              </w:rPr>
              <w:t>⑥加强临时堆土的管理，采取土方表面压实、定期喷水、密目网覆盖等措施，禁止</w:t>
            </w:r>
            <w:r>
              <w:rPr>
                <w:rFonts w:hAnsi="宋体"/>
                <w:color w:val="auto"/>
                <w:sz w:val="24"/>
              </w:rPr>
              <w:t>露天堆放，</w:t>
            </w:r>
            <w:r>
              <w:rPr>
                <w:rFonts w:hint="eastAsia" w:hAnsi="宋体"/>
                <w:color w:val="auto"/>
                <w:sz w:val="24"/>
              </w:rPr>
              <w:t>防止粉尘飞扬。废弃施工材料应及时运走，不宜长时间堆积；</w:t>
            </w:r>
          </w:p>
          <w:p>
            <w:pPr>
              <w:spacing w:line="360" w:lineRule="auto"/>
              <w:ind w:firstLine="480" w:firstLineChars="200"/>
              <w:rPr>
                <w:rFonts w:hint="eastAsia" w:ascii="宋体" w:hAnsi="宋体"/>
                <w:color w:val="auto"/>
                <w:sz w:val="24"/>
              </w:rPr>
            </w:pPr>
            <w:r>
              <w:rPr>
                <w:rFonts w:hint="eastAsia" w:ascii="宋体" w:hAnsi="宋体"/>
                <w:color w:val="auto"/>
                <w:sz w:val="24"/>
              </w:rPr>
              <w:t>⑦</w:t>
            </w:r>
            <w:r>
              <w:rPr>
                <w:rFonts w:hint="eastAsia"/>
                <w:color w:val="auto"/>
                <w:spacing w:val="2"/>
                <w:kern w:val="0"/>
                <w:sz w:val="24"/>
              </w:rPr>
              <w:t>运输建</w:t>
            </w:r>
            <w:r>
              <w:rPr>
                <w:rFonts w:hint="eastAsia"/>
                <w:color w:val="auto"/>
                <w:kern w:val="0"/>
                <w:sz w:val="24"/>
              </w:rPr>
              <w:t>筑材料车辆不得超载，运输过程中必须篷布遮盖，并对路面洒水抑尘，减少对沿路敏感点的影响；</w:t>
            </w:r>
          </w:p>
          <w:p>
            <w:pPr>
              <w:spacing w:line="360" w:lineRule="auto"/>
              <w:ind w:firstLine="480" w:firstLineChars="200"/>
              <w:rPr>
                <w:color w:val="auto"/>
                <w:sz w:val="24"/>
              </w:rPr>
            </w:pPr>
            <w:r>
              <w:rPr>
                <w:rFonts w:hint="eastAsia" w:ascii="宋体" w:hAnsi="宋体"/>
                <w:color w:val="auto"/>
                <w:sz w:val="24"/>
              </w:rPr>
              <w:t>⑧</w:t>
            </w:r>
            <w:r>
              <w:rPr>
                <w:rFonts w:hint="eastAsia"/>
                <w:color w:val="auto"/>
                <w:sz w:val="24"/>
              </w:rPr>
              <w:t>项目建设期间，应在工地边界设置高度</w:t>
            </w:r>
            <w:r>
              <w:rPr>
                <w:color w:val="auto"/>
                <w:sz w:val="24"/>
              </w:rPr>
              <w:t>1.8</w:t>
            </w:r>
            <w:r>
              <w:rPr>
                <w:rFonts w:hint="eastAsia"/>
                <w:color w:val="auto"/>
                <w:sz w:val="24"/>
              </w:rPr>
              <w:t>米以上的硬质围栏，围挡视地方要求适当增加高度，围挡底端设置防溢座。严禁围挡不严或敞开式施工</w:t>
            </w:r>
            <w:r>
              <w:rPr>
                <w:rFonts w:hint="eastAsia"/>
                <w:color w:val="auto"/>
                <w:sz w:val="24"/>
                <w:lang w:eastAsia="zh-CN"/>
              </w:rPr>
              <w:t>；</w:t>
            </w:r>
          </w:p>
          <w:p>
            <w:pPr>
              <w:spacing w:line="360" w:lineRule="auto"/>
              <w:ind w:firstLine="360" w:firstLineChars="150"/>
              <w:rPr>
                <w:rFonts w:hint="eastAsia" w:hAnsi="宋体"/>
                <w:color w:val="auto"/>
                <w:sz w:val="24"/>
                <w:lang w:val="zh-CN"/>
              </w:rPr>
            </w:pPr>
            <w:r>
              <w:rPr>
                <w:rFonts w:hint="eastAsia"/>
                <w:color w:val="auto"/>
                <w:sz w:val="24"/>
              </w:rPr>
              <w:t>⑨</w:t>
            </w:r>
            <w:r>
              <w:rPr>
                <w:rFonts w:hint="eastAsia" w:hAnsi="宋体"/>
                <w:color w:val="auto"/>
                <w:sz w:val="24"/>
              </w:rPr>
              <w:t>强化施工期环境管理，提高全员环保意识宣传和教育，制定合理施工计划，缩短工期，采取集中力量逐项施工方法，坚决杜绝粗放式施工现象发生。</w:t>
            </w:r>
          </w:p>
          <w:p>
            <w:pPr>
              <w:spacing w:line="360" w:lineRule="auto"/>
              <w:ind w:firstLine="480" w:firstLineChars="200"/>
              <w:rPr>
                <w:rFonts w:hint="eastAsia" w:hAnsi="宋体"/>
                <w:color w:val="auto"/>
                <w:sz w:val="24"/>
                <w:lang w:val="zh-CN"/>
              </w:rPr>
            </w:pPr>
            <w:r>
              <w:rPr>
                <w:rFonts w:hint="eastAsia" w:hAnsi="宋体"/>
                <w:color w:val="auto"/>
                <w:sz w:val="24"/>
                <w:lang w:val="zh-CN"/>
              </w:rPr>
              <w:t>评价要求建设</w:t>
            </w:r>
            <w:r>
              <w:rPr>
                <w:rFonts w:hAnsi="宋体"/>
                <w:color w:val="auto"/>
                <w:sz w:val="24"/>
                <w:lang w:val="zh-CN"/>
              </w:rPr>
              <w:t>强化施工期环境管理，</w:t>
            </w:r>
            <w:r>
              <w:rPr>
                <w:rFonts w:hint="eastAsia" w:hAnsi="宋体"/>
                <w:color w:val="auto"/>
                <w:sz w:val="24"/>
                <w:lang w:val="zh-CN"/>
              </w:rPr>
              <w:t>在</w:t>
            </w:r>
            <w:r>
              <w:rPr>
                <w:rFonts w:hAnsi="宋体"/>
                <w:color w:val="auto"/>
                <w:sz w:val="24"/>
                <w:lang w:val="zh-CN"/>
              </w:rPr>
              <w:t>施工场地洒水抑尘、配置工地细目滞尘防护网，采用商品混凝土，做到施工现场及场外道路泥土及时清理，减少二次扬尘。这些措施将降低扬尘量50～70％，可</w:t>
            </w:r>
            <w:r>
              <w:rPr>
                <w:rFonts w:hint="eastAsia" w:hAnsi="宋体"/>
                <w:color w:val="auto"/>
                <w:sz w:val="24"/>
                <w:lang w:val="zh-CN"/>
              </w:rPr>
              <w:t>最大限度降低施工扬尘对周围环境的影响。</w:t>
            </w:r>
          </w:p>
          <w:p>
            <w:pPr>
              <w:adjustRightInd w:val="0"/>
              <w:snapToGrid w:val="0"/>
              <w:spacing w:line="360" w:lineRule="auto"/>
              <w:ind w:firstLine="480" w:firstLineChars="200"/>
              <w:rPr>
                <w:rFonts w:hint="eastAsia" w:hAnsi="宋体"/>
                <w:color w:val="auto"/>
                <w:sz w:val="24"/>
                <w:lang w:val="zh-CN"/>
              </w:rPr>
            </w:pPr>
            <w:r>
              <w:rPr>
                <w:rFonts w:hint="eastAsia" w:hAnsi="宋体"/>
                <w:color w:val="auto"/>
                <w:sz w:val="24"/>
                <w:lang w:val="zh-CN"/>
              </w:rPr>
              <w:t>b.</w:t>
            </w:r>
            <w:r>
              <w:rPr>
                <w:rFonts w:hAnsi="宋体"/>
                <w:color w:val="auto"/>
                <w:sz w:val="24"/>
                <w:lang w:val="zh-CN"/>
              </w:rPr>
              <w:t>设备和车辆尾气影响</w:t>
            </w:r>
          </w:p>
          <w:p>
            <w:pPr>
              <w:adjustRightInd w:val="0"/>
              <w:snapToGrid w:val="0"/>
              <w:spacing w:line="360" w:lineRule="auto"/>
              <w:ind w:firstLine="480" w:firstLineChars="200"/>
              <w:rPr>
                <w:rFonts w:hAnsi="宋体"/>
                <w:color w:val="auto"/>
                <w:sz w:val="24"/>
                <w:lang w:val="zh-CN"/>
              </w:rPr>
            </w:pPr>
            <w:r>
              <w:rPr>
                <w:rFonts w:hAnsi="宋体"/>
                <w:color w:val="auto"/>
                <w:sz w:val="24"/>
                <w:lang w:val="zh-CN"/>
              </w:rPr>
              <w:t>在施工期间，施工运输设备和一些动力设备运行将排放尾气</w:t>
            </w:r>
            <w:r>
              <w:rPr>
                <w:rFonts w:hint="eastAsia" w:hAnsi="宋体"/>
                <w:color w:val="auto"/>
                <w:sz w:val="24"/>
                <w:lang w:val="zh-CN"/>
              </w:rPr>
              <w:t>，</w:t>
            </w:r>
            <w:r>
              <w:rPr>
                <w:rFonts w:hAnsi="宋体"/>
                <w:color w:val="auto"/>
                <w:sz w:val="24"/>
                <w:lang w:val="zh-CN"/>
              </w:rPr>
              <w:t>尾气中主要污染物为CO、NOx、THC。本项目施工期使用的运输设备和动力设备较少，</w:t>
            </w:r>
            <w:r>
              <w:rPr>
                <w:rFonts w:hint="eastAsia" w:hAnsi="宋体"/>
                <w:color w:val="auto"/>
                <w:sz w:val="24"/>
                <w:lang w:val="zh-CN"/>
              </w:rPr>
              <w:t>尾气中主要污染物</w:t>
            </w:r>
            <w:r>
              <w:rPr>
                <w:rFonts w:hAnsi="宋体"/>
                <w:color w:val="auto"/>
                <w:sz w:val="24"/>
                <w:lang w:val="zh-CN"/>
              </w:rPr>
              <w:t>排放量较小，加之场地空气流动性好，因此不会对区域环境空气质量以及周边</w:t>
            </w:r>
            <w:r>
              <w:rPr>
                <w:rFonts w:hint="eastAsia" w:hAnsi="宋体"/>
                <w:color w:val="auto"/>
                <w:sz w:val="24"/>
                <w:lang w:val="zh-CN"/>
              </w:rPr>
              <w:t>环境敏感点</w:t>
            </w:r>
            <w:r>
              <w:rPr>
                <w:rFonts w:hAnsi="宋体"/>
                <w:color w:val="auto"/>
                <w:sz w:val="24"/>
                <w:lang w:val="zh-CN"/>
              </w:rPr>
              <w:t>产生不利影响。</w:t>
            </w:r>
          </w:p>
          <w:p>
            <w:pPr>
              <w:spacing w:line="360" w:lineRule="auto"/>
              <w:ind w:firstLine="480" w:firstLineChars="200"/>
              <w:rPr>
                <w:color w:val="auto"/>
                <w:sz w:val="24"/>
              </w:rPr>
            </w:pPr>
            <w:r>
              <w:rPr>
                <w:rFonts w:hint="eastAsia"/>
                <w:color w:val="auto"/>
                <w:sz w:val="24"/>
              </w:rPr>
              <w:t>（二）</w:t>
            </w:r>
            <w:r>
              <w:rPr>
                <w:color w:val="auto"/>
                <w:sz w:val="24"/>
              </w:rPr>
              <w:t>水环境影响分析</w:t>
            </w:r>
          </w:p>
          <w:p>
            <w:pPr>
              <w:adjustRightInd w:val="0"/>
              <w:spacing w:line="360" w:lineRule="auto"/>
              <w:ind w:firstLine="480" w:firstLineChars="200"/>
              <w:rPr>
                <w:rFonts w:hint="eastAsia" w:hAnsi="宋体"/>
                <w:color w:val="auto"/>
                <w:sz w:val="24"/>
                <w:lang w:val="zh-CN"/>
              </w:rPr>
            </w:pPr>
            <w:r>
              <w:rPr>
                <w:rFonts w:hAnsi="宋体"/>
                <w:color w:val="auto"/>
                <w:sz w:val="24"/>
                <w:lang w:val="zh-CN"/>
              </w:rPr>
              <w:t>施工生活污水</w:t>
            </w:r>
            <w:r>
              <w:rPr>
                <w:rFonts w:hint="eastAsia" w:hAnsi="宋体"/>
                <w:color w:val="auto"/>
                <w:sz w:val="24"/>
                <w:lang w:val="zh-CN"/>
              </w:rPr>
              <w:t>产生量约为1.6m</w:t>
            </w:r>
            <w:r>
              <w:rPr>
                <w:rFonts w:hint="eastAsia" w:hAnsi="宋体"/>
                <w:color w:val="auto"/>
                <w:sz w:val="24"/>
                <w:vertAlign w:val="superscript"/>
                <w:lang w:val="zh-CN"/>
              </w:rPr>
              <w:t>3</w:t>
            </w:r>
            <w:r>
              <w:rPr>
                <w:rFonts w:hint="eastAsia" w:hAnsi="宋体"/>
                <w:color w:val="auto"/>
                <w:sz w:val="24"/>
                <w:lang w:val="zh-CN"/>
              </w:rPr>
              <w:t>/d，生活污水中</w:t>
            </w:r>
            <w:r>
              <w:rPr>
                <w:rFonts w:hAnsi="宋体"/>
                <w:color w:val="auto"/>
                <w:sz w:val="24"/>
                <w:lang w:val="zh-CN"/>
              </w:rPr>
              <w:t>主要污染物为COD、</w:t>
            </w:r>
            <w:r>
              <w:rPr>
                <w:rFonts w:hint="eastAsia" w:hAnsi="宋体"/>
                <w:color w:val="auto"/>
                <w:sz w:val="24"/>
                <w:lang w:val="zh-CN"/>
              </w:rPr>
              <w:t>NH</w:t>
            </w:r>
            <w:r>
              <w:rPr>
                <w:rFonts w:hint="eastAsia" w:hAnsi="宋体"/>
                <w:color w:val="auto"/>
                <w:sz w:val="24"/>
                <w:vertAlign w:val="subscript"/>
                <w:lang w:val="zh-CN"/>
              </w:rPr>
              <w:t>3</w:t>
            </w:r>
            <w:r>
              <w:rPr>
                <w:rFonts w:hint="eastAsia" w:hAnsi="宋体"/>
                <w:color w:val="auto"/>
                <w:sz w:val="24"/>
                <w:lang w:val="zh-CN"/>
              </w:rPr>
              <w:t>-N</w:t>
            </w:r>
            <w:r>
              <w:rPr>
                <w:rFonts w:hAnsi="宋体"/>
                <w:color w:val="auto"/>
                <w:sz w:val="24"/>
                <w:lang w:val="zh-CN"/>
              </w:rPr>
              <w:t>等</w:t>
            </w:r>
            <w:r>
              <w:rPr>
                <w:rFonts w:hint="eastAsia" w:hAnsi="宋体"/>
                <w:color w:val="auto"/>
                <w:sz w:val="24"/>
                <w:lang w:val="zh-CN"/>
              </w:rPr>
              <w:t>。</w:t>
            </w:r>
            <w:r>
              <w:rPr>
                <w:rFonts w:hint="eastAsia"/>
                <w:color w:val="auto"/>
                <w:sz w:val="24"/>
              </w:rPr>
              <w:t>施工人员均来自当地，办公人员办公地设置在县城区内，均不在工地食宿，因此，本项目施工不设施工营地，施工人员</w:t>
            </w:r>
            <w:r>
              <w:rPr>
                <w:rFonts w:hint="eastAsia"/>
                <w:color w:val="auto"/>
                <w:sz w:val="24"/>
                <w:lang w:eastAsia="zh-CN"/>
              </w:rPr>
              <w:t>生活污水依托周边居民旱厕，</w:t>
            </w:r>
            <w:r>
              <w:rPr>
                <w:rFonts w:hint="eastAsia"/>
                <w:color w:val="auto"/>
                <w:sz w:val="24"/>
              </w:rPr>
              <w:t>施工过程中无集中的生</w:t>
            </w:r>
            <w:r>
              <w:rPr>
                <w:rFonts w:hint="eastAsia"/>
                <w:color w:val="auto"/>
                <w:sz w:val="24"/>
                <w:highlight w:val="none"/>
              </w:rPr>
              <w:t>活污水产生</w:t>
            </w:r>
            <w:r>
              <w:rPr>
                <w:rFonts w:hint="eastAsia"/>
                <w:color w:val="auto"/>
                <w:sz w:val="24"/>
                <w:highlight w:val="none"/>
                <w:lang w:eastAsia="zh-CN"/>
              </w:rPr>
              <w:t>，</w:t>
            </w:r>
            <w:r>
              <w:rPr>
                <w:rFonts w:hint="eastAsia"/>
                <w:color w:val="auto"/>
                <w:sz w:val="24"/>
                <w:highlight w:val="none"/>
              </w:rPr>
              <w:t>对周围水环境无影响。</w:t>
            </w:r>
          </w:p>
          <w:p>
            <w:pPr>
              <w:adjustRightInd w:val="0"/>
              <w:spacing w:line="360" w:lineRule="auto"/>
              <w:ind w:firstLine="480" w:firstLineChars="200"/>
              <w:rPr>
                <w:rFonts w:hAnsi="宋体"/>
                <w:color w:val="auto"/>
                <w:sz w:val="24"/>
                <w:lang w:val="zh-CN"/>
              </w:rPr>
            </w:pPr>
            <w:r>
              <w:rPr>
                <w:rFonts w:hAnsi="宋体"/>
                <w:color w:val="auto"/>
                <w:sz w:val="24"/>
                <w:lang w:val="zh-CN"/>
              </w:rPr>
              <w:t>施工废水主要是施工现场清洗、各种施工机械冲洗、建材清洗、混凝土养护等产生的废水，含有油污、泥砂和悬浮物等，</w:t>
            </w:r>
            <w:r>
              <w:rPr>
                <w:rFonts w:hint="eastAsia" w:hAnsi="宋体"/>
                <w:color w:val="auto"/>
                <w:sz w:val="24"/>
                <w:lang w:val="zh-CN"/>
              </w:rPr>
              <w:t>施工</w:t>
            </w:r>
            <w:r>
              <w:rPr>
                <w:rFonts w:hAnsi="宋体"/>
                <w:color w:val="auto"/>
                <w:sz w:val="24"/>
                <w:lang w:val="zh-CN"/>
              </w:rPr>
              <w:t>废水经</w:t>
            </w:r>
            <w:r>
              <w:rPr>
                <w:rFonts w:hint="eastAsia" w:hAnsi="宋体"/>
                <w:color w:val="auto"/>
                <w:sz w:val="24"/>
                <w:lang w:val="zh-CN"/>
              </w:rPr>
              <w:t>沉淀池处理</w:t>
            </w:r>
            <w:r>
              <w:rPr>
                <w:rFonts w:hAnsi="宋体"/>
                <w:color w:val="auto"/>
                <w:sz w:val="24"/>
                <w:lang w:val="zh-CN"/>
              </w:rPr>
              <w:t>后循环使用，不外排。</w:t>
            </w:r>
          </w:p>
          <w:p>
            <w:pPr>
              <w:adjustRightInd w:val="0"/>
              <w:spacing w:line="360" w:lineRule="auto"/>
              <w:ind w:firstLine="480" w:firstLineChars="200"/>
              <w:rPr>
                <w:rFonts w:hAnsi="宋体"/>
                <w:color w:val="auto"/>
                <w:sz w:val="24"/>
                <w:lang w:val="zh-CN"/>
              </w:rPr>
            </w:pPr>
            <w:r>
              <w:rPr>
                <w:rFonts w:hAnsi="宋体"/>
                <w:color w:val="auto"/>
                <w:sz w:val="24"/>
                <w:lang w:val="zh-CN"/>
              </w:rPr>
              <w:t>项目施工期间，施工废水和生活污水均不得以渗坑、渗井或漫流方式直接排放</w:t>
            </w:r>
            <w:r>
              <w:rPr>
                <w:rFonts w:hint="eastAsia" w:hAnsi="宋体"/>
                <w:color w:val="auto"/>
                <w:sz w:val="24"/>
                <w:lang w:val="zh-CN"/>
              </w:rPr>
              <w:t>。</w:t>
            </w:r>
            <w:r>
              <w:rPr>
                <w:rFonts w:hAnsi="宋体"/>
                <w:color w:val="auto"/>
                <w:sz w:val="24"/>
                <w:lang w:val="zh-CN"/>
              </w:rPr>
              <w:t>施工期废水的影响会随着施工期的结束而结束。</w:t>
            </w:r>
          </w:p>
          <w:p>
            <w:pPr>
              <w:spacing w:line="360" w:lineRule="auto"/>
              <w:ind w:firstLine="480" w:firstLineChars="200"/>
              <w:rPr>
                <w:rFonts w:hAnsi="宋体"/>
                <w:color w:val="auto"/>
                <w:sz w:val="24"/>
                <w:lang w:val="zh-CN"/>
              </w:rPr>
            </w:pPr>
            <w:r>
              <w:rPr>
                <w:rFonts w:hint="eastAsia"/>
                <w:color w:val="auto"/>
                <w:sz w:val="24"/>
              </w:rPr>
              <w:t>本项目</w:t>
            </w:r>
            <w:r>
              <w:rPr>
                <w:rFonts w:hint="eastAsia"/>
                <w:color w:val="auto"/>
                <w:sz w:val="24"/>
                <w:lang w:eastAsia="zh-CN"/>
              </w:rPr>
              <w:t>管道</w:t>
            </w:r>
            <w:r>
              <w:rPr>
                <w:rFonts w:hint="eastAsia"/>
                <w:color w:val="auto"/>
                <w:sz w:val="24"/>
              </w:rPr>
              <w:t>埋深</w:t>
            </w:r>
            <w:r>
              <w:rPr>
                <w:rFonts w:hint="eastAsia"/>
                <w:color w:val="auto"/>
                <w:sz w:val="24"/>
                <w:lang w:val="en-US" w:eastAsia="zh-CN"/>
              </w:rPr>
              <w:t>2.5</w:t>
            </w:r>
            <w:r>
              <w:rPr>
                <w:rFonts w:hint="eastAsia"/>
                <w:color w:val="auto"/>
                <w:sz w:val="24"/>
              </w:rPr>
              <w:t>~</w:t>
            </w:r>
            <w:r>
              <w:rPr>
                <w:rFonts w:hint="eastAsia"/>
                <w:color w:val="auto"/>
                <w:sz w:val="24"/>
                <w:lang w:val="en-US" w:eastAsia="zh-CN"/>
              </w:rPr>
              <w:t>6</w:t>
            </w:r>
            <w:r>
              <w:rPr>
                <w:rFonts w:hint="eastAsia"/>
                <w:color w:val="auto"/>
                <w:sz w:val="24"/>
              </w:rPr>
              <w:t>米，根据项目区地质勘察资料，项目区地下水埋深为1.7~2.7m，</w:t>
            </w:r>
            <w:r>
              <w:rPr>
                <w:rFonts w:hint="eastAsia"/>
                <w:color w:val="auto"/>
                <w:sz w:val="24"/>
                <w:lang w:eastAsia="zh-CN"/>
              </w:rPr>
              <w:t>若遇地下水，</w:t>
            </w:r>
            <w:r>
              <w:rPr>
                <w:rFonts w:hint="eastAsia" w:eastAsia="宋体"/>
                <w:color w:val="auto"/>
                <w:sz w:val="24"/>
                <w:lang w:eastAsia="zh-CN"/>
              </w:rPr>
              <w:t>管道沟槽开挖底位于地下水位以下管段，降水至管道基础下0.5m后管道基础下采用300mm厚、颗粒尺寸为5－40mm的碎石或砾石换填处理</w:t>
            </w:r>
            <w:r>
              <w:rPr>
                <w:rFonts w:hint="eastAsia"/>
                <w:color w:val="auto"/>
                <w:sz w:val="24"/>
              </w:rPr>
              <w:t>。为确保管道正常使用及防止污染地下水，钢承口管道外露钢套环采用厚浆型环氧煤沥青内外防腐，嵌缝采用聚硫密封膏。对设计管道内表面设置防水及防腐处理措施，在管道内表面涂抹NF水泥基渗透结晶防水材料涂层。</w:t>
            </w:r>
          </w:p>
          <w:p>
            <w:pPr>
              <w:pStyle w:val="47"/>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both"/>
              <w:textAlignment w:val="auto"/>
              <w:outlineLvl w:val="9"/>
              <w:rPr>
                <w:rFonts w:hAnsi="Times New Roman"/>
                <w:color w:val="auto"/>
              </w:rPr>
            </w:pPr>
            <w:r>
              <w:rPr>
                <w:color w:val="auto"/>
              </w:rPr>
              <w:t>（三）固体废弃物对环境影响分析</w:t>
            </w:r>
          </w:p>
          <w:p>
            <w:pPr>
              <w:pStyle w:val="1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20" w:firstLineChars="200"/>
              <w:jc w:val="both"/>
              <w:textAlignment w:val="auto"/>
              <w:outlineLvl w:val="9"/>
              <w:rPr>
                <w:rFonts w:ascii="Times New Roman" w:hAnsi="Times New Roman"/>
                <w:color w:val="auto"/>
                <w:sz w:val="24"/>
              </w:rPr>
            </w:pPr>
            <w:r>
              <w:rPr>
                <w:rFonts w:ascii="Times New Roman" w:hAnsi="宋体"/>
                <w:color w:val="auto"/>
                <w:sz w:val="24"/>
              </w:rPr>
              <w:t>本项目施工期固体废物主要为开挖弃土和由施工人员产生的生活垃圾。相对而言，施工期的固体废弃物具有产生量大、时间集中的特点，对环境的污染是暂时性的，可采取一些临时性的措施减小其影响。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1</w:t>
            </w:r>
            <w:r>
              <w:rPr>
                <w:rFonts w:hAnsi="宋体"/>
                <w:color w:val="auto"/>
                <w:sz w:val="24"/>
              </w:rPr>
              <w:t>）土石方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int="eastAsia" w:hAnsi="宋体"/>
                <w:color w:val="auto"/>
                <w:sz w:val="24"/>
              </w:rPr>
              <w:t>本项目</w:t>
            </w:r>
            <w:r>
              <w:rPr>
                <w:rFonts w:hint="eastAsia" w:hAnsi="宋体"/>
                <w:color w:val="auto"/>
                <w:sz w:val="24"/>
                <w:lang w:eastAsia="zh-CN"/>
              </w:rPr>
              <w:t>管道工程</w:t>
            </w:r>
            <w:r>
              <w:rPr>
                <w:rFonts w:hint="eastAsia" w:hAnsi="宋体"/>
                <w:color w:val="auto"/>
                <w:sz w:val="24"/>
              </w:rPr>
              <w:t>主要采用</w:t>
            </w:r>
            <w:r>
              <w:rPr>
                <w:rFonts w:hint="eastAsia" w:hAnsi="宋体"/>
                <w:color w:val="auto"/>
                <w:sz w:val="24"/>
                <w:lang w:eastAsia="zh-CN"/>
              </w:rPr>
              <w:t>开槽</w:t>
            </w:r>
            <w:r>
              <w:rPr>
                <w:rFonts w:hint="eastAsia" w:hAnsi="宋体"/>
                <w:color w:val="auto"/>
                <w:sz w:val="24"/>
              </w:rPr>
              <w:t>施工，</w:t>
            </w:r>
            <w:r>
              <w:rPr>
                <w:rFonts w:hint="eastAsia"/>
                <w:color w:val="auto"/>
                <w:sz w:val="24"/>
                <w:lang w:eastAsia="zh-CN"/>
              </w:rPr>
              <w:t>总挖方量</w:t>
            </w:r>
            <w:r>
              <w:rPr>
                <w:rFonts w:hint="eastAsia"/>
                <w:color w:val="auto"/>
                <w:sz w:val="24"/>
                <w:lang w:val="en-US" w:eastAsia="zh-CN"/>
              </w:rPr>
              <w:t>1.54万m</w:t>
            </w:r>
            <w:r>
              <w:rPr>
                <w:rFonts w:hint="eastAsia"/>
                <w:color w:val="auto"/>
                <w:sz w:val="24"/>
                <w:vertAlign w:val="superscript"/>
                <w:lang w:val="en-US" w:eastAsia="zh-CN"/>
              </w:rPr>
              <w:t>3</w:t>
            </w:r>
            <w:r>
              <w:rPr>
                <w:rFonts w:hint="eastAsia"/>
                <w:color w:val="auto"/>
                <w:sz w:val="24"/>
                <w:lang w:val="en-US" w:eastAsia="zh-CN"/>
              </w:rPr>
              <w:t>，回填1.16万m</w:t>
            </w:r>
            <w:r>
              <w:rPr>
                <w:rFonts w:hint="eastAsia"/>
                <w:color w:val="auto"/>
                <w:sz w:val="24"/>
                <w:vertAlign w:val="superscript"/>
                <w:lang w:val="en-US" w:eastAsia="zh-CN"/>
              </w:rPr>
              <w:t>3</w:t>
            </w:r>
            <w:r>
              <w:rPr>
                <w:rFonts w:hint="eastAsia"/>
                <w:color w:val="auto"/>
                <w:sz w:val="24"/>
                <w:vertAlign w:val="baseline"/>
                <w:lang w:val="en-US" w:eastAsia="zh-CN"/>
              </w:rPr>
              <w:t>，弃方0.38</w:t>
            </w:r>
            <w:r>
              <w:rPr>
                <w:rFonts w:hint="eastAsia"/>
                <w:color w:val="auto"/>
                <w:sz w:val="24"/>
                <w:lang w:val="en-US" w:eastAsia="zh-CN"/>
              </w:rPr>
              <w:t>万m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hAnsi="宋体"/>
                <w:color w:val="auto"/>
                <w:sz w:val="24"/>
              </w:rPr>
              <w:t>弃方尽可能用于道路工程或者周边绿化覆土</w:t>
            </w:r>
            <w:r>
              <w:rPr>
                <w:rFonts w:hAnsi="宋体"/>
                <w:color w:val="auto"/>
                <w:sz w:val="24"/>
              </w:rPr>
              <w:t>，</w:t>
            </w:r>
            <w:r>
              <w:rPr>
                <w:rFonts w:hint="eastAsia" w:hAnsi="宋体"/>
                <w:color w:val="auto"/>
                <w:sz w:val="24"/>
                <w:lang w:eastAsia="zh-CN"/>
              </w:rPr>
              <w:t>无法使用的</w:t>
            </w:r>
            <w:r>
              <w:rPr>
                <w:rFonts w:hint="eastAsia"/>
                <w:color w:val="auto"/>
                <w:sz w:val="24"/>
                <w:vertAlign w:val="baseline"/>
                <w:lang w:val="en-US" w:eastAsia="zh-CN"/>
              </w:rPr>
              <w:t>渣土运往</w:t>
            </w:r>
            <w:r>
              <w:rPr>
                <w:rFonts w:hint="eastAsia"/>
                <w:color w:val="auto"/>
                <w:sz w:val="24"/>
                <w:lang w:eastAsia="zh-CN"/>
              </w:rPr>
              <w:t>泾河新城</w:t>
            </w:r>
            <w:r>
              <w:rPr>
                <w:rFonts w:hint="eastAsia"/>
                <w:color w:val="auto"/>
                <w:sz w:val="24"/>
              </w:rPr>
              <w:t>指定的建筑垃圾填埋场集中处置</w:t>
            </w:r>
            <w:r>
              <w:rPr>
                <w:rFonts w:hint="eastAsia" w:hAnsi="宋体"/>
                <w:color w:val="auto"/>
                <w:sz w:val="24"/>
              </w:rPr>
              <w:t>，</w:t>
            </w:r>
            <w:r>
              <w:rPr>
                <w:rFonts w:hAnsi="宋体"/>
                <w:color w:val="auto"/>
                <w:sz w:val="24"/>
              </w:rPr>
              <w:t>对环境影响较小。</w:t>
            </w:r>
            <w:r>
              <w:rPr>
                <w:rFonts w:hint="eastAsia" w:hAnsi="宋体"/>
                <w:color w:val="auto"/>
                <w:sz w:val="24"/>
              </w:rPr>
              <w:t>清运单位应严格按规范运输，安排专人负责压运，防止随地散落、随意倾倒建筑垃圾的现象发生。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rFonts w:hint="eastAsia"/>
                <w:color w:val="auto"/>
                <w:sz w:val="24"/>
              </w:rPr>
              <w:t>2</w:t>
            </w:r>
            <w:r>
              <w:rPr>
                <w:rFonts w:hAnsi="宋体"/>
                <w:color w:val="auto"/>
                <w:sz w:val="24"/>
              </w:rPr>
              <w:t>）生活垃圾</w:t>
            </w:r>
          </w:p>
          <w:p>
            <w:pPr>
              <w:pStyle w:val="1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20" w:firstLineChars="200"/>
              <w:jc w:val="both"/>
              <w:textAlignment w:val="auto"/>
              <w:outlineLvl w:val="9"/>
              <w:rPr>
                <w:rFonts w:ascii="Times New Roman" w:hAnsi="Times New Roman"/>
                <w:color w:val="auto"/>
                <w:sz w:val="24"/>
              </w:rPr>
            </w:pPr>
            <w:r>
              <w:rPr>
                <w:rFonts w:ascii="Times New Roman" w:hAnsi="宋体"/>
                <w:color w:val="auto"/>
                <w:sz w:val="24"/>
              </w:rPr>
              <w:t>本项目施工期施工人员主要为当地民工，不集中安排食宿，平均每年产生生活垃圾量为</w:t>
            </w:r>
            <w:r>
              <w:rPr>
                <w:rFonts w:ascii="Times New Roman" w:hAnsi="Times New Roman"/>
                <w:color w:val="auto"/>
                <w:sz w:val="24"/>
              </w:rPr>
              <w:t>30.0t</w:t>
            </w:r>
            <w:r>
              <w:rPr>
                <w:rFonts w:ascii="Times New Roman" w:hAnsi="宋体"/>
                <w:color w:val="auto"/>
                <w:sz w:val="24"/>
              </w:rPr>
              <w:t>；主要为烟头、香烟盒、果皮纸屑等，经分类收集后运往</w:t>
            </w:r>
            <w:r>
              <w:rPr>
                <w:rFonts w:hint="eastAsia" w:ascii="Times New Roman" w:hAnsi="宋体"/>
                <w:color w:val="auto"/>
                <w:sz w:val="24"/>
              </w:rPr>
              <w:t>泾河新城</w:t>
            </w:r>
            <w:r>
              <w:rPr>
                <w:rFonts w:hint="eastAsia" w:ascii="Times New Roman" w:hAnsi="宋体"/>
                <w:color w:val="auto"/>
                <w:sz w:val="24"/>
                <w:lang w:eastAsia="zh-CN"/>
              </w:rPr>
              <w:t>指定</w:t>
            </w:r>
            <w:r>
              <w:rPr>
                <w:rFonts w:hint="eastAsia" w:ascii="Times New Roman" w:hAnsi="宋体"/>
                <w:color w:val="auto"/>
                <w:sz w:val="24"/>
              </w:rPr>
              <w:t>的</w:t>
            </w:r>
            <w:r>
              <w:rPr>
                <w:rFonts w:ascii="Times New Roman" w:hAnsi="宋体"/>
                <w:color w:val="auto"/>
                <w:sz w:val="24"/>
              </w:rPr>
              <w:t>城市垃圾填埋场处置，对环境影响较小。</w:t>
            </w:r>
          </w:p>
          <w:p>
            <w:pPr>
              <w:numPr>
                <w:ilvl w:val="0"/>
                <w:numId w:val="5"/>
              </w:numPr>
              <w:adjustRightInd w:val="0"/>
              <w:spacing w:line="360" w:lineRule="auto"/>
              <w:rPr>
                <w:rFonts w:hAnsi="宋体"/>
                <w:bCs/>
                <w:color w:val="auto"/>
                <w:sz w:val="24"/>
              </w:rPr>
            </w:pPr>
            <w:r>
              <w:rPr>
                <w:rFonts w:hAnsi="宋体"/>
                <w:bCs/>
                <w:color w:val="auto"/>
                <w:sz w:val="24"/>
              </w:rPr>
              <w:t>声环境影响分析</w:t>
            </w:r>
          </w:p>
          <w:p>
            <w:pPr>
              <w:adjustRightInd w:val="0"/>
              <w:spacing w:line="360" w:lineRule="auto"/>
              <w:rPr>
                <w:rFonts w:hint="eastAsia" w:hAnsi="宋体"/>
                <w:bCs/>
                <w:color w:val="auto"/>
                <w:sz w:val="24"/>
              </w:rPr>
            </w:pPr>
            <w:r>
              <w:rPr>
                <w:rFonts w:hint="eastAsia" w:hAnsi="宋体"/>
                <w:bCs/>
                <w:color w:val="auto"/>
                <w:sz w:val="24"/>
              </w:rPr>
              <w:t xml:space="preserve">    本项目施工机械主要有：挖掘机、压实机、铲土机等。</w:t>
            </w:r>
          </w:p>
          <w:p>
            <w:pPr>
              <w:adjustRightInd w:val="0"/>
              <w:snapToGrid w:val="0"/>
              <w:spacing w:line="360" w:lineRule="auto"/>
              <w:ind w:firstLine="480" w:firstLineChars="200"/>
              <w:rPr>
                <w:rFonts w:hAnsi="宋体"/>
                <w:color w:val="auto"/>
                <w:sz w:val="24"/>
                <w:lang w:val="zh-CN"/>
              </w:rPr>
            </w:pPr>
            <w:r>
              <w:rPr>
                <w:rFonts w:hint="eastAsia" w:hAnsi="宋体"/>
                <w:color w:val="auto"/>
                <w:sz w:val="24"/>
                <w:lang w:val="zh-CN"/>
              </w:rPr>
              <w:t>（1）</w:t>
            </w:r>
            <w:r>
              <w:rPr>
                <w:rFonts w:hAnsi="宋体"/>
                <w:color w:val="auto"/>
                <w:sz w:val="24"/>
                <w:lang w:val="zh-CN"/>
              </w:rPr>
              <w:t>声源源强</w:t>
            </w:r>
          </w:p>
          <w:p>
            <w:pPr>
              <w:adjustRightInd w:val="0"/>
              <w:snapToGrid w:val="0"/>
              <w:spacing w:line="360" w:lineRule="auto"/>
              <w:ind w:firstLine="480" w:firstLineChars="200"/>
              <w:rPr>
                <w:rFonts w:hAnsi="宋体"/>
                <w:color w:val="auto"/>
                <w:sz w:val="24"/>
                <w:lang w:val="zh-CN"/>
              </w:rPr>
            </w:pPr>
            <w:r>
              <w:rPr>
                <w:rFonts w:hAnsi="宋体"/>
                <w:color w:val="auto"/>
                <w:sz w:val="24"/>
                <w:lang w:val="zh-CN"/>
              </w:rPr>
              <w:t>经类比调查，主要的噪声源机械设备噪声见表</w:t>
            </w:r>
            <w:r>
              <w:rPr>
                <w:rFonts w:hint="eastAsia" w:hAnsi="宋体"/>
                <w:color w:val="auto"/>
                <w:sz w:val="24"/>
              </w:rPr>
              <w:t>9</w:t>
            </w:r>
            <w:r>
              <w:rPr>
                <w:rFonts w:hAnsi="宋体"/>
                <w:color w:val="auto"/>
                <w:sz w:val="24"/>
                <w:lang w:val="zh-CN"/>
              </w:rPr>
              <w:t>。</w:t>
            </w:r>
          </w:p>
          <w:p>
            <w:pPr>
              <w:ind w:firstLine="482"/>
              <w:jc w:val="center"/>
              <w:rPr>
                <w:rFonts w:hAnsi="宋体"/>
                <w:b/>
                <w:color w:val="auto"/>
                <w:sz w:val="24"/>
                <w:lang w:val="zh-CN"/>
              </w:rPr>
            </w:pPr>
            <w:r>
              <w:rPr>
                <w:rFonts w:hAnsi="宋体"/>
                <w:b/>
                <w:color w:val="auto"/>
                <w:sz w:val="24"/>
                <w:lang w:val="zh-CN"/>
              </w:rPr>
              <w:t>表</w:t>
            </w:r>
            <w:r>
              <w:rPr>
                <w:rFonts w:hint="eastAsia" w:hAnsi="宋体"/>
                <w:b/>
                <w:color w:val="auto"/>
                <w:sz w:val="24"/>
              </w:rPr>
              <w:t>9</w:t>
            </w:r>
            <w:r>
              <w:rPr>
                <w:rFonts w:hint="eastAsia" w:hAnsi="宋体"/>
                <w:b/>
                <w:color w:val="auto"/>
                <w:sz w:val="24"/>
                <w:lang w:val="zh-CN"/>
              </w:rPr>
              <w:t xml:space="preserve">           </w:t>
            </w:r>
            <w:r>
              <w:rPr>
                <w:rFonts w:hAnsi="宋体"/>
                <w:b/>
                <w:color w:val="auto"/>
                <w:sz w:val="24"/>
                <w:lang w:val="zh-CN"/>
              </w:rPr>
              <w:t>各种施工机械设备的噪声值</w:t>
            </w:r>
          </w:p>
          <w:tbl>
            <w:tblPr>
              <w:tblStyle w:val="23"/>
              <w:tblW w:w="888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910"/>
              <w:gridCol w:w="2165"/>
              <w:gridCol w:w="1920"/>
              <w:gridCol w:w="19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17"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序号</w:t>
                  </w:r>
                </w:p>
              </w:tc>
              <w:tc>
                <w:tcPr>
                  <w:tcW w:w="1910"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机械类型</w:t>
                  </w:r>
                </w:p>
              </w:tc>
              <w:tc>
                <w:tcPr>
                  <w:tcW w:w="2165"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距声源距离（m）</w:t>
                  </w:r>
                </w:p>
              </w:tc>
              <w:tc>
                <w:tcPr>
                  <w:tcW w:w="1920"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声源特点</w:t>
                  </w:r>
                </w:p>
              </w:tc>
              <w:tc>
                <w:tcPr>
                  <w:tcW w:w="1970"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最大声级（dB）</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17"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1</w:t>
                  </w:r>
                </w:p>
              </w:tc>
              <w:tc>
                <w:tcPr>
                  <w:tcW w:w="1910"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lang w:val="zh-CN"/>
                    </w:rPr>
                    <w:t>挖掘机</w:t>
                  </w:r>
                </w:p>
              </w:tc>
              <w:tc>
                <w:tcPr>
                  <w:tcW w:w="2165"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15</w:t>
                  </w:r>
                </w:p>
              </w:tc>
              <w:tc>
                <w:tcPr>
                  <w:tcW w:w="1920"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流动不稳态源</w:t>
                  </w:r>
                </w:p>
              </w:tc>
              <w:tc>
                <w:tcPr>
                  <w:tcW w:w="1970"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17"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2</w:t>
                  </w:r>
                </w:p>
              </w:tc>
              <w:tc>
                <w:tcPr>
                  <w:tcW w:w="1910"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lang w:val="zh-CN"/>
                    </w:rPr>
                    <w:t>压实机</w:t>
                  </w:r>
                </w:p>
              </w:tc>
              <w:tc>
                <w:tcPr>
                  <w:tcW w:w="2165"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10</w:t>
                  </w:r>
                </w:p>
              </w:tc>
              <w:tc>
                <w:tcPr>
                  <w:tcW w:w="1920"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流动不稳态源</w:t>
                  </w:r>
                </w:p>
              </w:tc>
              <w:tc>
                <w:tcPr>
                  <w:tcW w:w="1970" w:type="dxa"/>
                  <w:tcBorders>
                    <w:tl2br w:val="nil"/>
                    <w:tr2bl w:val="nil"/>
                  </w:tcBorders>
                  <w:vAlign w:val="center"/>
                </w:tcPr>
                <w:p>
                  <w:pPr>
                    <w:adjustRightInd w:val="0"/>
                    <w:snapToGrid w:val="0"/>
                    <w:jc w:val="center"/>
                    <w:rPr>
                      <w:rFonts w:hAnsi="宋体"/>
                      <w:color w:val="auto"/>
                      <w:szCs w:val="21"/>
                    </w:rPr>
                  </w:pPr>
                  <w:r>
                    <w:rPr>
                      <w:rFonts w:hint="eastAsia" w:hAnsi="宋体"/>
                      <w:color w:val="auto"/>
                      <w:szCs w:val="21"/>
                    </w:rPr>
                    <w:t>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17"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3</w:t>
                  </w:r>
                </w:p>
              </w:tc>
              <w:tc>
                <w:tcPr>
                  <w:tcW w:w="1910"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lang w:val="zh-CN"/>
                    </w:rPr>
                    <w:t>铲土机</w:t>
                  </w:r>
                </w:p>
              </w:tc>
              <w:tc>
                <w:tcPr>
                  <w:tcW w:w="2165"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15</w:t>
                  </w:r>
                </w:p>
              </w:tc>
              <w:tc>
                <w:tcPr>
                  <w:tcW w:w="1920"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流动不稳态源</w:t>
                  </w:r>
                </w:p>
              </w:tc>
              <w:tc>
                <w:tcPr>
                  <w:tcW w:w="1970"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75</w:t>
                  </w:r>
                </w:p>
              </w:tc>
            </w:tr>
          </w:tbl>
          <w:p>
            <w:pPr>
              <w:adjustRightInd w:val="0"/>
              <w:snapToGrid w:val="0"/>
              <w:spacing w:line="360" w:lineRule="auto"/>
              <w:ind w:firstLine="480" w:firstLineChars="200"/>
              <w:rPr>
                <w:rFonts w:hAnsi="宋体"/>
                <w:color w:val="auto"/>
                <w:sz w:val="24"/>
                <w:lang w:val="zh-CN"/>
              </w:rPr>
            </w:pPr>
            <w:r>
              <w:rPr>
                <w:rFonts w:hint="eastAsia" w:hAnsi="宋体"/>
                <w:color w:val="auto"/>
                <w:sz w:val="24"/>
                <w:lang w:val="zh-CN"/>
              </w:rPr>
              <w:t>（2）</w:t>
            </w:r>
            <w:r>
              <w:rPr>
                <w:rFonts w:hAnsi="宋体"/>
                <w:color w:val="auto"/>
                <w:sz w:val="24"/>
                <w:lang w:val="zh-CN"/>
              </w:rPr>
              <w:t>预测模式</w:t>
            </w:r>
          </w:p>
          <w:p>
            <w:pPr>
              <w:adjustRightInd w:val="0"/>
              <w:snapToGrid w:val="0"/>
              <w:spacing w:line="360" w:lineRule="auto"/>
              <w:ind w:firstLine="480" w:firstLineChars="200"/>
              <w:rPr>
                <w:rFonts w:hAnsi="宋体"/>
                <w:color w:val="auto"/>
                <w:sz w:val="24"/>
                <w:lang w:val="zh-CN"/>
              </w:rPr>
            </w:pPr>
            <w:r>
              <w:rPr>
                <w:rFonts w:hAnsi="宋体"/>
                <w:color w:val="auto"/>
                <w:sz w:val="24"/>
                <w:lang w:val="zh-CN"/>
              </w:rPr>
              <w:t>施工期机械设备噪声源可近似视为点源，根据点源衰减模式，计算施工期离声源不同距离处的噪声值，预测模式如下：</w:t>
            </w:r>
          </w:p>
          <w:p>
            <w:pPr>
              <w:adjustRightInd w:val="0"/>
              <w:snapToGrid w:val="0"/>
              <w:spacing w:line="360" w:lineRule="auto"/>
              <w:ind w:firstLine="1920" w:firstLineChars="800"/>
              <w:rPr>
                <w:rFonts w:hAnsi="宋体"/>
                <w:color w:val="auto"/>
                <w:sz w:val="24"/>
                <w:lang w:val="zh-CN"/>
              </w:rPr>
            </w:pPr>
            <w:r>
              <w:rPr>
                <w:rFonts w:hAnsi="宋体"/>
                <w:color w:val="auto"/>
                <w:sz w:val="24"/>
                <w:lang w:val="zh-CN"/>
              </w:rPr>
              <w:t>Lp=Lp</w:t>
            </w:r>
            <w:r>
              <w:rPr>
                <w:rFonts w:hAnsi="宋体"/>
                <w:color w:val="auto"/>
                <w:sz w:val="24"/>
                <w:vertAlign w:val="subscript"/>
                <w:lang w:val="zh-CN"/>
              </w:rPr>
              <w:t>0</w:t>
            </w:r>
            <w:r>
              <w:rPr>
                <w:rFonts w:hAnsi="宋体"/>
                <w:color w:val="auto"/>
                <w:sz w:val="24"/>
                <w:lang w:val="zh-CN"/>
              </w:rPr>
              <w:t>-20lg(r/r</w:t>
            </w:r>
            <w:r>
              <w:rPr>
                <w:rFonts w:hAnsi="宋体"/>
                <w:color w:val="auto"/>
                <w:sz w:val="24"/>
                <w:vertAlign w:val="subscript"/>
                <w:lang w:val="zh-CN"/>
              </w:rPr>
              <w:t>0</w:t>
            </w:r>
            <w:r>
              <w:rPr>
                <w:rFonts w:hAnsi="宋体"/>
                <w:color w:val="auto"/>
                <w:sz w:val="24"/>
                <w:lang w:val="zh-CN"/>
              </w:rPr>
              <w:t>)</w:t>
            </w:r>
          </w:p>
          <w:p>
            <w:pPr>
              <w:adjustRightInd w:val="0"/>
              <w:snapToGrid w:val="0"/>
              <w:spacing w:line="360" w:lineRule="auto"/>
              <w:ind w:firstLine="480" w:firstLineChars="200"/>
              <w:rPr>
                <w:rFonts w:hAnsi="宋体"/>
                <w:color w:val="auto"/>
                <w:sz w:val="24"/>
                <w:lang w:val="zh-CN"/>
              </w:rPr>
            </w:pPr>
            <w:r>
              <w:rPr>
                <w:rFonts w:hAnsi="宋体"/>
                <w:color w:val="auto"/>
                <w:sz w:val="24"/>
                <w:lang w:val="zh-CN"/>
              </w:rPr>
              <w:t>式中：Lp——距声源r处的施工噪声预测值；</w:t>
            </w:r>
          </w:p>
          <w:p>
            <w:pPr>
              <w:adjustRightInd w:val="0"/>
              <w:snapToGrid w:val="0"/>
              <w:spacing w:line="360" w:lineRule="auto"/>
              <w:ind w:firstLine="1200" w:firstLineChars="500"/>
              <w:rPr>
                <w:rFonts w:hint="eastAsia" w:hAnsi="宋体"/>
                <w:color w:val="auto"/>
                <w:sz w:val="24"/>
                <w:lang w:val="zh-CN"/>
              </w:rPr>
            </w:pPr>
            <w:r>
              <w:rPr>
                <w:rFonts w:hAnsi="宋体"/>
                <w:color w:val="auto"/>
                <w:sz w:val="24"/>
                <w:lang w:val="zh-CN"/>
              </w:rPr>
              <w:t>Lp</w:t>
            </w:r>
            <w:r>
              <w:rPr>
                <w:rFonts w:hAnsi="宋体"/>
                <w:color w:val="auto"/>
                <w:sz w:val="24"/>
                <w:vertAlign w:val="subscript"/>
                <w:lang w:val="zh-CN"/>
              </w:rPr>
              <w:t>0</w:t>
            </w:r>
            <w:r>
              <w:rPr>
                <w:rFonts w:hAnsi="宋体"/>
                <w:color w:val="auto"/>
                <w:sz w:val="24"/>
                <w:lang w:val="zh-CN"/>
              </w:rPr>
              <w:t>——距声源r</w:t>
            </w:r>
            <w:r>
              <w:rPr>
                <w:rFonts w:hAnsi="宋体"/>
                <w:color w:val="auto"/>
                <w:sz w:val="24"/>
                <w:vertAlign w:val="subscript"/>
                <w:lang w:val="zh-CN"/>
              </w:rPr>
              <w:t>0</w:t>
            </w:r>
            <w:r>
              <w:rPr>
                <w:rFonts w:hAnsi="宋体"/>
                <w:color w:val="auto"/>
                <w:sz w:val="24"/>
                <w:lang w:val="zh-CN"/>
              </w:rPr>
              <w:t>处的参考声级</w:t>
            </w:r>
            <w:r>
              <w:rPr>
                <w:rFonts w:hint="eastAsia" w:hAnsi="宋体"/>
                <w:color w:val="auto"/>
                <w:sz w:val="24"/>
                <w:lang w:val="zh-CN"/>
              </w:rPr>
              <w:t>。</w:t>
            </w:r>
          </w:p>
          <w:p>
            <w:pPr>
              <w:adjustRightInd w:val="0"/>
              <w:snapToGrid w:val="0"/>
              <w:spacing w:line="360" w:lineRule="auto"/>
              <w:ind w:firstLine="480" w:firstLineChars="200"/>
              <w:rPr>
                <w:rFonts w:hAnsi="宋体"/>
                <w:color w:val="auto"/>
                <w:sz w:val="24"/>
                <w:lang w:val="zh-CN"/>
              </w:rPr>
            </w:pPr>
            <w:r>
              <w:rPr>
                <w:rFonts w:hAnsi="宋体"/>
                <w:color w:val="auto"/>
                <w:sz w:val="24"/>
                <w:lang w:val="zh-CN"/>
              </w:rPr>
              <w:t>计算出的各类施工设备在不同距离处的噪声值见表</w:t>
            </w:r>
            <w:r>
              <w:rPr>
                <w:rFonts w:hint="eastAsia" w:hAnsi="宋体"/>
                <w:color w:val="auto"/>
                <w:sz w:val="24"/>
              </w:rPr>
              <w:t>10</w:t>
            </w:r>
            <w:r>
              <w:rPr>
                <w:rFonts w:hAnsi="宋体"/>
                <w:color w:val="auto"/>
                <w:sz w:val="24"/>
                <w:lang w:val="zh-CN"/>
              </w:rPr>
              <w:t>。</w:t>
            </w:r>
          </w:p>
          <w:p>
            <w:pPr>
              <w:ind w:firstLine="482"/>
              <w:jc w:val="center"/>
              <w:rPr>
                <w:rFonts w:hAnsi="宋体"/>
                <w:b/>
                <w:color w:val="auto"/>
                <w:sz w:val="24"/>
                <w:lang w:val="zh-CN"/>
              </w:rPr>
            </w:pPr>
            <w:r>
              <w:rPr>
                <w:rFonts w:hAnsi="宋体"/>
                <w:b/>
                <w:color w:val="auto"/>
                <w:sz w:val="24"/>
                <w:lang w:val="zh-CN"/>
              </w:rPr>
              <w:t>表</w:t>
            </w:r>
            <w:r>
              <w:rPr>
                <w:rFonts w:hint="eastAsia" w:hAnsi="宋体"/>
                <w:b/>
                <w:color w:val="auto"/>
                <w:sz w:val="24"/>
              </w:rPr>
              <w:t>10</w:t>
            </w:r>
            <w:r>
              <w:rPr>
                <w:rFonts w:hint="eastAsia" w:hAnsi="宋体"/>
                <w:b/>
                <w:color w:val="auto"/>
                <w:sz w:val="24"/>
                <w:lang w:val="zh-CN"/>
              </w:rPr>
              <w:t xml:space="preserve">          </w:t>
            </w:r>
            <w:r>
              <w:rPr>
                <w:rFonts w:hAnsi="宋体"/>
                <w:b/>
                <w:color w:val="auto"/>
                <w:sz w:val="24"/>
                <w:lang w:val="zh-CN"/>
              </w:rPr>
              <w:t>施工机械设备不同距离处的噪声预测值</w:t>
            </w:r>
          </w:p>
          <w:tbl>
            <w:tblPr>
              <w:tblStyle w:val="23"/>
              <w:tblW w:w="888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6"/>
              <w:gridCol w:w="709"/>
              <w:gridCol w:w="854"/>
              <w:gridCol w:w="855"/>
              <w:gridCol w:w="857"/>
              <w:gridCol w:w="853"/>
              <w:gridCol w:w="871"/>
              <w:gridCol w:w="865"/>
              <w:gridCol w:w="8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46" w:type="dxa"/>
                  <w:vMerge w:val="restart"/>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序号</w:t>
                  </w:r>
                </w:p>
              </w:tc>
              <w:tc>
                <w:tcPr>
                  <w:tcW w:w="1516" w:type="dxa"/>
                  <w:vMerge w:val="restart"/>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机械类型</w:t>
                  </w:r>
                </w:p>
              </w:tc>
              <w:tc>
                <w:tcPr>
                  <w:tcW w:w="6720" w:type="dxa"/>
                  <w:gridSpan w:val="8"/>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噪声预测值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46" w:type="dxa"/>
                  <w:vMerge w:val="continue"/>
                  <w:tcBorders>
                    <w:tl2br w:val="nil"/>
                    <w:tr2bl w:val="nil"/>
                  </w:tcBorders>
                  <w:vAlign w:val="center"/>
                </w:tcPr>
                <w:p>
                  <w:pPr>
                    <w:adjustRightInd w:val="0"/>
                    <w:snapToGrid w:val="0"/>
                    <w:jc w:val="center"/>
                    <w:rPr>
                      <w:rFonts w:hAnsi="宋体"/>
                      <w:color w:val="auto"/>
                      <w:szCs w:val="21"/>
                      <w:lang w:val="zh-CN"/>
                    </w:rPr>
                  </w:pPr>
                </w:p>
              </w:tc>
              <w:tc>
                <w:tcPr>
                  <w:tcW w:w="1516" w:type="dxa"/>
                  <w:vMerge w:val="continue"/>
                  <w:tcBorders>
                    <w:tl2br w:val="nil"/>
                    <w:tr2bl w:val="nil"/>
                  </w:tcBorders>
                  <w:vAlign w:val="center"/>
                </w:tcPr>
                <w:p>
                  <w:pPr>
                    <w:adjustRightInd w:val="0"/>
                    <w:snapToGrid w:val="0"/>
                    <w:jc w:val="center"/>
                    <w:rPr>
                      <w:rFonts w:hAnsi="宋体"/>
                      <w:color w:val="auto"/>
                      <w:szCs w:val="21"/>
                      <w:lang w:val="zh-CN"/>
                    </w:rPr>
                  </w:pPr>
                </w:p>
              </w:tc>
              <w:tc>
                <w:tcPr>
                  <w:tcW w:w="709"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5m</w:t>
                  </w:r>
                </w:p>
              </w:tc>
              <w:tc>
                <w:tcPr>
                  <w:tcW w:w="854"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10m</w:t>
                  </w:r>
                </w:p>
              </w:tc>
              <w:tc>
                <w:tcPr>
                  <w:tcW w:w="855"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20m</w:t>
                  </w:r>
                </w:p>
              </w:tc>
              <w:tc>
                <w:tcPr>
                  <w:tcW w:w="857"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40m</w:t>
                  </w:r>
                </w:p>
              </w:tc>
              <w:tc>
                <w:tcPr>
                  <w:tcW w:w="853"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50m</w:t>
                  </w:r>
                </w:p>
              </w:tc>
              <w:tc>
                <w:tcPr>
                  <w:tcW w:w="871" w:type="dxa"/>
                  <w:tcBorders>
                    <w:tl2br w:val="nil"/>
                    <w:tr2bl w:val="nil"/>
                  </w:tcBorders>
                  <w:vAlign w:val="center"/>
                </w:tcPr>
                <w:p>
                  <w:pPr>
                    <w:adjustRightInd w:val="0"/>
                    <w:snapToGrid w:val="0"/>
                    <w:jc w:val="center"/>
                    <w:rPr>
                      <w:rFonts w:hAnsi="宋体"/>
                      <w:color w:val="auto"/>
                      <w:szCs w:val="21"/>
                    </w:rPr>
                  </w:pPr>
                  <w:r>
                    <w:rPr>
                      <w:rFonts w:hint="eastAsia" w:hAnsi="宋体"/>
                      <w:color w:val="auto"/>
                      <w:szCs w:val="21"/>
                    </w:rPr>
                    <w:t>60m</w:t>
                  </w:r>
                </w:p>
              </w:tc>
              <w:tc>
                <w:tcPr>
                  <w:tcW w:w="865"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100m</w:t>
                  </w:r>
                </w:p>
              </w:tc>
              <w:tc>
                <w:tcPr>
                  <w:tcW w:w="856"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200m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46"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1</w:t>
                  </w:r>
                </w:p>
              </w:tc>
              <w:tc>
                <w:tcPr>
                  <w:tcW w:w="1516"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lang w:val="zh-CN"/>
                    </w:rPr>
                    <w:t>挖掘机</w:t>
                  </w:r>
                </w:p>
              </w:tc>
              <w:tc>
                <w:tcPr>
                  <w:tcW w:w="709"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90</w:t>
                  </w:r>
                </w:p>
              </w:tc>
              <w:tc>
                <w:tcPr>
                  <w:tcW w:w="854"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84</w:t>
                  </w:r>
                </w:p>
              </w:tc>
              <w:tc>
                <w:tcPr>
                  <w:tcW w:w="855"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78</w:t>
                  </w:r>
                </w:p>
              </w:tc>
              <w:tc>
                <w:tcPr>
                  <w:tcW w:w="857"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72</w:t>
                  </w:r>
                </w:p>
              </w:tc>
              <w:tc>
                <w:tcPr>
                  <w:tcW w:w="853"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70</w:t>
                  </w:r>
                </w:p>
              </w:tc>
              <w:tc>
                <w:tcPr>
                  <w:tcW w:w="871"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67.5</w:t>
                  </w:r>
                </w:p>
              </w:tc>
              <w:tc>
                <w:tcPr>
                  <w:tcW w:w="865"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65.5</w:t>
                  </w:r>
                </w:p>
              </w:tc>
              <w:tc>
                <w:tcPr>
                  <w:tcW w:w="856" w:type="dxa"/>
                  <w:tcBorders>
                    <w:tl2br w:val="nil"/>
                    <w:tr2bl w:val="nil"/>
                  </w:tcBorders>
                  <w:vAlign w:val="center"/>
                </w:tcPr>
                <w:p>
                  <w:pPr>
                    <w:adjustRightInd w:val="0"/>
                    <w:snapToGrid w:val="0"/>
                    <w:jc w:val="center"/>
                    <w:rPr>
                      <w:rFonts w:hAnsi="宋体"/>
                      <w:color w:val="auto"/>
                      <w:szCs w:val="21"/>
                    </w:rPr>
                  </w:pPr>
                  <w:r>
                    <w:rPr>
                      <w:rFonts w:hint="eastAsia" w:hAnsi="宋体"/>
                      <w:color w:val="auto"/>
                      <w:szCs w:val="21"/>
                    </w:rPr>
                    <w:t>58.0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46"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2</w:t>
                  </w:r>
                </w:p>
              </w:tc>
              <w:tc>
                <w:tcPr>
                  <w:tcW w:w="1516"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lang w:val="zh-CN"/>
                    </w:rPr>
                    <w:t>压实机</w:t>
                  </w:r>
                </w:p>
              </w:tc>
              <w:tc>
                <w:tcPr>
                  <w:tcW w:w="709"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90</w:t>
                  </w:r>
                </w:p>
              </w:tc>
              <w:tc>
                <w:tcPr>
                  <w:tcW w:w="854"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84</w:t>
                  </w:r>
                </w:p>
              </w:tc>
              <w:tc>
                <w:tcPr>
                  <w:tcW w:w="855"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78</w:t>
                  </w:r>
                </w:p>
              </w:tc>
              <w:tc>
                <w:tcPr>
                  <w:tcW w:w="857"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72</w:t>
                  </w:r>
                </w:p>
              </w:tc>
              <w:tc>
                <w:tcPr>
                  <w:tcW w:w="853"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70</w:t>
                  </w:r>
                </w:p>
              </w:tc>
              <w:tc>
                <w:tcPr>
                  <w:tcW w:w="871"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67.5</w:t>
                  </w:r>
                </w:p>
              </w:tc>
              <w:tc>
                <w:tcPr>
                  <w:tcW w:w="865"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65.5</w:t>
                  </w:r>
                </w:p>
              </w:tc>
              <w:tc>
                <w:tcPr>
                  <w:tcW w:w="856"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58.0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46"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3</w:t>
                  </w:r>
                </w:p>
              </w:tc>
              <w:tc>
                <w:tcPr>
                  <w:tcW w:w="1516"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lang w:val="zh-CN"/>
                    </w:rPr>
                    <w:t>铲土机</w:t>
                  </w:r>
                </w:p>
              </w:tc>
              <w:tc>
                <w:tcPr>
                  <w:tcW w:w="709"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86</w:t>
                  </w:r>
                </w:p>
              </w:tc>
              <w:tc>
                <w:tcPr>
                  <w:tcW w:w="854"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80</w:t>
                  </w:r>
                </w:p>
              </w:tc>
              <w:tc>
                <w:tcPr>
                  <w:tcW w:w="855"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74</w:t>
                  </w:r>
                </w:p>
              </w:tc>
              <w:tc>
                <w:tcPr>
                  <w:tcW w:w="857"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68</w:t>
                  </w:r>
                </w:p>
              </w:tc>
              <w:tc>
                <w:tcPr>
                  <w:tcW w:w="853"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66</w:t>
                  </w:r>
                </w:p>
              </w:tc>
              <w:tc>
                <w:tcPr>
                  <w:tcW w:w="871" w:type="dxa"/>
                  <w:tcBorders>
                    <w:tl2br w:val="nil"/>
                    <w:tr2bl w:val="nil"/>
                  </w:tcBorders>
                  <w:vAlign w:val="center"/>
                </w:tcPr>
                <w:p>
                  <w:pPr>
                    <w:adjustRightInd w:val="0"/>
                    <w:snapToGrid w:val="0"/>
                    <w:jc w:val="center"/>
                    <w:rPr>
                      <w:rFonts w:hAnsi="宋体"/>
                      <w:color w:val="auto"/>
                      <w:szCs w:val="21"/>
                      <w:lang w:val="zh-CN"/>
                    </w:rPr>
                  </w:pPr>
                  <w:r>
                    <w:rPr>
                      <w:rFonts w:hAnsi="宋体"/>
                      <w:color w:val="auto"/>
                      <w:szCs w:val="21"/>
                      <w:lang w:val="zh-CN"/>
                    </w:rPr>
                    <w:t>6</w:t>
                  </w:r>
                  <w:r>
                    <w:rPr>
                      <w:rFonts w:hint="eastAsia" w:hAnsi="宋体"/>
                      <w:color w:val="auto"/>
                      <w:szCs w:val="21"/>
                    </w:rPr>
                    <w:t>3.5</w:t>
                  </w:r>
                </w:p>
              </w:tc>
              <w:tc>
                <w:tcPr>
                  <w:tcW w:w="865" w:type="dxa"/>
                  <w:tcBorders>
                    <w:tl2br w:val="nil"/>
                    <w:tr2bl w:val="nil"/>
                  </w:tcBorders>
                  <w:vAlign w:val="center"/>
                </w:tcPr>
                <w:p>
                  <w:pPr>
                    <w:adjustRightInd w:val="0"/>
                    <w:snapToGrid w:val="0"/>
                    <w:jc w:val="center"/>
                    <w:rPr>
                      <w:rFonts w:hAnsi="宋体"/>
                      <w:color w:val="auto"/>
                      <w:szCs w:val="21"/>
                      <w:lang w:val="zh-CN"/>
                    </w:rPr>
                  </w:pPr>
                  <w:r>
                    <w:rPr>
                      <w:rFonts w:hint="eastAsia" w:hAnsi="宋体"/>
                      <w:color w:val="auto"/>
                      <w:szCs w:val="21"/>
                    </w:rPr>
                    <w:t>61.5</w:t>
                  </w:r>
                </w:p>
              </w:tc>
              <w:tc>
                <w:tcPr>
                  <w:tcW w:w="856" w:type="dxa"/>
                  <w:tcBorders>
                    <w:tl2br w:val="nil"/>
                    <w:tr2bl w:val="nil"/>
                  </w:tcBorders>
                  <w:vAlign w:val="center"/>
                </w:tcPr>
                <w:p>
                  <w:pPr>
                    <w:adjustRightInd w:val="0"/>
                    <w:snapToGrid w:val="0"/>
                    <w:jc w:val="center"/>
                    <w:rPr>
                      <w:rFonts w:hAnsi="宋体"/>
                      <w:color w:val="auto"/>
                      <w:szCs w:val="21"/>
                    </w:rPr>
                  </w:pPr>
                  <w:r>
                    <w:rPr>
                      <w:rFonts w:hint="eastAsia" w:hAnsi="宋体"/>
                      <w:color w:val="auto"/>
                      <w:szCs w:val="21"/>
                    </w:rPr>
                    <w:t>54.0</w:t>
                  </w:r>
                </w:p>
              </w:tc>
            </w:tr>
          </w:tbl>
          <w:p>
            <w:pPr>
              <w:adjustRightInd w:val="0"/>
              <w:snapToGrid w:val="0"/>
              <w:spacing w:line="360" w:lineRule="auto"/>
              <w:ind w:firstLine="480" w:firstLineChars="200"/>
              <w:rPr>
                <w:color w:val="auto"/>
                <w:sz w:val="24"/>
                <w:lang w:val="zh-CN"/>
              </w:rPr>
            </w:pPr>
            <w:r>
              <w:rPr>
                <w:rFonts w:hAnsi="宋体"/>
                <w:color w:val="auto"/>
                <w:sz w:val="24"/>
                <w:lang w:val="zh-CN"/>
              </w:rPr>
              <w:t>（</w:t>
            </w:r>
            <w:r>
              <w:rPr>
                <w:color w:val="auto"/>
                <w:sz w:val="24"/>
                <w:lang w:val="zh-CN"/>
              </w:rPr>
              <w:t>3</w:t>
            </w:r>
            <w:r>
              <w:rPr>
                <w:rFonts w:hAnsi="宋体"/>
                <w:color w:val="auto"/>
                <w:sz w:val="24"/>
                <w:lang w:val="zh-CN"/>
              </w:rPr>
              <w:t>）预测结果</w:t>
            </w:r>
          </w:p>
          <w:p>
            <w:pPr>
              <w:snapToGrid w:val="0"/>
              <w:spacing w:line="360" w:lineRule="auto"/>
              <w:ind w:firstLine="480" w:firstLineChars="200"/>
              <w:rPr>
                <w:b/>
                <w:color w:val="auto"/>
                <w:sz w:val="24"/>
              </w:rPr>
            </w:pPr>
            <w:r>
              <w:rPr>
                <w:rFonts w:hAnsi="宋体"/>
                <w:color w:val="auto"/>
                <w:sz w:val="24"/>
                <w:lang w:val="zh-CN"/>
              </w:rPr>
              <w:t>由计算可知，施工期机械噪声在无遮挡情况下，如果使用单台机械，对环境的影响范围为昼间</w:t>
            </w:r>
            <w:r>
              <w:rPr>
                <w:rFonts w:hint="eastAsia"/>
                <w:color w:val="auto"/>
                <w:sz w:val="24"/>
              </w:rPr>
              <w:t>50</w:t>
            </w:r>
            <w:r>
              <w:rPr>
                <w:color w:val="auto"/>
                <w:sz w:val="24"/>
                <w:lang w:val="zh-CN"/>
              </w:rPr>
              <w:t>m</w:t>
            </w:r>
            <w:r>
              <w:rPr>
                <w:rFonts w:hAnsi="宋体"/>
                <w:color w:val="auto"/>
                <w:sz w:val="24"/>
                <w:lang w:val="zh-CN"/>
              </w:rPr>
              <w:t>，夜间</w:t>
            </w:r>
            <w:r>
              <w:rPr>
                <w:rFonts w:hint="eastAsia"/>
                <w:color w:val="auto"/>
                <w:sz w:val="24"/>
                <w:lang w:val="zh-CN"/>
              </w:rPr>
              <w:t>280</w:t>
            </w:r>
            <w:r>
              <w:rPr>
                <w:color w:val="auto"/>
                <w:sz w:val="24"/>
                <w:lang w:val="zh-CN"/>
              </w:rPr>
              <w:t>m</w:t>
            </w:r>
            <w:r>
              <w:rPr>
                <w:rFonts w:hAnsi="宋体"/>
                <w:color w:val="auto"/>
                <w:sz w:val="24"/>
                <w:lang w:val="zh-CN"/>
              </w:rPr>
              <w:t>。在此距离之外可满足</w:t>
            </w:r>
            <w:r>
              <w:rPr>
                <w:rFonts w:hAnsi="宋体"/>
                <w:color w:val="auto"/>
                <w:spacing w:val="2"/>
                <w:sz w:val="24"/>
              </w:rPr>
              <w:t>《建筑施工场界环境噪声排放标准》（</w:t>
            </w:r>
            <w:r>
              <w:rPr>
                <w:color w:val="auto"/>
                <w:spacing w:val="2"/>
                <w:sz w:val="24"/>
              </w:rPr>
              <w:t>GB12523-2011</w:t>
            </w:r>
            <w:r>
              <w:rPr>
                <w:rFonts w:hAnsi="宋体"/>
                <w:color w:val="auto"/>
                <w:spacing w:val="2"/>
                <w:sz w:val="24"/>
              </w:rPr>
              <w:t>）</w:t>
            </w:r>
            <w:r>
              <w:rPr>
                <w:rFonts w:hAnsi="宋体"/>
                <w:color w:val="auto"/>
                <w:sz w:val="24"/>
                <w:lang w:val="zh-CN"/>
              </w:rPr>
              <w:t>要求。在实际施工过程中，往往是多种机械同时使用，其噪声影响范围会更大。</w:t>
            </w:r>
            <w:r>
              <w:rPr>
                <w:rFonts w:hint="eastAsia" w:hAnsi="宋体"/>
                <w:color w:val="auto"/>
                <w:sz w:val="24"/>
                <w:lang w:val="zh-CN"/>
              </w:rPr>
              <w:t>根据现场勘查，距离项目较近的敏感点为项目西侧</w:t>
            </w:r>
            <w:r>
              <w:rPr>
                <w:rFonts w:hint="eastAsia" w:hAnsi="宋体"/>
                <w:color w:val="auto"/>
                <w:sz w:val="24"/>
                <w:lang w:val="en-US" w:eastAsia="zh-CN"/>
              </w:rPr>
              <w:t>32m处隔铁路的寺底村和东侧156m处的亢营村，项目施工期噪声会对其影响较大，</w:t>
            </w:r>
            <w:r>
              <w:rPr>
                <w:rFonts w:hAnsi="宋体"/>
                <w:color w:val="auto"/>
                <w:sz w:val="24"/>
                <w:lang w:val="zh-CN"/>
              </w:rPr>
              <w:t>为减轻施工噪声对区域声环境的影响，建议采取以下措施：</w:t>
            </w:r>
          </w:p>
          <w:p>
            <w:pPr>
              <w:adjustRightInd w:val="0"/>
              <w:snapToGrid w:val="0"/>
              <w:spacing w:line="360" w:lineRule="auto"/>
              <w:rPr>
                <w:rFonts w:hint="eastAsia" w:hAnsi="宋体"/>
                <w:color w:val="auto"/>
                <w:sz w:val="24"/>
                <w:lang w:val="zh-CN"/>
              </w:rPr>
            </w:pPr>
            <w:r>
              <w:rPr>
                <w:rFonts w:hint="eastAsia" w:hAnsi="宋体"/>
                <w:color w:val="auto"/>
                <w:sz w:val="24"/>
              </w:rPr>
              <w:t xml:space="preserve">    1）</w:t>
            </w:r>
            <w:r>
              <w:rPr>
                <w:rFonts w:hint="eastAsia" w:hAnsi="宋体"/>
                <w:color w:val="auto"/>
                <w:sz w:val="24"/>
                <w:lang w:val="zh-CN"/>
              </w:rPr>
              <w:t xml:space="preserve">合理布置施工场地，安排施工方式，控制环境噪声污染。 </w:t>
            </w:r>
          </w:p>
          <w:p>
            <w:pPr>
              <w:adjustRightInd w:val="0"/>
              <w:snapToGrid w:val="0"/>
              <w:spacing w:line="360" w:lineRule="auto"/>
              <w:ind w:firstLine="480" w:firstLineChars="200"/>
              <w:rPr>
                <w:rFonts w:hint="eastAsia" w:hAnsi="宋体"/>
                <w:color w:val="auto"/>
                <w:sz w:val="24"/>
                <w:lang w:val="zh-CN"/>
              </w:rPr>
            </w:pPr>
            <w:r>
              <w:rPr>
                <w:rFonts w:hint="eastAsia" w:hAnsi="宋体"/>
                <w:color w:val="auto"/>
                <w:sz w:val="24"/>
                <w:lang w:val="zh-CN"/>
              </w:rPr>
              <w:t xml:space="preserve">①选用低噪声施工机械，严格限制或禁止使用高噪声设备； </w:t>
            </w:r>
          </w:p>
          <w:p>
            <w:pPr>
              <w:adjustRightInd w:val="0"/>
              <w:snapToGrid w:val="0"/>
              <w:spacing w:line="360" w:lineRule="auto"/>
              <w:ind w:firstLine="480" w:firstLineChars="200"/>
              <w:rPr>
                <w:rFonts w:hint="eastAsia" w:hAnsi="宋体"/>
                <w:color w:val="auto"/>
                <w:sz w:val="24"/>
                <w:lang w:val="zh-CN"/>
              </w:rPr>
            </w:pPr>
            <w:r>
              <w:rPr>
                <w:rFonts w:hint="eastAsia" w:hAnsi="宋体"/>
                <w:color w:val="auto"/>
                <w:sz w:val="24"/>
                <w:lang w:val="zh-CN"/>
              </w:rPr>
              <w:t>②施工场地合理布局，尽量将高噪声设备布置在远离项目周边声环境敏感点；</w:t>
            </w:r>
          </w:p>
          <w:p>
            <w:pPr>
              <w:adjustRightInd w:val="0"/>
              <w:snapToGrid w:val="0"/>
              <w:spacing w:line="360" w:lineRule="auto"/>
              <w:ind w:firstLine="480" w:firstLineChars="200"/>
              <w:rPr>
                <w:rFonts w:hint="eastAsia" w:hAnsi="宋体"/>
                <w:color w:val="auto"/>
                <w:sz w:val="24"/>
                <w:lang w:val="zh-CN"/>
              </w:rPr>
            </w:pPr>
            <w:r>
              <w:rPr>
                <w:rFonts w:hint="eastAsia" w:hAnsi="宋体"/>
                <w:color w:val="auto"/>
                <w:sz w:val="24"/>
                <w:lang w:val="zh-CN"/>
              </w:rPr>
              <w:fldChar w:fldCharType="begin"/>
            </w:r>
            <w:r>
              <w:rPr>
                <w:rFonts w:hint="eastAsia" w:hAnsi="宋体"/>
                <w:color w:val="auto"/>
                <w:sz w:val="24"/>
                <w:lang w:val="zh-CN"/>
              </w:rPr>
              <w:instrText xml:space="preserve"> = 3 \* GB3 \* MERGEFORMAT </w:instrText>
            </w:r>
            <w:r>
              <w:rPr>
                <w:rFonts w:hint="eastAsia" w:hAnsi="宋体"/>
                <w:color w:val="auto"/>
                <w:sz w:val="24"/>
                <w:lang w:val="zh-CN"/>
              </w:rPr>
              <w:fldChar w:fldCharType="separate"/>
            </w:r>
            <w:r>
              <w:rPr>
                <w:color w:val="auto"/>
              </w:rPr>
              <w:t>③</w:t>
            </w:r>
            <w:r>
              <w:rPr>
                <w:rFonts w:hint="eastAsia" w:hAnsi="宋体"/>
                <w:color w:val="auto"/>
                <w:sz w:val="24"/>
                <w:lang w:val="zh-CN"/>
              </w:rPr>
              <w:fldChar w:fldCharType="end"/>
            </w:r>
            <w:r>
              <w:rPr>
                <w:rFonts w:hint="eastAsia" w:ascii="宋体" w:hAnsi="宋体"/>
                <w:color w:val="auto"/>
                <w:sz w:val="24"/>
              </w:rPr>
              <w:t>在距离敏感点较近（</w:t>
            </w:r>
            <w:r>
              <w:rPr>
                <w:rFonts w:hint="eastAsia" w:hAnsi="宋体"/>
                <w:color w:val="auto"/>
                <w:sz w:val="24"/>
                <w:lang w:val="en-US" w:eastAsia="zh-CN"/>
              </w:rPr>
              <w:t>寺底村、亢营村</w:t>
            </w:r>
            <w:r>
              <w:rPr>
                <w:rFonts w:ascii="宋体" w:hAnsi="宋体"/>
                <w:color w:val="auto"/>
                <w:sz w:val="24"/>
              </w:rPr>
              <w:t>）</w:t>
            </w:r>
            <w:r>
              <w:rPr>
                <w:rFonts w:hint="eastAsia" w:ascii="宋体" w:hAnsi="宋体"/>
                <w:color w:val="auto"/>
                <w:sz w:val="24"/>
              </w:rPr>
              <w:t>时，应设置</w:t>
            </w:r>
            <w:r>
              <w:rPr>
                <w:rFonts w:hint="eastAsia"/>
                <w:color w:val="auto"/>
                <w:sz w:val="24"/>
              </w:rPr>
              <w:t>临时</w:t>
            </w:r>
            <w:r>
              <w:rPr>
                <w:rFonts w:hint="eastAsia"/>
                <w:color w:val="auto"/>
                <w:sz w:val="24"/>
                <w:lang w:eastAsia="zh-CN"/>
              </w:rPr>
              <w:t>围挡进行</w:t>
            </w:r>
            <w:r>
              <w:rPr>
                <w:rFonts w:hint="eastAsia"/>
                <w:color w:val="auto"/>
                <w:sz w:val="24"/>
              </w:rPr>
              <w:t>隔声</w:t>
            </w:r>
            <w:r>
              <w:rPr>
                <w:rFonts w:hint="eastAsia" w:ascii="宋体" w:hAnsi="宋体"/>
                <w:color w:val="auto"/>
                <w:sz w:val="24"/>
              </w:rPr>
              <w:t>，隔离施工作业场地，且避免夜间施工，以免发生扰民现象。</w:t>
            </w:r>
            <w:r>
              <w:rPr>
                <w:rFonts w:hint="eastAsia"/>
                <w:color w:val="auto"/>
                <w:sz w:val="24"/>
              </w:rPr>
              <w:t>同时，应加强与周围居民沟通，公示施工时间及施工活动内容。</w:t>
            </w:r>
          </w:p>
          <w:p>
            <w:pPr>
              <w:adjustRightInd w:val="0"/>
              <w:snapToGrid w:val="0"/>
              <w:spacing w:line="360" w:lineRule="auto"/>
              <w:ind w:firstLine="480" w:firstLineChars="200"/>
              <w:rPr>
                <w:rFonts w:hint="eastAsia" w:hAnsi="宋体"/>
                <w:color w:val="auto"/>
                <w:sz w:val="24"/>
                <w:lang w:val="zh-CN"/>
              </w:rPr>
            </w:pPr>
            <w:r>
              <w:rPr>
                <w:rFonts w:hint="eastAsia" w:hAnsi="宋体"/>
                <w:color w:val="auto"/>
                <w:sz w:val="24"/>
                <w:lang w:val="zh-CN"/>
              </w:rPr>
              <w:t>④制订施工计划时，应尽量避免同时使用大量高噪声设备施工；避免在同一施工地点安排大量动力机械设备，避免局部声级过高。</w:t>
            </w:r>
          </w:p>
          <w:p>
            <w:pPr>
              <w:adjustRightInd w:val="0"/>
              <w:snapToGrid w:val="0"/>
              <w:spacing w:line="360" w:lineRule="auto"/>
              <w:rPr>
                <w:rFonts w:hint="eastAsia" w:hAnsi="宋体"/>
                <w:color w:val="auto"/>
                <w:sz w:val="24"/>
                <w:lang w:val="zh-CN"/>
              </w:rPr>
            </w:pPr>
            <w:r>
              <w:rPr>
                <w:rFonts w:hint="eastAsia" w:hAnsi="宋体"/>
                <w:color w:val="auto"/>
                <w:sz w:val="24"/>
              </w:rPr>
              <w:t xml:space="preserve">    2</w:t>
            </w:r>
            <w:r>
              <w:rPr>
                <w:rFonts w:hint="eastAsia" w:hAnsi="宋体"/>
                <w:color w:val="auto"/>
                <w:sz w:val="24"/>
                <w:lang w:val="zh-CN"/>
              </w:rPr>
              <w:t>）严格操作规程，加强施工机械管理，降低人为噪声影响。</w:t>
            </w:r>
          </w:p>
          <w:p>
            <w:pPr>
              <w:adjustRightInd w:val="0"/>
              <w:snapToGrid w:val="0"/>
              <w:spacing w:line="360" w:lineRule="auto"/>
              <w:ind w:firstLine="480" w:firstLineChars="200"/>
              <w:rPr>
                <w:rFonts w:hint="eastAsia" w:hAnsi="宋体"/>
                <w:color w:val="auto"/>
                <w:sz w:val="24"/>
                <w:lang w:val="zh-CN"/>
              </w:rPr>
            </w:pPr>
            <w:r>
              <w:rPr>
                <w:rFonts w:hint="eastAsia" w:hAnsi="宋体"/>
                <w:color w:val="auto"/>
                <w:sz w:val="24"/>
                <w:lang w:val="zh-CN"/>
              </w:rPr>
              <w:t>不合理施工作业是产生人为噪声的主要原因，因此要杜绝人为敲打、野蛮装卸现象，规范建筑物料、土石方清运车辆进出工地高速行驶、鸣笛等。</w:t>
            </w:r>
          </w:p>
          <w:p>
            <w:pPr>
              <w:adjustRightInd w:val="0"/>
              <w:snapToGrid w:val="0"/>
              <w:spacing w:line="360" w:lineRule="auto"/>
              <w:ind w:firstLine="480" w:firstLineChars="200"/>
              <w:rPr>
                <w:rFonts w:hint="eastAsia" w:hAnsi="宋体"/>
                <w:color w:val="auto"/>
                <w:sz w:val="24"/>
                <w:lang w:val="zh-CN"/>
              </w:rPr>
            </w:pPr>
            <w:r>
              <w:rPr>
                <w:rFonts w:hint="eastAsia" w:hAnsi="宋体"/>
                <w:color w:val="auto"/>
                <w:sz w:val="24"/>
              </w:rPr>
              <w:t>3</w:t>
            </w:r>
            <w:r>
              <w:rPr>
                <w:rFonts w:hint="eastAsia" w:hAnsi="宋体"/>
                <w:color w:val="auto"/>
                <w:sz w:val="24"/>
                <w:lang w:val="zh-CN"/>
              </w:rPr>
              <w:t>）采取有效的隔声、减振、消声措施，降低噪声级。</w:t>
            </w:r>
          </w:p>
          <w:p>
            <w:pPr>
              <w:adjustRightInd w:val="0"/>
              <w:snapToGrid w:val="0"/>
              <w:spacing w:line="360" w:lineRule="auto"/>
              <w:ind w:firstLine="480" w:firstLineChars="200"/>
              <w:rPr>
                <w:rFonts w:hint="eastAsia" w:hAnsi="宋体"/>
                <w:color w:val="auto"/>
                <w:sz w:val="24"/>
                <w:lang w:val="zh-CN"/>
              </w:rPr>
            </w:pPr>
            <w:r>
              <w:rPr>
                <w:rFonts w:hint="eastAsia" w:hAnsi="宋体"/>
                <w:color w:val="auto"/>
                <w:sz w:val="24"/>
                <w:lang w:val="zh-CN"/>
              </w:rPr>
              <w:t xml:space="preserve">设备选型上尽量采用低噪声设备；可通过排气管消声器和隔离发动机振动部件的方法降低噪声；对动力机械设备进行定期的维修、养护，维护不良的设备常因松动部件的振动或消声器的损坏而增加其工作噪声声级；闲置不用的设备应立即关闭；对管道吊装时采用对讲机指挥，禁止使口哨或高音喇叭。 </w:t>
            </w:r>
          </w:p>
          <w:p>
            <w:pPr>
              <w:adjustRightInd w:val="0"/>
              <w:snapToGrid w:val="0"/>
              <w:spacing w:line="360" w:lineRule="auto"/>
              <w:rPr>
                <w:rFonts w:hint="eastAsia" w:hAnsi="宋体"/>
                <w:color w:val="auto"/>
                <w:sz w:val="24"/>
                <w:lang w:val="zh-CN"/>
              </w:rPr>
            </w:pPr>
            <w:r>
              <w:rPr>
                <w:rFonts w:hint="eastAsia" w:hAnsi="宋体"/>
                <w:color w:val="auto"/>
                <w:sz w:val="24"/>
              </w:rPr>
              <w:t xml:space="preserve">    4）</w:t>
            </w:r>
            <w:r>
              <w:rPr>
                <w:rFonts w:hint="eastAsia" w:hAnsi="宋体"/>
                <w:color w:val="auto"/>
                <w:sz w:val="24"/>
                <w:lang w:val="zh-CN"/>
              </w:rPr>
              <w:t>严格控制施工车辆运输路线，减少对周围敏感点的影响，施工车辆运输物料路过沿线村庄时应禁止鸣笛，尽量放慢车速。</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hAnsi="宋体"/>
                <w:color w:val="auto"/>
                <w:sz w:val="24"/>
                <w:szCs w:val="24"/>
                <w:lang w:val="zh-CN"/>
              </w:rPr>
            </w:pPr>
            <w:r>
              <w:rPr>
                <w:rFonts w:hint="eastAsia" w:hAnsi="宋体"/>
                <w:color w:val="auto"/>
                <w:sz w:val="24"/>
              </w:rPr>
              <w:t>5）</w:t>
            </w:r>
            <w:r>
              <w:rPr>
                <w:rFonts w:hint="eastAsia" w:hAnsi="宋体"/>
                <w:color w:val="auto"/>
                <w:sz w:val="24"/>
                <w:lang w:val="zh-CN"/>
              </w:rPr>
              <w:t>严格控制施工时间，根据不同季节合理安排施工计划，尽可能避免大量的高噪声设备同时施工，避开午休时间动用高噪声设备，禁止夜间进行产生环境噪声污染的建筑施工作业（22：00～06：00），避免扰民。确应特殊需要必须连续作业的，必须有</w:t>
            </w:r>
            <w:r>
              <w:rPr>
                <w:rFonts w:hint="eastAsia" w:hAnsi="宋体"/>
                <w:color w:val="auto"/>
                <w:sz w:val="24"/>
                <w:szCs w:val="24"/>
                <w:lang w:val="zh-CN"/>
              </w:rPr>
              <w:t>有关主管部门的证明，且必须公告附近居民。</w:t>
            </w:r>
          </w:p>
          <w:p>
            <w:pPr>
              <w:pStyle w:val="2"/>
              <w:keepNext w:val="0"/>
              <w:keepLines w:val="0"/>
              <w:pageBreakBefore w:val="0"/>
              <w:widowControl w:val="0"/>
              <w:kinsoku/>
              <w:wordWrap/>
              <w:overflowPunct/>
              <w:topLinePunct w:val="0"/>
              <w:autoSpaceDE/>
              <w:autoSpaceDN/>
              <w:bidi w:val="0"/>
              <w:snapToGrid/>
              <w:spacing w:after="0" w:line="360" w:lineRule="auto"/>
              <w:ind w:left="0" w:leftChars="0" w:right="0" w:rightChars="0" w:firstLine="480" w:firstLineChars="200"/>
              <w:jc w:val="both"/>
              <w:textAlignment w:val="auto"/>
              <w:outlineLvl w:val="9"/>
              <w:rPr>
                <w:rFonts w:hint="eastAsia"/>
                <w:color w:val="auto"/>
                <w:sz w:val="24"/>
                <w:szCs w:val="24"/>
                <w:lang w:val="zh-CN"/>
              </w:rPr>
            </w:pPr>
            <w:r>
              <w:rPr>
                <w:rFonts w:hint="eastAsia"/>
                <w:color w:val="auto"/>
                <w:sz w:val="24"/>
                <w:szCs w:val="24"/>
                <w:lang w:val="zh-CN"/>
              </w:rPr>
              <w:t>因施工噪声是暂时的，建设单位严格采取环评提出防治措施和管理措施，可以将施工噪声对周边的影响降到最低，随着施工期的结束，施工噪声也随之结束。</w:t>
            </w:r>
          </w:p>
          <w:p>
            <w:pPr>
              <w:spacing w:line="360" w:lineRule="auto"/>
              <w:ind w:firstLine="480" w:firstLineChars="200"/>
              <w:rPr>
                <w:b/>
                <w:bCs/>
                <w:color w:val="auto"/>
                <w:kern w:val="0"/>
                <w:sz w:val="24"/>
                <w:lang w:val="de-DE"/>
              </w:rPr>
            </w:pPr>
            <w:r>
              <w:rPr>
                <w:rFonts w:hint="eastAsia"/>
                <w:b/>
                <w:bCs/>
                <w:color w:val="auto"/>
                <w:kern w:val="0"/>
                <w:sz w:val="24"/>
                <w:lang w:val="de-DE"/>
              </w:rPr>
              <w:t>5、</w:t>
            </w:r>
            <w:r>
              <w:rPr>
                <w:b/>
                <w:bCs/>
                <w:color w:val="auto"/>
                <w:kern w:val="0"/>
                <w:sz w:val="24"/>
                <w:lang w:val="de-DE"/>
              </w:rPr>
              <w:t>生态环境影响分析</w:t>
            </w:r>
          </w:p>
          <w:p>
            <w:pPr>
              <w:spacing w:line="360" w:lineRule="auto"/>
              <w:rPr>
                <w:rFonts w:hint="eastAsia"/>
                <w:color w:val="auto"/>
                <w:spacing w:val="6"/>
                <w:kern w:val="0"/>
                <w:sz w:val="24"/>
              </w:rPr>
            </w:pPr>
            <w:bookmarkStart w:id="9" w:name="_Toc122942304"/>
            <w:bookmarkStart w:id="10" w:name="_Toc125971451"/>
            <w:bookmarkStart w:id="11" w:name="_Toc143355672"/>
            <w:bookmarkStart w:id="12" w:name="_Toc161748354"/>
            <w:r>
              <w:rPr>
                <w:rFonts w:hint="eastAsia"/>
                <w:color w:val="auto"/>
                <w:spacing w:val="6"/>
                <w:kern w:val="0"/>
                <w:sz w:val="24"/>
              </w:rPr>
              <w:t xml:space="preserve">   （1）动、植物影响分析 </w:t>
            </w:r>
          </w:p>
          <w:p>
            <w:pPr>
              <w:spacing w:line="360" w:lineRule="auto"/>
              <w:ind w:firstLine="504" w:firstLineChars="200"/>
              <w:rPr>
                <w:rFonts w:hint="eastAsia"/>
                <w:color w:val="auto"/>
                <w:spacing w:val="6"/>
                <w:kern w:val="0"/>
                <w:sz w:val="24"/>
              </w:rPr>
            </w:pPr>
            <w:r>
              <w:rPr>
                <w:rFonts w:hint="eastAsia"/>
                <w:color w:val="auto"/>
                <w:spacing w:val="6"/>
                <w:kern w:val="0"/>
                <w:sz w:val="24"/>
              </w:rPr>
              <w:t>本项目</w:t>
            </w:r>
            <w:r>
              <w:rPr>
                <w:rFonts w:hint="eastAsia"/>
                <w:color w:val="auto"/>
                <w:spacing w:val="6"/>
                <w:kern w:val="0"/>
                <w:sz w:val="24"/>
                <w:lang w:eastAsia="zh-CN"/>
              </w:rPr>
              <w:t>管道</w:t>
            </w:r>
            <w:r>
              <w:rPr>
                <w:rFonts w:hint="eastAsia"/>
                <w:color w:val="auto"/>
                <w:spacing w:val="6"/>
                <w:kern w:val="0"/>
                <w:sz w:val="24"/>
              </w:rPr>
              <w:t>主要分布在泾河新城</w:t>
            </w:r>
            <w:r>
              <w:rPr>
                <w:rFonts w:hint="eastAsia" w:hAnsi="宋体"/>
                <w:bCs/>
                <w:color w:val="auto"/>
                <w:spacing w:val="4"/>
                <w:sz w:val="24"/>
                <w:lang w:eastAsia="zh-CN"/>
              </w:rPr>
              <w:t>原点东三路车行道和绿化带下</w:t>
            </w:r>
            <w:r>
              <w:rPr>
                <w:rFonts w:hint="eastAsia"/>
                <w:color w:val="auto"/>
                <w:spacing w:val="6"/>
                <w:kern w:val="0"/>
                <w:sz w:val="24"/>
              </w:rPr>
              <w:t>，根据现场踏勘，</w:t>
            </w:r>
            <w:r>
              <w:rPr>
                <w:rFonts w:hint="eastAsia" w:hAnsi="宋体"/>
                <w:bCs/>
                <w:color w:val="auto"/>
                <w:spacing w:val="4"/>
                <w:sz w:val="24"/>
              </w:rPr>
              <w:t>原点东三路</w:t>
            </w:r>
            <w:r>
              <w:rPr>
                <w:rFonts w:hint="eastAsia" w:hAnsi="宋体"/>
                <w:bCs/>
                <w:color w:val="auto"/>
                <w:spacing w:val="4"/>
                <w:sz w:val="24"/>
                <w:lang w:eastAsia="zh-CN"/>
              </w:rPr>
              <w:t>未建设，</w:t>
            </w:r>
            <w:r>
              <w:rPr>
                <w:rFonts w:hint="eastAsia"/>
                <w:color w:val="auto"/>
                <w:spacing w:val="6"/>
                <w:kern w:val="0"/>
                <w:sz w:val="24"/>
              </w:rPr>
              <w:t>项目所在区域，现状为农村区域，为农村生态系统。</w:t>
            </w:r>
            <w:r>
              <w:rPr>
                <w:rFonts w:hint="eastAsia"/>
                <w:color w:val="auto"/>
                <w:spacing w:val="6"/>
                <w:kern w:val="0"/>
                <w:sz w:val="24"/>
                <w:lang w:eastAsia="zh-CN"/>
              </w:rPr>
              <w:t>西侧</w:t>
            </w:r>
            <w:r>
              <w:rPr>
                <w:rFonts w:hint="eastAsia"/>
                <w:color w:val="auto"/>
                <w:spacing w:val="6"/>
                <w:kern w:val="0"/>
                <w:sz w:val="24"/>
                <w:lang w:val="en-US" w:eastAsia="zh-CN"/>
              </w:rPr>
              <w:t>14m处为咸铜铁路，</w:t>
            </w:r>
            <w:r>
              <w:rPr>
                <w:rFonts w:hint="eastAsia"/>
                <w:color w:val="auto"/>
                <w:spacing w:val="6"/>
                <w:kern w:val="0"/>
                <w:sz w:val="24"/>
              </w:rPr>
              <w:t>根据资料及现场调查结果，工程经过区域内尚未发现受国家保护的珍贵野生动、植物，</w:t>
            </w:r>
            <w:r>
              <w:rPr>
                <w:rFonts w:hint="eastAsia"/>
                <w:color w:val="auto"/>
                <w:spacing w:val="6"/>
                <w:kern w:val="0"/>
                <w:sz w:val="24"/>
                <w:lang w:eastAsia="zh-CN"/>
              </w:rPr>
              <w:t>管道</w:t>
            </w:r>
            <w:r>
              <w:rPr>
                <w:rFonts w:hint="eastAsia"/>
                <w:color w:val="auto"/>
                <w:spacing w:val="6"/>
                <w:kern w:val="0"/>
                <w:sz w:val="24"/>
              </w:rPr>
              <w:t>施工沿线也不涉及古树名木。因此，该工程不构成对珍贵野生动、植物的影响。</w:t>
            </w:r>
          </w:p>
          <w:p>
            <w:pPr>
              <w:spacing w:line="360" w:lineRule="auto"/>
              <w:ind w:firstLine="504" w:firstLineChars="200"/>
              <w:rPr>
                <w:rFonts w:hint="eastAsia"/>
                <w:color w:val="auto"/>
                <w:spacing w:val="6"/>
                <w:kern w:val="0"/>
                <w:sz w:val="24"/>
              </w:rPr>
            </w:pPr>
            <w:r>
              <w:rPr>
                <w:rFonts w:hint="eastAsia"/>
                <w:color w:val="auto"/>
                <w:spacing w:val="6"/>
                <w:kern w:val="0"/>
                <w:sz w:val="24"/>
              </w:rPr>
              <w:t>（2）土地资源变化</w:t>
            </w:r>
          </w:p>
          <w:p>
            <w:pPr>
              <w:spacing w:line="360" w:lineRule="auto"/>
              <w:ind w:firstLine="504" w:firstLineChars="200"/>
              <w:rPr>
                <w:rFonts w:hint="eastAsia"/>
                <w:color w:val="auto"/>
                <w:sz w:val="24"/>
              </w:rPr>
            </w:pPr>
            <w:r>
              <w:rPr>
                <w:rFonts w:hint="eastAsia"/>
                <w:color w:val="auto"/>
                <w:spacing w:val="6"/>
                <w:kern w:val="0"/>
                <w:sz w:val="24"/>
              </w:rPr>
              <w:t>本项目</w:t>
            </w:r>
            <w:r>
              <w:rPr>
                <w:rFonts w:hint="eastAsia"/>
                <w:color w:val="auto"/>
                <w:spacing w:val="6"/>
                <w:kern w:val="0"/>
                <w:sz w:val="24"/>
                <w:lang w:eastAsia="zh-CN"/>
              </w:rPr>
              <w:t>管道</w:t>
            </w:r>
            <w:r>
              <w:rPr>
                <w:rFonts w:hint="eastAsia"/>
                <w:color w:val="auto"/>
                <w:spacing w:val="6"/>
                <w:kern w:val="0"/>
                <w:sz w:val="24"/>
              </w:rPr>
              <w:t>全线按照</w:t>
            </w:r>
            <w:r>
              <w:rPr>
                <w:rFonts w:hint="eastAsia" w:hAnsi="宋体"/>
                <w:bCs/>
                <w:color w:val="auto"/>
                <w:spacing w:val="4"/>
                <w:sz w:val="24"/>
                <w:lang w:eastAsia="zh-CN"/>
              </w:rPr>
              <w:t>原点东三路</w:t>
            </w:r>
            <w:r>
              <w:rPr>
                <w:rFonts w:hint="eastAsia"/>
                <w:color w:val="auto"/>
                <w:spacing w:val="6"/>
                <w:kern w:val="0"/>
                <w:sz w:val="24"/>
              </w:rPr>
              <w:t>沿线敷设，与道路建设同时施工，</w:t>
            </w:r>
            <w:r>
              <w:rPr>
                <w:rFonts w:hint="eastAsia" w:hAnsi="宋体"/>
                <w:color w:val="auto"/>
                <w:sz w:val="24"/>
              </w:rPr>
              <w:t>本项目开槽施工临时占地沿管线开挖两侧临时堆土，</w:t>
            </w:r>
            <w:r>
              <w:rPr>
                <w:rFonts w:hint="eastAsia" w:hAnsi="宋体"/>
                <w:color w:val="auto"/>
                <w:sz w:val="24"/>
                <w:lang w:eastAsia="zh-CN"/>
              </w:rPr>
              <w:t>施工所用砂石和管材直接运送至项目地，因此项目不设置临时堆场和堆土场</w:t>
            </w:r>
            <w:r>
              <w:rPr>
                <w:rFonts w:hint="eastAsia"/>
                <w:color w:val="auto"/>
                <w:sz w:val="24"/>
              </w:rPr>
              <w:t>。施工结束后，临时占地都要进行清理整治，开挖路面进行覆盖，对地表进行绿化。</w:t>
            </w:r>
          </w:p>
          <w:p>
            <w:pPr>
              <w:spacing w:line="360" w:lineRule="auto"/>
              <w:rPr>
                <w:rFonts w:hint="eastAsia"/>
                <w:color w:val="auto"/>
                <w:spacing w:val="6"/>
                <w:kern w:val="0"/>
                <w:sz w:val="24"/>
              </w:rPr>
            </w:pPr>
            <w:r>
              <w:rPr>
                <w:rFonts w:hint="eastAsia"/>
                <w:color w:val="auto"/>
                <w:spacing w:val="6"/>
                <w:kern w:val="0"/>
                <w:sz w:val="24"/>
              </w:rPr>
              <w:t xml:space="preserve">   （3）植被及农业生态的改变</w:t>
            </w:r>
          </w:p>
          <w:p>
            <w:pPr>
              <w:spacing w:line="360" w:lineRule="auto"/>
              <w:ind w:firstLine="504" w:firstLineChars="200"/>
              <w:rPr>
                <w:rFonts w:hint="eastAsia"/>
                <w:color w:val="auto"/>
                <w:spacing w:val="6"/>
                <w:kern w:val="0"/>
                <w:sz w:val="24"/>
              </w:rPr>
            </w:pPr>
            <w:r>
              <w:rPr>
                <w:rFonts w:hint="eastAsia"/>
                <w:color w:val="auto"/>
                <w:spacing w:val="6"/>
                <w:kern w:val="0"/>
                <w:sz w:val="24"/>
              </w:rPr>
              <w:t>本项目</w:t>
            </w:r>
            <w:r>
              <w:rPr>
                <w:rFonts w:hint="eastAsia"/>
                <w:color w:val="auto"/>
                <w:spacing w:val="6"/>
                <w:kern w:val="0"/>
                <w:sz w:val="24"/>
                <w:lang w:eastAsia="zh-CN"/>
              </w:rPr>
              <w:t>管道</w:t>
            </w:r>
            <w:r>
              <w:rPr>
                <w:rFonts w:hint="eastAsia"/>
                <w:color w:val="auto"/>
                <w:spacing w:val="6"/>
                <w:kern w:val="0"/>
                <w:sz w:val="24"/>
              </w:rPr>
              <w:t>的建设在</w:t>
            </w:r>
            <w:r>
              <w:rPr>
                <w:rFonts w:hint="eastAsia" w:hAnsi="宋体"/>
                <w:bCs/>
                <w:color w:val="auto"/>
                <w:spacing w:val="4"/>
                <w:sz w:val="24"/>
                <w:lang w:eastAsia="zh-CN"/>
              </w:rPr>
              <w:t>原点东三路</w:t>
            </w:r>
            <w:r>
              <w:rPr>
                <w:rFonts w:hint="eastAsia"/>
                <w:color w:val="auto"/>
                <w:spacing w:val="6"/>
                <w:kern w:val="0"/>
                <w:sz w:val="24"/>
              </w:rPr>
              <w:t>新建过程中同步实施。项目主要采用</w:t>
            </w:r>
            <w:r>
              <w:rPr>
                <w:rFonts w:hint="eastAsia"/>
                <w:color w:val="auto"/>
                <w:spacing w:val="6"/>
                <w:kern w:val="0"/>
                <w:sz w:val="24"/>
                <w:lang w:eastAsia="zh-CN"/>
              </w:rPr>
              <w:t>开槽法</w:t>
            </w:r>
            <w:r>
              <w:rPr>
                <w:rFonts w:hint="eastAsia"/>
                <w:color w:val="auto"/>
                <w:spacing w:val="6"/>
                <w:kern w:val="0"/>
                <w:sz w:val="24"/>
              </w:rPr>
              <w:t>施工，将破坏所在区域局部区域农村原有的地貌和少量的植被，如不能及时得到恢复，可能会引起水土流失或使植物与农作物的生长条件受到抑制，从而使土地资源的利用受到一定的制约。</w:t>
            </w:r>
            <w:r>
              <w:rPr>
                <w:rFonts w:hint="eastAsia"/>
                <w:color w:val="auto"/>
                <w:spacing w:val="6"/>
                <w:kern w:val="0"/>
                <w:sz w:val="24"/>
                <w:lang w:eastAsia="zh-CN"/>
              </w:rPr>
              <w:t>项目区</w:t>
            </w:r>
            <w:r>
              <w:rPr>
                <w:rFonts w:hint="eastAsia"/>
                <w:color w:val="auto"/>
                <w:spacing w:val="6"/>
                <w:kern w:val="0"/>
                <w:sz w:val="24"/>
              </w:rPr>
              <w:t>的人工栽培植物以小麦、玉米、瓜果、蔬菜为主，由于本工程管廊建设在该片区道路新建过程中同步实施，会对建设区域植物的生存和发展造成一定影响。从建设期本身来说，施工作业产生的扬尘有可能影响农作物的产量。施工场地填挖土方等作业在气候干燥且来往运输车辆较频繁时，扬尘污染比较大。扬尘对农业生态的影响主要是细小的尘粒可能堵塞作物叶片的气孔，或覆盖于叶片表面影响叶绿素对太阳光的吸收，从而影响作物正常的光合作用，最终导致作物生长不良。当施工期正好遇到作物开花授粉期，扬尘可能影响作物授粉结果，导致作物产量下降。</w:t>
            </w:r>
          </w:p>
          <w:p>
            <w:pPr>
              <w:spacing w:line="360" w:lineRule="auto"/>
              <w:ind w:firstLine="504" w:firstLineChars="200"/>
              <w:rPr>
                <w:rFonts w:hint="eastAsia"/>
                <w:b/>
                <w:bCs/>
                <w:color w:val="auto"/>
                <w:sz w:val="24"/>
              </w:rPr>
            </w:pPr>
            <w:r>
              <w:rPr>
                <w:rFonts w:hint="eastAsia"/>
                <w:b/>
                <w:color w:val="auto"/>
                <w:spacing w:val="6"/>
                <w:kern w:val="0"/>
                <w:sz w:val="24"/>
              </w:rPr>
              <w:t>6、</w:t>
            </w:r>
            <w:bookmarkEnd w:id="9"/>
            <w:bookmarkEnd w:id="10"/>
            <w:bookmarkEnd w:id="11"/>
            <w:bookmarkEnd w:id="12"/>
            <w:r>
              <w:rPr>
                <w:rFonts w:hint="eastAsia"/>
                <w:b/>
                <w:bCs/>
                <w:color w:val="auto"/>
                <w:sz w:val="24"/>
              </w:rPr>
              <w:t>水土流失影响分析</w:t>
            </w:r>
          </w:p>
          <w:p>
            <w:pPr>
              <w:spacing w:line="360" w:lineRule="auto"/>
              <w:ind w:firstLine="480" w:firstLineChars="200"/>
              <w:rPr>
                <w:rFonts w:hint="eastAsia"/>
                <w:color w:val="auto"/>
                <w:sz w:val="24"/>
              </w:rPr>
            </w:pPr>
            <w:r>
              <w:rPr>
                <w:rFonts w:hint="eastAsia"/>
                <w:color w:val="auto"/>
                <w:sz w:val="24"/>
              </w:rPr>
              <w:t>项目主要采用</w:t>
            </w:r>
            <w:r>
              <w:rPr>
                <w:rFonts w:hint="eastAsia"/>
                <w:color w:val="auto"/>
                <w:sz w:val="24"/>
                <w:lang w:eastAsia="zh-CN"/>
              </w:rPr>
              <w:t>开槽</w:t>
            </w:r>
            <w:r>
              <w:rPr>
                <w:rFonts w:hint="eastAsia"/>
                <w:color w:val="auto"/>
                <w:sz w:val="24"/>
              </w:rPr>
              <w:t>法施工，会扰动表土结构，致使土壤抗侵蚀能力降低，裸露的土壤极易被降水径流冲刷而产生水土流失，特别是暴雨冲刷更为严重，因此，工程建设中将造成临时性的水土流失，但这只是暂时性的，施工完成后，将进行覆土回填。尽管施工期对建设区域植被有一定的不利影响，但随着施工期的结束</w:t>
            </w:r>
            <w:r>
              <w:rPr>
                <w:rFonts w:hint="eastAsia"/>
                <w:color w:val="auto"/>
                <w:sz w:val="24"/>
                <w:lang w:eastAsia="zh-CN"/>
              </w:rPr>
              <w:t>地表进行植被恢复</w:t>
            </w:r>
            <w:r>
              <w:rPr>
                <w:rFonts w:hint="eastAsia"/>
                <w:color w:val="auto"/>
                <w:sz w:val="24"/>
              </w:rPr>
              <w:t>这种影响也将随之消失。为防治水土流失，在</w:t>
            </w:r>
            <w:r>
              <w:rPr>
                <w:rFonts w:hint="eastAsia"/>
                <w:color w:val="auto"/>
                <w:sz w:val="24"/>
                <w:lang w:eastAsia="zh-CN"/>
              </w:rPr>
              <w:t>管道</w:t>
            </w:r>
            <w:r>
              <w:rPr>
                <w:rFonts w:hint="eastAsia"/>
                <w:color w:val="auto"/>
                <w:sz w:val="24"/>
              </w:rPr>
              <w:t>开挖、</w:t>
            </w:r>
            <w:r>
              <w:rPr>
                <w:rFonts w:hint="eastAsia"/>
                <w:color w:val="auto"/>
                <w:sz w:val="24"/>
                <w:lang w:eastAsia="zh-CN"/>
              </w:rPr>
              <w:t>敷设</w:t>
            </w:r>
            <w:r>
              <w:rPr>
                <w:rFonts w:hint="eastAsia"/>
                <w:color w:val="auto"/>
                <w:sz w:val="24"/>
              </w:rPr>
              <w:t>完成</w:t>
            </w:r>
            <w:r>
              <w:rPr>
                <w:rFonts w:hint="eastAsia"/>
                <w:color w:val="auto"/>
                <w:sz w:val="24"/>
                <w:lang w:eastAsia="zh-CN"/>
              </w:rPr>
              <w:t>及时进行覆土绿化</w:t>
            </w:r>
            <w:r>
              <w:rPr>
                <w:rFonts w:hint="eastAsia"/>
                <w:color w:val="auto"/>
                <w:sz w:val="24"/>
              </w:rPr>
              <w:t>，减少水土流失，施工单位在施工时应科学规划、合理安排、挖填方配套作业，及时运输挖方、及时压实填方，应设置足够的排水设施，以保施工段两侧区域排水的畅通，防止暴雨径流对开挖面及填方区的冲刷，从根本上减少水土流失量。</w:t>
            </w:r>
          </w:p>
          <w:p>
            <w:pPr>
              <w:spacing w:line="480" w:lineRule="exact"/>
              <w:ind w:left="6" w:leftChars="3" w:firstLine="480" w:firstLineChars="200"/>
              <w:rPr>
                <w:b/>
                <w:bCs/>
                <w:color w:val="auto"/>
                <w:sz w:val="24"/>
              </w:rPr>
            </w:pPr>
            <w:r>
              <w:rPr>
                <w:rFonts w:hint="eastAsia"/>
                <w:b/>
                <w:bCs/>
                <w:color w:val="auto"/>
                <w:sz w:val="24"/>
                <w:lang w:val="en-US" w:eastAsia="zh-CN"/>
              </w:rPr>
              <w:t>7</w:t>
            </w:r>
            <w:r>
              <w:rPr>
                <w:rFonts w:hint="eastAsia"/>
                <w:b/>
                <w:bCs/>
                <w:color w:val="auto"/>
                <w:sz w:val="24"/>
              </w:rPr>
              <w:t>、</w:t>
            </w:r>
            <w:r>
              <w:rPr>
                <w:b/>
                <w:bCs/>
                <w:color w:val="auto"/>
                <w:sz w:val="24"/>
              </w:rPr>
              <w:t>生态保护措施</w:t>
            </w:r>
          </w:p>
          <w:p>
            <w:pPr>
              <w:spacing w:line="360" w:lineRule="auto"/>
              <w:ind w:firstLine="480" w:firstLineChars="200"/>
              <w:rPr>
                <w:color w:val="auto"/>
                <w:sz w:val="24"/>
              </w:rPr>
            </w:pPr>
            <w:r>
              <w:rPr>
                <w:color w:val="auto"/>
                <w:sz w:val="24"/>
              </w:rPr>
              <w:t>为了减下对生态环境的影响，本工程拟采取以下生态环境保护措施：</w:t>
            </w:r>
          </w:p>
          <w:p>
            <w:pPr>
              <w:spacing w:line="360" w:lineRule="auto"/>
              <w:ind w:firstLine="480" w:firstLineChars="200"/>
              <w:rPr>
                <w:color w:val="auto"/>
                <w:sz w:val="24"/>
              </w:rPr>
            </w:pPr>
            <w:r>
              <w:rPr>
                <w:color w:val="auto"/>
                <w:sz w:val="24"/>
              </w:rPr>
              <w:t>（1）施工时合理布置施工场地，将施工活动全部布置在施工征占地范围内。</w:t>
            </w:r>
          </w:p>
          <w:p>
            <w:pPr>
              <w:spacing w:line="360" w:lineRule="auto"/>
              <w:ind w:firstLine="480" w:firstLineChars="200"/>
              <w:rPr>
                <w:color w:val="auto"/>
                <w:sz w:val="24"/>
              </w:rPr>
            </w:pPr>
            <w:r>
              <w:rPr>
                <w:color w:val="auto"/>
                <w:sz w:val="24"/>
              </w:rPr>
              <w:t>（2）</w:t>
            </w:r>
            <w:r>
              <w:rPr>
                <w:rFonts w:ascii="宋体" w:hAnsi="宋体" w:eastAsia="宋体" w:cs="宋体"/>
                <w:i w:val="0"/>
                <w:color w:val="auto"/>
                <w:sz w:val="24"/>
                <w:szCs w:val="24"/>
              </w:rPr>
              <w:t>施工开挖前，需先剥离表层腐殖土，施工结束后用于恢复植被。剥离的腐殖土和管道沟槽开挖土方应分别集中堆置在固定区域。管线安装完毕并试压结束后，回填</w:t>
            </w:r>
            <w:r>
              <w:rPr>
                <w:rFonts w:hint="eastAsia" w:ascii="宋体" w:hAnsi="宋体" w:eastAsia="宋体" w:cs="宋体"/>
                <w:i w:val="0"/>
                <w:color w:val="auto"/>
                <w:sz w:val="24"/>
                <w:szCs w:val="24"/>
                <w:lang w:eastAsia="zh-CN"/>
              </w:rPr>
              <w:t>管道开挖、沉淀池及泥浆池</w:t>
            </w:r>
            <w:r>
              <w:rPr>
                <w:rFonts w:ascii="宋体" w:hAnsi="宋体" w:eastAsia="宋体" w:cs="宋体"/>
                <w:i w:val="0"/>
                <w:color w:val="auto"/>
                <w:sz w:val="24"/>
                <w:szCs w:val="24"/>
              </w:rPr>
              <w:t>土方，将腐殖土回填在最上层。</w:t>
            </w:r>
          </w:p>
          <w:p>
            <w:pPr>
              <w:spacing w:line="360" w:lineRule="auto"/>
              <w:ind w:firstLine="480" w:firstLineChars="200"/>
              <w:rPr>
                <w:color w:val="auto"/>
                <w:sz w:val="24"/>
              </w:rPr>
            </w:pPr>
            <w:r>
              <w:rPr>
                <w:color w:val="auto"/>
                <w:sz w:val="24"/>
              </w:rPr>
              <w:t>（3）</w:t>
            </w:r>
            <w:r>
              <w:rPr>
                <w:rFonts w:hint="eastAsia"/>
                <w:color w:val="auto"/>
                <w:sz w:val="24"/>
              </w:rPr>
              <w:t>施工时，要尽量求得土石工程的平衡，减少弃土，作好各项排水、截水、防止水土流失的设计；无论是挖方还是填方施工，应做好施工排水，先做好排水沟，不使地表流水漫坡流动，面蚀裸露土壤</w:t>
            </w:r>
            <w:r>
              <w:rPr>
                <w:rFonts w:hint="eastAsia"/>
                <w:color w:val="auto"/>
                <w:sz w:val="24"/>
                <w:lang w:eastAsia="zh-CN"/>
              </w:rPr>
              <w:t>，</w:t>
            </w:r>
            <w:r>
              <w:rPr>
                <w:rFonts w:hint="eastAsia"/>
                <w:color w:val="auto"/>
                <w:sz w:val="24"/>
              </w:rPr>
              <w:t>同时应合理划分工作面；</w:t>
            </w:r>
          </w:p>
          <w:p>
            <w:pPr>
              <w:spacing w:line="360" w:lineRule="auto"/>
              <w:ind w:firstLine="480" w:firstLineChars="200"/>
              <w:rPr>
                <w:color w:val="auto"/>
                <w:sz w:val="24"/>
              </w:rPr>
            </w:pPr>
            <w:r>
              <w:rPr>
                <w:color w:val="auto"/>
                <w:sz w:val="24"/>
              </w:rPr>
              <w:t>（4）</w:t>
            </w:r>
            <w:r>
              <w:rPr>
                <w:rFonts w:hint="eastAsia"/>
                <w:color w:val="auto"/>
                <w:sz w:val="24"/>
              </w:rPr>
              <w:t>尽量避免雨季施工，这样可以避免大规模水土流失；填方应边填土，边碾压，不让疏松的</w:t>
            </w:r>
            <w:r>
              <w:rPr>
                <w:rFonts w:hint="eastAsia"/>
                <w:color w:val="auto"/>
                <w:sz w:val="24"/>
                <w:lang w:eastAsia="zh-CN"/>
              </w:rPr>
              <w:t>土</w:t>
            </w:r>
            <w:r>
              <w:rPr>
                <w:rFonts w:hint="eastAsia"/>
                <w:color w:val="auto"/>
                <w:sz w:val="24"/>
              </w:rPr>
              <w:t>料较长时间搁置。碾压密实的土壤在水流作用下的流失量将大大小于疏松土壤。</w:t>
            </w:r>
          </w:p>
          <w:p>
            <w:pPr>
              <w:spacing w:line="360" w:lineRule="auto"/>
              <w:ind w:firstLine="480" w:firstLineChars="200"/>
              <w:rPr>
                <w:rFonts w:hint="eastAsia"/>
                <w:color w:val="auto"/>
                <w:sz w:val="24"/>
                <w:lang w:val="en-US" w:eastAsia="zh-CN"/>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管道敷设完成后，对临时施工场地，要进行用开挖时的表层腐殖土进行覆盖，以保持土壤的肥力不致降低。施工完成后开挖土方基本可以实现全部回填，对于少量的弃土，应及时清运至当地环保及城建部门规定的建筑垃圾填埋场。</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6）</w:t>
            </w:r>
            <w:r>
              <w:rPr>
                <w:color w:val="auto"/>
                <w:sz w:val="24"/>
              </w:rPr>
              <w:t>严格规定施工车辆的行驶便道，防止施工车辆在有植被的地段任意行驶。在竣工后及时对施工场地进行绿化恢复。</w:t>
            </w:r>
          </w:p>
          <w:p>
            <w:pPr>
              <w:spacing w:line="360" w:lineRule="auto"/>
              <w:ind w:firstLine="480" w:firstLineChars="200"/>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7）</w:t>
            </w:r>
            <w:r>
              <w:rPr>
                <w:color w:val="auto"/>
                <w:sz w:val="24"/>
              </w:rPr>
              <w:t>施工过程中应注意保护相邻地带的树木绿地等植被；施工结束后，被材料堆放场、施工便道等临时性设施破坏的植被应按绿化规定进行补种补栽</w:t>
            </w:r>
            <w:r>
              <w:rPr>
                <w:rFonts w:hint="eastAsia"/>
                <w:color w:val="auto"/>
                <w:sz w:val="24"/>
                <w:lang w:eastAsia="zh-CN"/>
              </w:rPr>
              <w:t>。</w:t>
            </w:r>
          </w:p>
          <w:p>
            <w:pPr>
              <w:spacing w:line="360" w:lineRule="auto"/>
              <w:ind w:left="43" w:firstLine="480" w:firstLineChars="200"/>
              <w:rPr>
                <w:color w:val="auto"/>
                <w:sz w:val="24"/>
              </w:rPr>
            </w:pPr>
            <w:r>
              <w:rPr>
                <w:color w:val="auto"/>
                <w:sz w:val="24"/>
              </w:rPr>
              <w:t>（5）</w:t>
            </w:r>
            <w:r>
              <w:rPr>
                <w:rFonts w:hint="eastAsia" w:ascii="宋体" w:hAnsi="宋体" w:eastAsia="宋体" w:cs="宋体"/>
                <w:i w:val="0"/>
                <w:color w:val="auto"/>
                <w:sz w:val="24"/>
                <w:szCs w:val="24"/>
                <w:lang w:eastAsia="zh-CN"/>
              </w:rPr>
              <w:t>管线上方及周</w:t>
            </w:r>
            <w:r>
              <w:rPr>
                <w:rFonts w:hint="default" w:ascii="Times New Roman" w:hAnsi="Times New Roman" w:eastAsia="宋体" w:cs="Times New Roman"/>
                <w:i w:val="0"/>
                <w:color w:val="auto"/>
                <w:sz w:val="24"/>
                <w:szCs w:val="24"/>
                <w:lang w:eastAsia="zh-CN"/>
              </w:rPr>
              <w:t>边</w:t>
            </w:r>
            <w:r>
              <w:rPr>
                <w:rFonts w:hint="default" w:ascii="Times New Roman" w:hAnsi="Times New Roman" w:cs="Times New Roman"/>
                <w:i w:val="0"/>
                <w:color w:val="auto"/>
                <w:sz w:val="24"/>
                <w:szCs w:val="24"/>
                <w:lang w:val="en-US" w:eastAsia="zh-CN"/>
              </w:rPr>
              <w:t>5m范围内</w:t>
            </w:r>
            <w:r>
              <w:rPr>
                <w:rFonts w:hint="default" w:ascii="Times New Roman" w:hAnsi="Times New Roman" w:eastAsia="宋体" w:cs="Times New Roman"/>
                <w:i w:val="0"/>
                <w:color w:val="auto"/>
                <w:sz w:val="24"/>
                <w:szCs w:val="24"/>
                <w:lang w:eastAsia="zh-CN"/>
              </w:rPr>
              <w:t>应</w:t>
            </w:r>
            <w:r>
              <w:rPr>
                <w:rFonts w:hint="eastAsia" w:ascii="宋体" w:hAnsi="宋体" w:eastAsia="宋体" w:cs="宋体"/>
                <w:i w:val="0"/>
                <w:color w:val="auto"/>
                <w:sz w:val="24"/>
                <w:szCs w:val="24"/>
                <w:lang w:eastAsia="zh-CN"/>
              </w:rPr>
              <w:t>选择</w:t>
            </w:r>
            <w:r>
              <w:rPr>
                <w:rFonts w:hint="eastAsia" w:ascii="宋体" w:hAnsi="宋体" w:cs="宋体"/>
                <w:i w:val="0"/>
                <w:color w:val="auto"/>
                <w:sz w:val="24"/>
                <w:szCs w:val="24"/>
                <w:lang w:eastAsia="zh-CN"/>
              </w:rPr>
              <w:t>当地的浅根系植物</w:t>
            </w:r>
            <w:r>
              <w:rPr>
                <w:rFonts w:hint="eastAsia" w:ascii="宋体" w:hAnsi="宋体" w:eastAsia="宋体" w:cs="宋体"/>
                <w:i w:val="0"/>
                <w:color w:val="auto"/>
                <w:sz w:val="24"/>
                <w:szCs w:val="24"/>
                <w:lang w:eastAsia="zh-CN"/>
              </w:rPr>
              <w:t>为主</w:t>
            </w:r>
            <w:r>
              <w:rPr>
                <w:rFonts w:hint="eastAsia" w:ascii="宋体" w:hAnsi="宋体" w:cs="宋体"/>
                <w:i w:val="0"/>
                <w:color w:val="auto"/>
                <w:sz w:val="24"/>
                <w:szCs w:val="24"/>
                <w:lang w:eastAsia="zh-CN"/>
              </w:rPr>
              <w:t>。</w:t>
            </w:r>
          </w:p>
          <w:p>
            <w:pPr>
              <w:spacing w:line="360" w:lineRule="auto"/>
              <w:rPr>
                <w:b/>
                <w:snapToGrid w:val="0"/>
                <w:color w:val="auto"/>
                <w:spacing w:val="20"/>
                <w:sz w:val="24"/>
              </w:rPr>
            </w:pPr>
            <w:r>
              <w:rPr>
                <w:rFonts w:hint="eastAsia" w:hAnsi="宋体"/>
                <w:b/>
                <w:snapToGrid w:val="0"/>
                <w:color w:val="auto"/>
                <w:spacing w:val="20"/>
                <w:sz w:val="24"/>
              </w:rPr>
              <w:t>二、</w:t>
            </w:r>
            <w:r>
              <w:rPr>
                <w:rFonts w:hAnsi="宋体"/>
                <w:b/>
                <w:snapToGrid w:val="0"/>
                <w:color w:val="auto"/>
                <w:spacing w:val="20"/>
                <w:sz w:val="24"/>
              </w:rPr>
              <w:t>营运期环境影响分析：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lang w:val="en-GB"/>
              </w:rPr>
            </w:pPr>
            <w:r>
              <w:rPr>
                <w:rFonts w:hint="eastAsia"/>
                <w:color w:val="auto"/>
                <w:sz w:val="24"/>
                <w:lang w:val="de-DE"/>
              </w:rPr>
              <w:t>本项目</w:t>
            </w:r>
            <w:r>
              <w:rPr>
                <w:rFonts w:hint="eastAsia"/>
                <w:color w:val="auto"/>
                <w:sz w:val="24"/>
                <w:lang w:val="de-DE" w:eastAsia="zh-CN"/>
              </w:rPr>
              <w:t>为市政管网工程</w:t>
            </w:r>
            <w:r>
              <w:rPr>
                <w:rFonts w:hint="eastAsia"/>
                <w:color w:val="auto"/>
                <w:sz w:val="24"/>
                <w:lang w:val="de-DE"/>
              </w:rPr>
              <w:t>，沿途无排污和放空点，在正常情况下基本无“三废”产生，因此，营运期</w:t>
            </w:r>
            <w:r>
              <w:rPr>
                <w:rFonts w:hint="eastAsia"/>
                <w:color w:val="auto"/>
                <w:sz w:val="24"/>
                <w:lang w:val="de-DE" w:eastAsia="zh-CN"/>
              </w:rPr>
              <w:t>管网</w:t>
            </w:r>
            <w:r>
              <w:rPr>
                <w:rFonts w:hint="eastAsia"/>
                <w:color w:val="auto"/>
                <w:sz w:val="24"/>
                <w:lang w:val="de-DE"/>
              </w:rPr>
              <w:t>对外环境基本无影响</w:t>
            </w:r>
            <w:r>
              <w:rPr>
                <w:rFonts w:hint="eastAsia"/>
                <w:color w:val="auto"/>
                <w:sz w:val="24"/>
                <w:lang w:val="de-DE" w:eastAsia="zh-CN"/>
              </w:rPr>
              <w:t>。</w:t>
            </w:r>
          </w:p>
          <w:p>
            <w:pPr>
              <w:spacing w:line="360" w:lineRule="auto"/>
              <w:rPr>
                <w:rFonts w:hAnsi="宋体"/>
                <w:b/>
                <w:snapToGrid w:val="0"/>
                <w:color w:val="auto"/>
                <w:spacing w:val="20"/>
                <w:sz w:val="24"/>
              </w:rPr>
            </w:pPr>
            <w:r>
              <w:rPr>
                <w:rFonts w:hint="eastAsia" w:hAnsi="宋体"/>
                <w:b/>
                <w:snapToGrid w:val="0"/>
                <w:color w:val="auto"/>
                <w:spacing w:val="20"/>
                <w:sz w:val="24"/>
                <w:lang w:eastAsia="zh-CN"/>
              </w:rPr>
              <w:t>三、</w:t>
            </w:r>
            <w:r>
              <w:rPr>
                <w:rFonts w:hint="eastAsia" w:hAnsi="宋体"/>
                <w:b/>
                <w:snapToGrid w:val="0"/>
                <w:color w:val="auto"/>
                <w:spacing w:val="20"/>
                <w:sz w:val="24"/>
              </w:rPr>
              <w:t>环境管理及验收清单</w:t>
            </w:r>
          </w:p>
          <w:p>
            <w:pPr>
              <w:spacing w:line="480" w:lineRule="exact"/>
              <w:ind w:left="6" w:leftChars="3" w:firstLine="480" w:firstLineChars="200"/>
              <w:rPr>
                <w:rFonts w:hint="eastAsia"/>
                <w:b/>
                <w:bCs/>
                <w:color w:val="auto"/>
                <w:sz w:val="24"/>
              </w:rPr>
            </w:pPr>
            <w:r>
              <w:rPr>
                <w:rFonts w:hint="eastAsia"/>
                <w:b/>
                <w:bCs/>
                <w:color w:val="auto"/>
                <w:sz w:val="24"/>
              </w:rPr>
              <w:t>1、环境机构及职责</w:t>
            </w:r>
          </w:p>
          <w:p>
            <w:pPr>
              <w:spacing w:line="480" w:lineRule="exact"/>
              <w:ind w:firstLine="480" w:firstLineChars="200"/>
              <w:rPr>
                <w:rFonts w:hint="eastAsia"/>
                <w:color w:val="auto"/>
                <w:sz w:val="24"/>
              </w:rPr>
            </w:pPr>
            <w:r>
              <w:rPr>
                <w:rFonts w:hint="eastAsia"/>
                <w:color w:val="auto"/>
                <w:sz w:val="24"/>
              </w:rPr>
              <w:t>拟建工程对环境的影响主要来自施工期，在项目施工期建设单位应建立自上而下的专职环境保护机构负责制，并由环境保护主管部门监督，切实落实施工期各项环保措施。环境管理机构的主要职责如下：</w:t>
            </w:r>
          </w:p>
          <w:p>
            <w:pPr>
              <w:spacing w:line="480" w:lineRule="exact"/>
              <w:ind w:firstLine="480" w:firstLineChars="200"/>
              <w:rPr>
                <w:color w:val="auto"/>
                <w:sz w:val="24"/>
              </w:rPr>
            </w:pPr>
            <w:r>
              <w:rPr>
                <w:rFonts w:hint="eastAsia"/>
                <w:color w:val="auto"/>
                <w:sz w:val="24"/>
              </w:rPr>
              <w:t>（</w:t>
            </w:r>
            <w:r>
              <w:rPr>
                <w:color w:val="auto"/>
                <w:sz w:val="24"/>
              </w:rPr>
              <w:t>1</w:t>
            </w:r>
            <w:r>
              <w:rPr>
                <w:rFonts w:hint="eastAsia"/>
                <w:color w:val="auto"/>
                <w:sz w:val="24"/>
              </w:rPr>
              <w:t>）贯彻执行各项环境保护政策、法规和标准。</w:t>
            </w:r>
          </w:p>
          <w:p>
            <w:pPr>
              <w:spacing w:line="480" w:lineRule="exact"/>
              <w:ind w:firstLine="480" w:firstLineChars="200"/>
              <w:rPr>
                <w:color w:val="auto"/>
                <w:spacing w:val="-2"/>
                <w:sz w:val="24"/>
              </w:rPr>
            </w:pPr>
            <w:r>
              <w:rPr>
                <w:rFonts w:hint="eastAsia"/>
                <w:color w:val="auto"/>
                <w:sz w:val="24"/>
              </w:rPr>
              <w:t>（</w:t>
            </w:r>
            <w:r>
              <w:rPr>
                <w:color w:val="auto"/>
                <w:sz w:val="24"/>
              </w:rPr>
              <w:t>2</w:t>
            </w:r>
            <w:r>
              <w:rPr>
                <w:rFonts w:hint="eastAsia"/>
                <w:color w:val="auto"/>
                <w:sz w:val="24"/>
              </w:rPr>
              <w:t>）</w:t>
            </w:r>
            <w:r>
              <w:rPr>
                <w:rFonts w:hint="eastAsia"/>
                <w:color w:val="auto"/>
                <w:spacing w:val="-2"/>
                <w:sz w:val="24"/>
              </w:rPr>
              <w:t>制定各部门环境保护管理职责条例；制定环保设施及污染物排放管理监督办法；建立环境及污染源监测及统计，“三级监控”体系管理制度；组织建设单位水土保持监测工作；建立环保工作目标考核制度。</w:t>
            </w:r>
          </w:p>
          <w:p>
            <w:pPr>
              <w:spacing w:line="480" w:lineRule="exact"/>
              <w:ind w:firstLine="480" w:firstLineChars="200"/>
              <w:rPr>
                <w:color w:val="auto"/>
                <w:sz w:val="24"/>
              </w:rPr>
            </w:pPr>
            <w:r>
              <w:rPr>
                <w:rFonts w:hint="eastAsia"/>
                <w:color w:val="auto"/>
                <w:sz w:val="24"/>
              </w:rPr>
              <w:t>（</w:t>
            </w:r>
            <w:r>
              <w:rPr>
                <w:color w:val="auto"/>
                <w:sz w:val="24"/>
              </w:rPr>
              <w:t>3</w:t>
            </w:r>
            <w:r>
              <w:rPr>
                <w:rFonts w:hint="eastAsia"/>
                <w:color w:val="auto"/>
                <w:sz w:val="24"/>
              </w:rPr>
              <w:t>）根据政府及环保部门提出的环境保护要求，制定企业实施计划。</w:t>
            </w:r>
          </w:p>
          <w:p>
            <w:pPr>
              <w:spacing w:line="480" w:lineRule="exact"/>
              <w:ind w:firstLine="480" w:firstLineChars="200"/>
              <w:rPr>
                <w:color w:val="auto"/>
                <w:sz w:val="24"/>
              </w:rPr>
            </w:pPr>
            <w:r>
              <w:rPr>
                <w:rFonts w:hint="eastAsia"/>
                <w:color w:val="auto"/>
                <w:sz w:val="24"/>
              </w:rPr>
              <w:t>（</w:t>
            </w:r>
            <w:r>
              <w:rPr>
                <w:color w:val="auto"/>
                <w:sz w:val="24"/>
              </w:rPr>
              <w:t>4</w:t>
            </w:r>
            <w:r>
              <w:rPr>
                <w:rFonts w:hint="eastAsia"/>
                <w:color w:val="auto"/>
                <w:sz w:val="24"/>
              </w:rPr>
              <w:t>）制定可行的应急计划，并检查执行情况，确保生产事故或污染治理设施出现故障时，不对环境造成严重污染。</w:t>
            </w:r>
          </w:p>
          <w:p>
            <w:pPr>
              <w:spacing w:line="480" w:lineRule="exact"/>
              <w:ind w:firstLine="480" w:firstLineChars="200"/>
              <w:rPr>
                <w:color w:val="auto"/>
                <w:sz w:val="24"/>
              </w:rPr>
            </w:pPr>
            <w:r>
              <w:rPr>
                <w:rFonts w:hint="eastAsia"/>
                <w:color w:val="auto"/>
                <w:sz w:val="24"/>
              </w:rPr>
              <w:t>（</w:t>
            </w:r>
            <w:r>
              <w:rPr>
                <w:color w:val="auto"/>
                <w:sz w:val="24"/>
              </w:rPr>
              <w:t>5</w:t>
            </w:r>
            <w:r>
              <w:rPr>
                <w:rFonts w:hint="eastAsia"/>
                <w:color w:val="auto"/>
                <w:sz w:val="24"/>
              </w:rPr>
              <w:t>）开展环保教育和专业培训，提高企业员工的环保素质。</w:t>
            </w:r>
          </w:p>
          <w:p>
            <w:pPr>
              <w:spacing w:line="480" w:lineRule="exact"/>
              <w:ind w:left="6" w:leftChars="3" w:firstLine="480" w:firstLineChars="200"/>
              <w:rPr>
                <w:rFonts w:hint="eastAsia"/>
                <w:b/>
                <w:bCs/>
                <w:color w:val="auto"/>
                <w:sz w:val="24"/>
              </w:rPr>
            </w:pPr>
            <w:r>
              <w:rPr>
                <w:rFonts w:hint="eastAsia"/>
                <w:b/>
                <w:bCs/>
                <w:color w:val="auto"/>
                <w:sz w:val="24"/>
              </w:rPr>
              <w:t>2、施工期环境监理</w:t>
            </w:r>
          </w:p>
          <w:p>
            <w:pPr>
              <w:spacing w:line="480" w:lineRule="exact"/>
              <w:ind w:firstLine="480" w:firstLineChars="200"/>
              <w:rPr>
                <w:rFonts w:hint="eastAsia"/>
                <w:color w:val="auto"/>
                <w:sz w:val="24"/>
              </w:rPr>
            </w:pPr>
            <w:r>
              <w:rPr>
                <w:rFonts w:hint="eastAsia"/>
                <w:color w:val="auto"/>
                <w:sz w:val="24"/>
              </w:rPr>
              <w:t>施工期环境监理目的是对破坏环境质量的人为活动施加影响，以协调经济与环境的关系，既达到发展经济的需要，又不超出环境容量的限制。为了有效控制施工期的污染对周围景观的影响，在工程建设期对施工全过程进行有效的环境监理，具体内容可参照表</w:t>
            </w:r>
            <w:r>
              <w:rPr>
                <w:rFonts w:hint="eastAsia"/>
                <w:color w:val="auto"/>
                <w:sz w:val="24"/>
                <w:lang w:val="en-US" w:eastAsia="zh-CN"/>
              </w:rPr>
              <w:t>11</w:t>
            </w:r>
            <w:r>
              <w:rPr>
                <w:rFonts w:hint="eastAsia"/>
                <w:color w:val="auto"/>
                <w:sz w:val="24"/>
              </w:rPr>
              <w:t>执行。</w:t>
            </w:r>
          </w:p>
          <w:p>
            <w:pPr>
              <w:spacing w:line="360" w:lineRule="auto"/>
              <w:jc w:val="center"/>
              <w:rPr>
                <w:b/>
                <w:color w:val="auto"/>
                <w:spacing w:val="-6"/>
                <w:sz w:val="24"/>
              </w:rPr>
            </w:pPr>
            <w:r>
              <w:rPr>
                <w:rFonts w:hint="eastAsia"/>
                <w:b/>
                <w:color w:val="auto"/>
                <w:spacing w:val="-6"/>
                <w:sz w:val="24"/>
              </w:rPr>
              <w:t>表</w:t>
            </w:r>
            <w:r>
              <w:rPr>
                <w:rFonts w:hint="eastAsia"/>
                <w:b/>
                <w:color w:val="auto"/>
                <w:spacing w:val="-6"/>
                <w:sz w:val="24"/>
                <w:lang w:val="en-US" w:eastAsia="zh-CN"/>
              </w:rPr>
              <w:t>11</w:t>
            </w:r>
            <w:r>
              <w:rPr>
                <w:b/>
                <w:color w:val="auto"/>
                <w:spacing w:val="-6"/>
                <w:sz w:val="24"/>
              </w:rPr>
              <w:t xml:space="preserve">  </w:t>
            </w:r>
            <w:r>
              <w:rPr>
                <w:rFonts w:hint="eastAsia"/>
                <w:b/>
                <w:color w:val="auto"/>
                <w:spacing w:val="-6"/>
                <w:sz w:val="24"/>
              </w:rPr>
              <w:t>施工期环境监理</w:t>
            </w:r>
          </w:p>
          <w:tbl>
            <w:tblPr>
              <w:tblStyle w:val="23"/>
              <w:tblW w:w="889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
              <w:gridCol w:w="1111"/>
              <w:gridCol w:w="3233"/>
              <w:gridCol w:w="3067"/>
              <w:gridCol w:w="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69" w:type="dxa"/>
                  <w:gridSpan w:val="2"/>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项目</w:t>
                  </w:r>
                </w:p>
              </w:tc>
              <w:tc>
                <w:tcPr>
                  <w:tcW w:w="1111"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管理项目</w:t>
                  </w:r>
                </w:p>
              </w:tc>
              <w:tc>
                <w:tcPr>
                  <w:tcW w:w="3233"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管理内容</w:t>
                  </w:r>
                </w:p>
              </w:tc>
              <w:tc>
                <w:tcPr>
                  <w:tcW w:w="3067"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管理要求</w:t>
                  </w:r>
                </w:p>
              </w:tc>
              <w:tc>
                <w:tcPr>
                  <w:tcW w:w="812" w:type="dxa"/>
                  <w:tcMar>
                    <w:top w:w="0" w:type="dxa"/>
                    <w:left w:w="11" w:type="dxa"/>
                    <w:bottom w:w="0" w:type="dxa"/>
                    <w:right w:w="11" w:type="dxa"/>
                  </w:tcMar>
                  <w:vAlign w:val="center"/>
                </w:tcPr>
                <w:p>
                  <w:pPr>
                    <w:spacing w:line="320" w:lineRule="exact"/>
                    <w:ind w:left="-105" w:leftChars="-50" w:right="-105" w:rightChars="-50"/>
                    <w:jc w:val="center"/>
                    <w:rPr>
                      <w:color w:val="auto"/>
                      <w:szCs w:val="21"/>
                    </w:rPr>
                  </w:pPr>
                  <w:r>
                    <w:rPr>
                      <w:rFonts w:hint="eastAsia"/>
                      <w:color w:val="auto"/>
                      <w:szCs w:val="21"/>
                    </w:rPr>
                    <w:t>管理机构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669" w:type="dxa"/>
                  <w:gridSpan w:val="2"/>
                  <w:vMerge w:val="restart"/>
                  <w:tcMar>
                    <w:top w:w="0" w:type="dxa"/>
                    <w:left w:w="11" w:type="dxa"/>
                    <w:bottom w:w="0" w:type="dxa"/>
                    <w:right w:w="11" w:type="dxa"/>
                  </w:tcMar>
                  <w:vAlign w:val="center"/>
                </w:tcPr>
                <w:p>
                  <w:pPr>
                    <w:spacing w:line="320" w:lineRule="exact"/>
                    <w:jc w:val="center"/>
                    <w:rPr>
                      <w:color w:val="auto"/>
                      <w:szCs w:val="21"/>
                    </w:rPr>
                  </w:pPr>
                </w:p>
                <w:p>
                  <w:pPr>
                    <w:spacing w:line="320" w:lineRule="exact"/>
                    <w:jc w:val="center"/>
                    <w:rPr>
                      <w:color w:val="auto"/>
                      <w:szCs w:val="21"/>
                    </w:rPr>
                  </w:pPr>
                  <w:r>
                    <w:rPr>
                      <w:rFonts w:hint="eastAsia"/>
                      <w:color w:val="auto"/>
                      <w:szCs w:val="21"/>
                    </w:rPr>
                    <w:t>环境</w:t>
                  </w:r>
                </w:p>
                <w:p>
                  <w:pPr>
                    <w:spacing w:line="320" w:lineRule="exact"/>
                    <w:jc w:val="center"/>
                    <w:rPr>
                      <w:color w:val="auto"/>
                      <w:szCs w:val="21"/>
                    </w:rPr>
                  </w:pPr>
                  <w:r>
                    <w:rPr>
                      <w:rFonts w:hint="eastAsia"/>
                      <w:color w:val="auto"/>
                      <w:szCs w:val="21"/>
                    </w:rPr>
                    <w:t>空气</w:t>
                  </w:r>
                </w:p>
              </w:tc>
              <w:tc>
                <w:tcPr>
                  <w:tcW w:w="1111"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施工场地</w:t>
                  </w:r>
                </w:p>
              </w:tc>
              <w:tc>
                <w:tcPr>
                  <w:tcW w:w="3233" w:type="dxa"/>
                  <w:tcMar>
                    <w:top w:w="0" w:type="dxa"/>
                    <w:left w:w="11" w:type="dxa"/>
                    <w:bottom w:w="0" w:type="dxa"/>
                    <w:right w:w="11" w:type="dxa"/>
                  </w:tcMar>
                  <w:vAlign w:val="center"/>
                </w:tcPr>
                <w:p>
                  <w:pPr>
                    <w:spacing w:line="320" w:lineRule="exact"/>
                    <w:rPr>
                      <w:color w:val="auto"/>
                      <w:szCs w:val="21"/>
                    </w:rPr>
                  </w:pPr>
                  <w:r>
                    <w:rPr>
                      <w:rFonts w:hint="eastAsia" w:ascii="宋体" w:hAnsi="宋体" w:cs="宋体"/>
                      <w:color w:val="auto"/>
                      <w:szCs w:val="21"/>
                    </w:rPr>
                    <w:t>①</w:t>
                  </w:r>
                  <w:r>
                    <w:rPr>
                      <w:rFonts w:hint="eastAsia"/>
                      <w:color w:val="auto"/>
                      <w:szCs w:val="21"/>
                    </w:rPr>
                    <w:t>在雨后或无风、小风时进行施工，减少扬尘影响，工地经常洒水降尘</w:t>
                  </w:r>
                </w:p>
                <w:p>
                  <w:pPr>
                    <w:spacing w:line="320" w:lineRule="exact"/>
                    <w:rPr>
                      <w:color w:val="auto"/>
                      <w:szCs w:val="21"/>
                    </w:rPr>
                  </w:pPr>
                  <w:r>
                    <w:rPr>
                      <w:rFonts w:hint="eastAsia" w:ascii="宋体" w:hAnsi="宋体" w:cs="宋体"/>
                      <w:color w:val="auto"/>
                      <w:szCs w:val="21"/>
                    </w:rPr>
                    <w:t>②</w:t>
                  </w:r>
                  <w:r>
                    <w:rPr>
                      <w:rFonts w:hint="eastAsia"/>
                      <w:color w:val="auto"/>
                      <w:szCs w:val="21"/>
                    </w:rPr>
                    <w:t>尽量减少对周围地表植被破坏</w:t>
                  </w:r>
                </w:p>
              </w:tc>
              <w:tc>
                <w:tcPr>
                  <w:tcW w:w="3067" w:type="dxa"/>
                  <w:tcMar>
                    <w:top w:w="0" w:type="dxa"/>
                    <w:left w:w="11" w:type="dxa"/>
                    <w:bottom w:w="0" w:type="dxa"/>
                    <w:right w:w="11" w:type="dxa"/>
                  </w:tcMar>
                  <w:vAlign w:val="center"/>
                </w:tcPr>
                <w:p>
                  <w:pPr>
                    <w:spacing w:line="320" w:lineRule="exact"/>
                    <w:rPr>
                      <w:color w:val="auto"/>
                      <w:szCs w:val="21"/>
                    </w:rPr>
                  </w:pPr>
                  <w:r>
                    <w:rPr>
                      <w:rFonts w:hint="eastAsia" w:ascii="宋体" w:hAnsi="宋体" w:cs="宋体"/>
                      <w:color w:val="auto"/>
                      <w:szCs w:val="21"/>
                    </w:rPr>
                    <w:t>①</w:t>
                  </w:r>
                  <w:r>
                    <w:rPr>
                      <w:rFonts w:hint="eastAsia"/>
                      <w:color w:val="auto"/>
                      <w:szCs w:val="21"/>
                    </w:rPr>
                    <w:t>遇</w:t>
                  </w:r>
                  <w:r>
                    <w:rPr>
                      <w:color w:val="auto"/>
                      <w:szCs w:val="21"/>
                    </w:rPr>
                    <w:t>4</w:t>
                  </w:r>
                  <w:r>
                    <w:rPr>
                      <w:rFonts w:hint="eastAsia"/>
                      <w:color w:val="auto"/>
                      <w:szCs w:val="21"/>
                    </w:rPr>
                    <w:t>级以上风力天气，禁止施工</w:t>
                  </w:r>
                </w:p>
                <w:p>
                  <w:pPr>
                    <w:spacing w:line="320" w:lineRule="exact"/>
                    <w:rPr>
                      <w:color w:val="auto"/>
                      <w:szCs w:val="21"/>
                    </w:rPr>
                  </w:pPr>
                  <w:r>
                    <w:rPr>
                      <w:rFonts w:hint="eastAsia" w:ascii="宋体" w:hAnsi="宋体" w:cs="宋体"/>
                      <w:color w:val="auto"/>
                      <w:szCs w:val="21"/>
                    </w:rPr>
                    <w:t>②</w:t>
                  </w:r>
                  <w:r>
                    <w:rPr>
                      <w:rFonts w:hint="eastAsia"/>
                      <w:color w:val="auto"/>
                      <w:szCs w:val="21"/>
                    </w:rPr>
                    <w:t>施工便道等不得随意设置</w:t>
                  </w:r>
                </w:p>
              </w:tc>
              <w:tc>
                <w:tcPr>
                  <w:tcW w:w="812" w:type="dxa"/>
                  <w:vMerge w:val="restart"/>
                  <w:tcMar>
                    <w:top w:w="0" w:type="dxa"/>
                    <w:left w:w="11" w:type="dxa"/>
                    <w:bottom w:w="0" w:type="dxa"/>
                    <w:right w:w="11" w:type="dxa"/>
                  </w:tcMar>
                  <w:vAlign w:val="center"/>
                </w:tcPr>
                <w:p>
                  <w:pPr>
                    <w:spacing w:line="320" w:lineRule="exact"/>
                    <w:rPr>
                      <w:color w:val="auto"/>
                      <w:szCs w:val="21"/>
                    </w:rPr>
                  </w:pPr>
                  <w:r>
                    <w:rPr>
                      <w:color w:val="auto"/>
                      <w:szCs w:val="21"/>
                    </w:rPr>
                    <w:t>泾河新城规划建设环保局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 w:hRule="atLeast"/>
                <w:jc w:val="center"/>
              </w:trPr>
              <w:tc>
                <w:tcPr>
                  <w:tcW w:w="669" w:type="dxa"/>
                  <w:gridSpan w:val="2"/>
                  <w:vMerge w:val="continue"/>
                  <w:vAlign w:val="center"/>
                </w:tcPr>
                <w:p>
                  <w:pPr>
                    <w:widowControl/>
                    <w:jc w:val="left"/>
                    <w:rPr>
                      <w:color w:val="auto"/>
                      <w:szCs w:val="21"/>
                    </w:rPr>
                  </w:pPr>
                </w:p>
              </w:tc>
              <w:tc>
                <w:tcPr>
                  <w:tcW w:w="1111"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基础开挖</w:t>
                  </w:r>
                </w:p>
              </w:tc>
              <w:tc>
                <w:tcPr>
                  <w:tcW w:w="3233" w:type="dxa"/>
                  <w:tcMar>
                    <w:top w:w="0" w:type="dxa"/>
                    <w:left w:w="11" w:type="dxa"/>
                    <w:bottom w:w="0" w:type="dxa"/>
                    <w:right w:w="11" w:type="dxa"/>
                  </w:tcMar>
                  <w:vAlign w:val="center"/>
                </w:tcPr>
                <w:p>
                  <w:pPr>
                    <w:spacing w:line="320" w:lineRule="exact"/>
                    <w:rPr>
                      <w:color w:val="auto"/>
                      <w:szCs w:val="21"/>
                    </w:rPr>
                  </w:pPr>
                  <w:r>
                    <w:rPr>
                      <w:rFonts w:hint="eastAsia" w:ascii="宋体" w:hAnsi="宋体" w:cs="宋体"/>
                      <w:color w:val="auto"/>
                      <w:szCs w:val="21"/>
                    </w:rPr>
                    <w:t>①</w:t>
                  </w:r>
                  <w:r>
                    <w:rPr>
                      <w:rFonts w:hint="eastAsia"/>
                      <w:color w:val="auto"/>
                      <w:szCs w:val="21"/>
                    </w:rPr>
                    <w:t>尽量做到场地内土方平衡</w:t>
                  </w:r>
                </w:p>
                <w:p>
                  <w:pPr>
                    <w:spacing w:line="320" w:lineRule="exact"/>
                    <w:rPr>
                      <w:color w:val="auto"/>
                      <w:szCs w:val="21"/>
                    </w:rPr>
                  </w:pPr>
                  <w:r>
                    <w:rPr>
                      <w:rFonts w:hint="eastAsia" w:ascii="宋体" w:hAnsi="宋体" w:cs="宋体"/>
                      <w:color w:val="auto"/>
                      <w:szCs w:val="21"/>
                    </w:rPr>
                    <w:t>②</w:t>
                  </w:r>
                  <w:r>
                    <w:rPr>
                      <w:rFonts w:hint="eastAsia"/>
                      <w:color w:val="auto"/>
                      <w:szCs w:val="21"/>
                    </w:rPr>
                    <w:t>定时洒水降尘</w:t>
                  </w:r>
                </w:p>
              </w:tc>
              <w:tc>
                <w:tcPr>
                  <w:tcW w:w="3067" w:type="dxa"/>
                  <w:tcMar>
                    <w:top w:w="0" w:type="dxa"/>
                    <w:left w:w="11" w:type="dxa"/>
                    <w:bottom w:w="0" w:type="dxa"/>
                    <w:right w:w="11" w:type="dxa"/>
                  </w:tcMar>
                  <w:vAlign w:val="center"/>
                </w:tcPr>
                <w:p>
                  <w:pPr>
                    <w:spacing w:line="320" w:lineRule="exact"/>
                    <w:rPr>
                      <w:color w:val="auto"/>
                      <w:szCs w:val="21"/>
                    </w:rPr>
                  </w:pPr>
                  <w:r>
                    <w:rPr>
                      <w:rFonts w:hint="eastAsia" w:ascii="宋体" w:hAnsi="宋体" w:cs="宋体"/>
                      <w:color w:val="auto"/>
                      <w:szCs w:val="21"/>
                    </w:rPr>
                    <w:t>①</w:t>
                  </w:r>
                  <w:r>
                    <w:rPr>
                      <w:rFonts w:hint="eastAsia"/>
                      <w:color w:val="auto"/>
                      <w:szCs w:val="21"/>
                    </w:rPr>
                    <w:t>土壤在施工场地内合理处置</w:t>
                  </w:r>
                </w:p>
                <w:p>
                  <w:pPr>
                    <w:spacing w:line="320" w:lineRule="exact"/>
                    <w:rPr>
                      <w:color w:val="auto"/>
                      <w:szCs w:val="21"/>
                    </w:rPr>
                  </w:pPr>
                  <w:r>
                    <w:rPr>
                      <w:rFonts w:hint="eastAsia" w:ascii="宋体" w:hAnsi="宋体" w:cs="宋体"/>
                      <w:color w:val="auto"/>
                      <w:szCs w:val="21"/>
                    </w:rPr>
                    <w:t>②</w:t>
                  </w:r>
                  <w:r>
                    <w:rPr>
                      <w:rFonts w:hint="eastAsia"/>
                      <w:color w:val="auto"/>
                      <w:szCs w:val="21"/>
                    </w:rPr>
                    <w:t>强化环境管理，减少施工扬尘</w:t>
                  </w:r>
                </w:p>
              </w:tc>
              <w:tc>
                <w:tcPr>
                  <w:tcW w:w="812" w:type="dxa"/>
                  <w:vMerge w:val="continue"/>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jc w:val="center"/>
              </w:trPr>
              <w:tc>
                <w:tcPr>
                  <w:tcW w:w="669" w:type="dxa"/>
                  <w:gridSpan w:val="2"/>
                  <w:vMerge w:val="continue"/>
                  <w:vAlign w:val="center"/>
                </w:tcPr>
                <w:p>
                  <w:pPr>
                    <w:widowControl/>
                    <w:jc w:val="left"/>
                    <w:rPr>
                      <w:color w:val="auto"/>
                      <w:szCs w:val="21"/>
                    </w:rPr>
                  </w:pPr>
                </w:p>
              </w:tc>
              <w:tc>
                <w:tcPr>
                  <w:tcW w:w="1111"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运输车辆、建材运输</w:t>
                  </w:r>
                </w:p>
              </w:tc>
              <w:tc>
                <w:tcPr>
                  <w:tcW w:w="3233" w:type="dxa"/>
                  <w:tcMar>
                    <w:top w:w="0" w:type="dxa"/>
                    <w:left w:w="11" w:type="dxa"/>
                    <w:bottom w:w="0" w:type="dxa"/>
                    <w:right w:w="11" w:type="dxa"/>
                  </w:tcMar>
                  <w:vAlign w:val="center"/>
                </w:tcPr>
                <w:p>
                  <w:pPr>
                    <w:spacing w:line="320" w:lineRule="exact"/>
                    <w:rPr>
                      <w:color w:val="auto"/>
                      <w:szCs w:val="21"/>
                    </w:rPr>
                  </w:pPr>
                  <w:r>
                    <w:rPr>
                      <w:rFonts w:hint="eastAsia" w:ascii="宋体" w:hAnsi="宋体" w:cs="宋体"/>
                      <w:color w:val="auto"/>
                      <w:szCs w:val="21"/>
                    </w:rPr>
                    <w:t>①</w:t>
                  </w:r>
                  <w:r>
                    <w:rPr>
                      <w:rFonts w:hint="eastAsia"/>
                      <w:color w:val="auto"/>
                      <w:szCs w:val="21"/>
                    </w:rPr>
                    <w:t>水泥等运输、装卸</w:t>
                  </w:r>
                </w:p>
                <w:p>
                  <w:pPr>
                    <w:spacing w:line="320" w:lineRule="exact"/>
                    <w:rPr>
                      <w:color w:val="auto"/>
                      <w:szCs w:val="21"/>
                    </w:rPr>
                  </w:pPr>
                  <w:r>
                    <w:rPr>
                      <w:rFonts w:hint="eastAsia" w:ascii="宋体" w:hAnsi="宋体" w:cs="宋体"/>
                      <w:color w:val="auto"/>
                      <w:szCs w:val="21"/>
                    </w:rPr>
                    <w:t>②</w:t>
                  </w:r>
                  <w:r>
                    <w:rPr>
                      <w:rFonts w:hint="eastAsia"/>
                      <w:color w:val="auto"/>
                      <w:szCs w:val="21"/>
                    </w:rPr>
                    <w:t>运输建材车辆加盖篷布</w:t>
                  </w:r>
                </w:p>
              </w:tc>
              <w:tc>
                <w:tcPr>
                  <w:tcW w:w="3067" w:type="dxa"/>
                  <w:tcMar>
                    <w:top w:w="0" w:type="dxa"/>
                    <w:left w:w="11" w:type="dxa"/>
                    <w:bottom w:w="0" w:type="dxa"/>
                    <w:right w:w="11" w:type="dxa"/>
                  </w:tcMar>
                  <w:vAlign w:val="center"/>
                </w:tcPr>
                <w:p>
                  <w:pPr>
                    <w:spacing w:line="320" w:lineRule="exact"/>
                    <w:rPr>
                      <w:color w:val="auto"/>
                      <w:szCs w:val="21"/>
                    </w:rPr>
                  </w:pPr>
                  <w:r>
                    <w:rPr>
                      <w:rFonts w:hint="eastAsia" w:ascii="宋体" w:hAnsi="宋体" w:cs="宋体"/>
                      <w:color w:val="auto"/>
                      <w:szCs w:val="21"/>
                    </w:rPr>
                    <w:t>①</w:t>
                  </w:r>
                  <w:r>
                    <w:rPr>
                      <w:rFonts w:hint="eastAsia"/>
                      <w:color w:val="auto"/>
                      <w:szCs w:val="21"/>
                    </w:rPr>
                    <w:t>水泥等要求袋装运输</w:t>
                  </w:r>
                </w:p>
                <w:p>
                  <w:pPr>
                    <w:spacing w:line="320" w:lineRule="exact"/>
                    <w:rPr>
                      <w:color w:val="auto"/>
                      <w:szCs w:val="21"/>
                    </w:rPr>
                  </w:pPr>
                  <w:r>
                    <w:rPr>
                      <w:rFonts w:hint="eastAsia" w:ascii="宋体" w:hAnsi="宋体" w:cs="宋体"/>
                      <w:color w:val="auto"/>
                      <w:szCs w:val="21"/>
                    </w:rPr>
                    <w:t>②</w:t>
                  </w:r>
                  <w:r>
                    <w:rPr>
                      <w:rFonts w:hint="eastAsia"/>
                      <w:color w:val="auto"/>
                      <w:szCs w:val="21"/>
                    </w:rPr>
                    <w:t>无篷布车辆不得运输沙土、粉料</w:t>
                  </w:r>
                </w:p>
              </w:tc>
              <w:tc>
                <w:tcPr>
                  <w:tcW w:w="812" w:type="dxa"/>
                  <w:vMerge w:val="continue"/>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669" w:type="dxa"/>
                  <w:gridSpan w:val="2"/>
                  <w:vMerge w:val="continue"/>
                  <w:vAlign w:val="center"/>
                </w:tcPr>
                <w:p>
                  <w:pPr>
                    <w:widowControl/>
                    <w:jc w:val="left"/>
                    <w:rPr>
                      <w:color w:val="auto"/>
                      <w:szCs w:val="21"/>
                    </w:rPr>
                  </w:pPr>
                </w:p>
              </w:tc>
              <w:tc>
                <w:tcPr>
                  <w:tcW w:w="1111"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建筑</w:t>
                  </w:r>
                </w:p>
                <w:p>
                  <w:pPr>
                    <w:spacing w:line="320" w:lineRule="exact"/>
                    <w:jc w:val="center"/>
                    <w:rPr>
                      <w:color w:val="auto"/>
                      <w:szCs w:val="21"/>
                    </w:rPr>
                  </w:pPr>
                  <w:r>
                    <w:rPr>
                      <w:rFonts w:hint="eastAsia"/>
                      <w:color w:val="auto"/>
                      <w:szCs w:val="21"/>
                    </w:rPr>
                    <w:t>物料堆放</w:t>
                  </w:r>
                </w:p>
              </w:tc>
              <w:tc>
                <w:tcPr>
                  <w:tcW w:w="3233" w:type="dxa"/>
                  <w:tcMar>
                    <w:top w:w="0" w:type="dxa"/>
                    <w:left w:w="11" w:type="dxa"/>
                    <w:bottom w:w="0" w:type="dxa"/>
                    <w:right w:w="11" w:type="dxa"/>
                  </w:tcMar>
                  <w:vAlign w:val="center"/>
                </w:tcPr>
                <w:p>
                  <w:pPr>
                    <w:spacing w:line="320" w:lineRule="exact"/>
                    <w:rPr>
                      <w:color w:val="auto"/>
                      <w:szCs w:val="21"/>
                    </w:rPr>
                  </w:pPr>
                  <w:r>
                    <w:rPr>
                      <w:rFonts w:hint="eastAsia"/>
                      <w:color w:val="auto"/>
                      <w:szCs w:val="21"/>
                    </w:rPr>
                    <w:t>沙、渣土、灰土等易产生扬尘的物料，必须采取覆盖等防尘措施</w:t>
                  </w:r>
                </w:p>
              </w:tc>
              <w:tc>
                <w:tcPr>
                  <w:tcW w:w="3067" w:type="dxa"/>
                  <w:tcMar>
                    <w:top w:w="0" w:type="dxa"/>
                    <w:left w:w="11" w:type="dxa"/>
                    <w:bottom w:w="0" w:type="dxa"/>
                    <w:right w:w="11" w:type="dxa"/>
                  </w:tcMar>
                  <w:vAlign w:val="center"/>
                </w:tcPr>
                <w:p>
                  <w:pPr>
                    <w:spacing w:line="320" w:lineRule="exact"/>
                    <w:rPr>
                      <w:color w:val="auto"/>
                      <w:szCs w:val="21"/>
                    </w:rPr>
                  </w:pPr>
                  <w:r>
                    <w:rPr>
                      <w:rFonts w:hint="eastAsia"/>
                      <w:color w:val="auto"/>
                      <w:szCs w:val="21"/>
                    </w:rPr>
                    <w:t>扬尘物料不得露天堆放</w:t>
                  </w:r>
                </w:p>
              </w:tc>
              <w:tc>
                <w:tcPr>
                  <w:tcW w:w="812" w:type="dxa"/>
                  <w:vMerge w:val="continue"/>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669" w:type="dxa"/>
                  <w:gridSpan w:val="2"/>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声环境</w:t>
                  </w:r>
                </w:p>
              </w:tc>
              <w:tc>
                <w:tcPr>
                  <w:tcW w:w="1111"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施工噪声</w:t>
                  </w:r>
                </w:p>
              </w:tc>
              <w:tc>
                <w:tcPr>
                  <w:tcW w:w="3233" w:type="dxa"/>
                  <w:tcMar>
                    <w:top w:w="0" w:type="dxa"/>
                    <w:left w:w="11" w:type="dxa"/>
                    <w:bottom w:w="0" w:type="dxa"/>
                    <w:right w:w="11" w:type="dxa"/>
                  </w:tcMar>
                  <w:vAlign w:val="center"/>
                </w:tcPr>
                <w:p>
                  <w:pPr>
                    <w:spacing w:line="320" w:lineRule="exact"/>
                    <w:rPr>
                      <w:color w:val="auto"/>
                      <w:szCs w:val="21"/>
                    </w:rPr>
                  </w:pPr>
                  <w:r>
                    <w:rPr>
                      <w:rFonts w:hint="eastAsia"/>
                      <w:color w:val="auto"/>
                      <w:szCs w:val="21"/>
                    </w:rPr>
                    <w:t>合理安排施工时间</w:t>
                  </w:r>
                </w:p>
              </w:tc>
              <w:tc>
                <w:tcPr>
                  <w:tcW w:w="3067" w:type="dxa"/>
                  <w:tcMar>
                    <w:top w:w="0" w:type="dxa"/>
                    <w:left w:w="11" w:type="dxa"/>
                    <w:bottom w:w="0" w:type="dxa"/>
                    <w:right w:w="11" w:type="dxa"/>
                  </w:tcMar>
                  <w:vAlign w:val="center"/>
                </w:tcPr>
                <w:p>
                  <w:pPr>
                    <w:spacing w:line="320" w:lineRule="exact"/>
                    <w:rPr>
                      <w:color w:val="auto"/>
                      <w:szCs w:val="21"/>
                    </w:rPr>
                  </w:pPr>
                  <w:r>
                    <w:rPr>
                      <w:rFonts w:hint="eastAsia"/>
                      <w:color w:val="auto"/>
                      <w:szCs w:val="21"/>
                    </w:rPr>
                    <w:t>邻近敏感保护目标区域严禁夜间施工</w:t>
                  </w:r>
                </w:p>
              </w:tc>
              <w:tc>
                <w:tcPr>
                  <w:tcW w:w="812" w:type="dxa"/>
                  <w:vMerge w:val="continue"/>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52" w:hRule="atLeast"/>
                <w:jc w:val="center"/>
              </w:trPr>
              <w:tc>
                <w:tcPr>
                  <w:tcW w:w="669" w:type="dxa"/>
                  <w:gridSpan w:val="2"/>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水环境</w:t>
                  </w:r>
                </w:p>
              </w:tc>
              <w:tc>
                <w:tcPr>
                  <w:tcW w:w="1111"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施工场地</w:t>
                  </w:r>
                </w:p>
              </w:tc>
              <w:tc>
                <w:tcPr>
                  <w:tcW w:w="3233" w:type="dxa"/>
                  <w:tcMar>
                    <w:top w:w="0" w:type="dxa"/>
                    <w:left w:w="11" w:type="dxa"/>
                    <w:bottom w:w="0" w:type="dxa"/>
                    <w:right w:w="11" w:type="dxa"/>
                  </w:tcMar>
                  <w:vAlign w:val="center"/>
                </w:tcPr>
                <w:p>
                  <w:pPr>
                    <w:spacing w:line="320" w:lineRule="exact"/>
                    <w:rPr>
                      <w:color w:val="auto"/>
                      <w:szCs w:val="21"/>
                    </w:rPr>
                  </w:pPr>
                  <w:r>
                    <w:rPr>
                      <w:rFonts w:hint="eastAsia"/>
                      <w:color w:val="auto"/>
                      <w:szCs w:val="21"/>
                    </w:rPr>
                    <w:t>生活污水依托周边</w:t>
                  </w:r>
                  <w:r>
                    <w:rPr>
                      <w:rFonts w:hint="eastAsia"/>
                      <w:color w:val="auto"/>
                      <w:szCs w:val="21"/>
                      <w:lang w:eastAsia="zh-CN"/>
                    </w:rPr>
                    <w:t>农村旱厕</w:t>
                  </w:r>
                  <w:r>
                    <w:rPr>
                      <w:rFonts w:hint="eastAsia"/>
                      <w:color w:val="auto"/>
                      <w:szCs w:val="21"/>
                    </w:rPr>
                    <w:t>处理</w:t>
                  </w:r>
                </w:p>
              </w:tc>
              <w:tc>
                <w:tcPr>
                  <w:tcW w:w="3067" w:type="dxa"/>
                  <w:tcMar>
                    <w:top w:w="0" w:type="dxa"/>
                    <w:left w:w="11" w:type="dxa"/>
                    <w:bottom w:w="0" w:type="dxa"/>
                    <w:right w:w="11" w:type="dxa"/>
                  </w:tcMar>
                  <w:vAlign w:val="center"/>
                </w:tcPr>
                <w:p>
                  <w:pPr>
                    <w:spacing w:line="320" w:lineRule="exact"/>
                    <w:rPr>
                      <w:color w:val="auto"/>
                      <w:szCs w:val="21"/>
                    </w:rPr>
                  </w:pPr>
                  <w:r>
                    <w:rPr>
                      <w:rFonts w:hint="eastAsia"/>
                      <w:color w:val="auto"/>
                      <w:szCs w:val="21"/>
                    </w:rPr>
                    <w:t>废水不得乱排乱放</w:t>
                  </w:r>
                </w:p>
              </w:tc>
              <w:tc>
                <w:tcPr>
                  <w:tcW w:w="812" w:type="dxa"/>
                  <w:vMerge w:val="continue"/>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2" w:hRule="atLeast"/>
                <w:jc w:val="center"/>
              </w:trPr>
              <w:tc>
                <w:tcPr>
                  <w:tcW w:w="667"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固废</w:t>
                  </w:r>
                </w:p>
                <w:p>
                  <w:pPr>
                    <w:spacing w:line="320" w:lineRule="exact"/>
                    <w:jc w:val="center"/>
                    <w:rPr>
                      <w:color w:val="auto"/>
                      <w:szCs w:val="21"/>
                    </w:rPr>
                  </w:pPr>
                  <w:r>
                    <w:rPr>
                      <w:rFonts w:hint="eastAsia"/>
                      <w:color w:val="auto"/>
                      <w:szCs w:val="21"/>
                    </w:rPr>
                    <w:t>处置</w:t>
                  </w:r>
                </w:p>
              </w:tc>
              <w:tc>
                <w:tcPr>
                  <w:tcW w:w="1113" w:type="dxa"/>
                  <w:gridSpan w:val="2"/>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固废</w:t>
                  </w:r>
                </w:p>
              </w:tc>
              <w:tc>
                <w:tcPr>
                  <w:tcW w:w="3233" w:type="dxa"/>
                  <w:tcMar>
                    <w:top w:w="0" w:type="dxa"/>
                    <w:left w:w="11" w:type="dxa"/>
                    <w:bottom w:w="0" w:type="dxa"/>
                    <w:right w:w="11" w:type="dxa"/>
                  </w:tcMar>
                  <w:vAlign w:val="center"/>
                </w:tcPr>
                <w:p>
                  <w:pPr>
                    <w:spacing w:line="320" w:lineRule="exact"/>
                    <w:rPr>
                      <w:color w:val="auto"/>
                      <w:szCs w:val="21"/>
                    </w:rPr>
                  </w:pPr>
                  <w:r>
                    <w:rPr>
                      <w:rFonts w:hint="eastAsia"/>
                      <w:color w:val="auto"/>
                      <w:szCs w:val="21"/>
                    </w:rPr>
                    <w:t>挖方用于场地平整和回填</w:t>
                  </w:r>
                </w:p>
              </w:tc>
              <w:tc>
                <w:tcPr>
                  <w:tcW w:w="3067" w:type="dxa"/>
                  <w:tcMar>
                    <w:top w:w="0" w:type="dxa"/>
                    <w:left w:w="11" w:type="dxa"/>
                    <w:bottom w:w="0" w:type="dxa"/>
                    <w:right w:w="11" w:type="dxa"/>
                  </w:tcMar>
                  <w:vAlign w:val="center"/>
                </w:tcPr>
                <w:p>
                  <w:pPr>
                    <w:spacing w:line="320" w:lineRule="exact"/>
                    <w:rPr>
                      <w:color w:val="auto"/>
                      <w:szCs w:val="21"/>
                    </w:rPr>
                  </w:pPr>
                  <w:r>
                    <w:rPr>
                      <w:rFonts w:hint="eastAsia"/>
                      <w:color w:val="auto"/>
                      <w:szCs w:val="21"/>
                    </w:rPr>
                    <w:t>施工固废全部合理处置</w:t>
                  </w:r>
                </w:p>
              </w:tc>
              <w:tc>
                <w:tcPr>
                  <w:tcW w:w="812" w:type="dxa"/>
                  <w:vMerge w:val="restart"/>
                  <w:vAlign w:val="center"/>
                </w:tcPr>
                <w:p>
                  <w:pPr>
                    <w:widowControl/>
                    <w:jc w:val="left"/>
                    <w:rPr>
                      <w:color w:val="auto"/>
                      <w:szCs w:val="21"/>
                    </w:rPr>
                  </w:pPr>
                  <w:r>
                    <w:rPr>
                      <w:color w:val="auto"/>
                      <w:szCs w:val="21"/>
                    </w:rPr>
                    <w:t>泾河新城规划建设环保局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2" w:hRule="atLeast"/>
                <w:jc w:val="center"/>
              </w:trPr>
              <w:tc>
                <w:tcPr>
                  <w:tcW w:w="667" w:type="dxa"/>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生态</w:t>
                  </w:r>
                </w:p>
                <w:p>
                  <w:pPr>
                    <w:spacing w:line="320" w:lineRule="exact"/>
                    <w:jc w:val="center"/>
                    <w:rPr>
                      <w:color w:val="auto"/>
                      <w:szCs w:val="21"/>
                    </w:rPr>
                  </w:pPr>
                  <w:r>
                    <w:rPr>
                      <w:rFonts w:hint="eastAsia"/>
                      <w:color w:val="auto"/>
                      <w:szCs w:val="21"/>
                    </w:rPr>
                    <w:t>环境</w:t>
                  </w:r>
                </w:p>
              </w:tc>
              <w:tc>
                <w:tcPr>
                  <w:tcW w:w="1113" w:type="dxa"/>
                  <w:gridSpan w:val="2"/>
                  <w:tcMar>
                    <w:top w:w="0" w:type="dxa"/>
                    <w:left w:w="11" w:type="dxa"/>
                    <w:bottom w:w="0" w:type="dxa"/>
                    <w:right w:w="11" w:type="dxa"/>
                  </w:tcMar>
                  <w:vAlign w:val="center"/>
                </w:tcPr>
                <w:p>
                  <w:pPr>
                    <w:spacing w:line="320" w:lineRule="exact"/>
                    <w:jc w:val="center"/>
                    <w:rPr>
                      <w:color w:val="auto"/>
                      <w:szCs w:val="21"/>
                    </w:rPr>
                  </w:pPr>
                  <w:r>
                    <w:rPr>
                      <w:rFonts w:hint="eastAsia"/>
                      <w:color w:val="auto"/>
                      <w:szCs w:val="21"/>
                    </w:rPr>
                    <w:t>地表</w:t>
                  </w:r>
                </w:p>
                <w:p>
                  <w:pPr>
                    <w:spacing w:line="320" w:lineRule="exact"/>
                    <w:jc w:val="center"/>
                    <w:rPr>
                      <w:color w:val="auto"/>
                      <w:szCs w:val="21"/>
                    </w:rPr>
                  </w:pPr>
                  <w:r>
                    <w:rPr>
                      <w:rFonts w:hint="eastAsia"/>
                      <w:color w:val="auto"/>
                      <w:szCs w:val="21"/>
                    </w:rPr>
                    <w:t>破坏面</w:t>
                  </w:r>
                </w:p>
              </w:tc>
              <w:tc>
                <w:tcPr>
                  <w:tcW w:w="3233" w:type="dxa"/>
                  <w:tcMar>
                    <w:top w:w="0" w:type="dxa"/>
                    <w:left w:w="11" w:type="dxa"/>
                    <w:bottom w:w="0" w:type="dxa"/>
                    <w:right w:w="11" w:type="dxa"/>
                  </w:tcMar>
                  <w:vAlign w:val="center"/>
                </w:tcPr>
                <w:p>
                  <w:pPr>
                    <w:spacing w:line="320" w:lineRule="exact"/>
                    <w:rPr>
                      <w:b/>
                      <w:color w:val="auto"/>
                      <w:szCs w:val="21"/>
                    </w:rPr>
                  </w:pPr>
                  <w:r>
                    <w:rPr>
                      <w:rFonts w:hint="eastAsia"/>
                      <w:color w:val="auto"/>
                      <w:szCs w:val="21"/>
                    </w:rPr>
                    <w:t>尽量减少对植被的破坏，严格控制作业面积，对破坏的地方进行生态补偿</w:t>
                  </w:r>
                </w:p>
              </w:tc>
              <w:tc>
                <w:tcPr>
                  <w:tcW w:w="3067" w:type="dxa"/>
                  <w:tcMar>
                    <w:top w:w="0" w:type="dxa"/>
                    <w:left w:w="11" w:type="dxa"/>
                    <w:bottom w:w="0" w:type="dxa"/>
                    <w:right w:w="11" w:type="dxa"/>
                  </w:tcMar>
                  <w:vAlign w:val="center"/>
                </w:tcPr>
                <w:p>
                  <w:pPr>
                    <w:spacing w:line="320" w:lineRule="exact"/>
                    <w:rPr>
                      <w:color w:val="auto"/>
                      <w:szCs w:val="21"/>
                    </w:rPr>
                  </w:pPr>
                  <w:r>
                    <w:rPr>
                      <w:rFonts w:hint="eastAsia" w:ascii="宋体" w:hAnsi="宋体" w:cs="宋体"/>
                      <w:color w:val="auto"/>
                      <w:szCs w:val="21"/>
                    </w:rPr>
                    <w:t>①</w:t>
                  </w:r>
                  <w:r>
                    <w:rPr>
                      <w:rFonts w:hint="eastAsia"/>
                      <w:color w:val="auto"/>
                      <w:szCs w:val="21"/>
                    </w:rPr>
                    <w:t>保证公路、铁路设施排水功能完好</w:t>
                  </w:r>
                </w:p>
                <w:p>
                  <w:pPr>
                    <w:spacing w:line="320" w:lineRule="exact"/>
                    <w:rPr>
                      <w:color w:val="auto"/>
                      <w:szCs w:val="21"/>
                    </w:rPr>
                  </w:pPr>
                  <w:r>
                    <w:rPr>
                      <w:rFonts w:hint="eastAsia" w:ascii="宋体" w:hAnsi="宋体" w:cs="宋体"/>
                      <w:color w:val="auto"/>
                      <w:szCs w:val="21"/>
                    </w:rPr>
                    <w:t>②</w:t>
                  </w:r>
                  <w:r>
                    <w:rPr>
                      <w:rFonts w:hint="eastAsia"/>
                      <w:color w:val="auto"/>
                      <w:szCs w:val="21"/>
                    </w:rPr>
                    <w:t>不用的场地地表裸露面应尽快进行植被恢复重建</w:t>
                  </w:r>
                </w:p>
              </w:tc>
              <w:tc>
                <w:tcPr>
                  <w:tcW w:w="812" w:type="dxa"/>
                  <w:vMerge w:val="continue"/>
                  <w:vAlign w:val="center"/>
                </w:tcPr>
                <w:p>
                  <w:pPr>
                    <w:widowControl/>
                    <w:jc w:val="left"/>
                    <w:rPr>
                      <w:color w:val="auto"/>
                      <w:szCs w:val="21"/>
                    </w:rPr>
                  </w:pPr>
                </w:p>
              </w:tc>
            </w:tr>
          </w:tbl>
          <w:p>
            <w:pPr>
              <w:spacing w:line="480" w:lineRule="exact"/>
              <w:ind w:left="6" w:leftChars="3" w:firstLine="480" w:firstLineChars="200"/>
              <w:rPr>
                <w:rFonts w:hint="eastAsia"/>
                <w:b/>
                <w:bCs/>
                <w:color w:val="auto"/>
                <w:sz w:val="24"/>
              </w:rPr>
            </w:pPr>
            <w:r>
              <w:rPr>
                <w:rFonts w:hint="eastAsia"/>
                <w:b/>
                <w:bCs/>
                <w:color w:val="auto"/>
                <w:sz w:val="24"/>
              </w:rPr>
              <w:t>3、环境保护竣工验收</w:t>
            </w:r>
          </w:p>
          <w:p>
            <w:pPr>
              <w:spacing w:line="480" w:lineRule="exact"/>
              <w:ind w:firstLine="496" w:firstLineChars="200"/>
              <w:rPr>
                <w:rFonts w:hint="eastAsia"/>
                <w:bCs/>
                <w:color w:val="auto"/>
                <w:spacing w:val="4"/>
                <w:sz w:val="24"/>
              </w:rPr>
            </w:pPr>
            <w:r>
              <w:rPr>
                <w:rFonts w:hint="eastAsia"/>
                <w:bCs/>
                <w:color w:val="auto"/>
                <w:spacing w:val="4"/>
                <w:sz w:val="24"/>
              </w:rPr>
              <w:t>（</w:t>
            </w:r>
            <w:r>
              <w:rPr>
                <w:bCs/>
                <w:color w:val="auto"/>
                <w:spacing w:val="4"/>
                <w:sz w:val="24"/>
              </w:rPr>
              <w:t>1</w:t>
            </w:r>
            <w:r>
              <w:rPr>
                <w:rFonts w:hint="eastAsia"/>
                <w:bCs/>
                <w:color w:val="auto"/>
                <w:spacing w:val="4"/>
                <w:sz w:val="24"/>
              </w:rPr>
              <w:t>）验收范围：环评报告表、批复文件和有关设计文件规定应采取的各项环保治理设施与措施。</w:t>
            </w:r>
          </w:p>
          <w:p>
            <w:pPr>
              <w:snapToGrid w:val="0"/>
              <w:spacing w:line="480" w:lineRule="exact"/>
              <w:ind w:firstLine="496" w:firstLineChars="200"/>
              <w:rPr>
                <w:rStyle w:val="48"/>
                <w:rFonts w:hAnsi="宋体"/>
                <w:color w:val="auto"/>
              </w:rPr>
            </w:pPr>
            <w:r>
              <w:rPr>
                <w:rFonts w:hint="eastAsia"/>
                <w:bCs/>
                <w:color w:val="auto"/>
                <w:spacing w:val="4"/>
                <w:sz w:val="24"/>
              </w:rPr>
              <w:t>（</w:t>
            </w:r>
            <w:r>
              <w:rPr>
                <w:bCs/>
                <w:color w:val="auto"/>
                <w:spacing w:val="4"/>
                <w:sz w:val="24"/>
              </w:rPr>
              <w:t>2</w:t>
            </w:r>
            <w:r>
              <w:rPr>
                <w:rFonts w:hint="eastAsia"/>
                <w:bCs/>
                <w:color w:val="auto"/>
                <w:spacing w:val="4"/>
                <w:sz w:val="24"/>
              </w:rPr>
              <w:t>）验收清单：项目建成后，建设单位应对项目进行环境保护竣工验收。营运期环保设施竣工验收建议清单见</w:t>
            </w:r>
            <w:r>
              <w:rPr>
                <w:rStyle w:val="48"/>
                <w:rFonts w:hint="eastAsia" w:hAnsi="宋体"/>
                <w:color w:val="auto"/>
                <w:sz w:val="24"/>
              </w:rPr>
              <w:t>表</w:t>
            </w:r>
            <w:r>
              <w:rPr>
                <w:rStyle w:val="48"/>
                <w:rFonts w:hint="eastAsia" w:hAnsi="宋体"/>
                <w:color w:val="auto"/>
                <w:sz w:val="24"/>
                <w:lang w:val="en-US" w:eastAsia="zh-CN"/>
              </w:rPr>
              <w:t>12</w:t>
            </w:r>
            <w:r>
              <w:rPr>
                <w:rStyle w:val="48"/>
                <w:rFonts w:hint="eastAsia" w:hAnsi="宋体"/>
                <w:color w:val="auto"/>
                <w:sz w:val="24"/>
              </w:rPr>
              <w:t>。</w:t>
            </w:r>
          </w:p>
          <w:p>
            <w:pPr>
              <w:snapToGrid w:val="0"/>
              <w:spacing w:line="480" w:lineRule="exact"/>
              <w:jc w:val="center"/>
              <w:rPr>
                <w:b/>
                <w:color w:val="auto"/>
                <w:sz w:val="24"/>
              </w:rPr>
            </w:pPr>
            <w:r>
              <w:rPr>
                <w:rFonts w:hint="eastAsia" w:hAnsi="宋体"/>
                <w:b/>
                <w:color w:val="auto"/>
                <w:sz w:val="24"/>
              </w:rPr>
              <w:t>表</w:t>
            </w:r>
            <w:r>
              <w:rPr>
                <w:rFonts w:hint="eastAsia"/>
                <w:b/>
                <w:color w:val="auto"/>
                <w:sz w:val="24"/>
                <w:lang w:val="en-US" w:eastAsia="zh-CN"/>
              </w:rPr>
              <w:t>12</w:t>
            </w:r>
            <w:r>
              <w:rPr>
                <w:b/>
                <w:color w:val="auto"/>
                <w:sz w:val="24"/>
              </w:rPr>
              <w:t xml:space="preserve">  </w:t>
            </w:r>
            <w:r>
              <w:rPr>
                <w:rFonts w:hint="eastAsia" w:hAnsi="宋体"/>
                <w:b/>
                <w:color w:val="auto"/>
                <w:sz w:val="24"/>
              </w:rPr>
              <w:t>环境保护竣工验收清单</w:t>
            </w:r>
          </w:p>
          <w:tbl>
            <w:tblPr>
              <w:tblStyle w:val="23"/>
              <w:tblW w:w="889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501"/>
              <w:gridCol w:w="1050"/>
              <w:gridCol w:w="1600"/>
              <w:gridCol w:w="857"/>
              <w:gridCol w:w="2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tcBorders>
                    <w:top w:val="single" w:color="auto" w:sz="12" w:space="0"/>
                    <w:left w:val="nil"/>
                    <w:bottom w:val="single" w:color="auto" w:sz="4" w:space="0"/>
                    <w:right w:val="single" w:color="auto" w:sz="4" w:space="0"/>
                  </w:tcBorders>
                  <w:vAlign w:val="center"/>
                </w:tcPr>
                <w:p>
                  <w:pPr>
                    <w:spacing w:line="400" w:lineRule="exact"/>
                    <w:jc w:val="center"/>
                    <w:rPr>
                      <w:color w:val="auto"/>
                    </w:rPr>
                  </w:pPr>
                  <w:r>
                    <w:rPr>
                      <w:rFonts w:hint="eastAsia"/>
                      <w:color w:val="auto"/>
                    </w:rPr>
                    <w:t>类别</w:t>
                  </w:r>
                </w:p>
              </w:tc>
              <w:tc>
                <w:tcPr>
                  <w:tcW w:w="1501" w:type="dxa"/>
                  <w:tcBorders>
                    <w:top w:val="single" w:color="auto" w:sz="12" w:space="0"/>
                    <w:left w:val="single" w:color="auto" w:sz="4" w:space="0"/>
                    <w:bottom w:val="single" w:color="auto" w:sz="4" w:space="0"/>
                    <w:right w:val="single" w:color="auto" w:sz="4" w:space="0"/>
                  </w:tcBorders>
                  <w:vAlign w:val="center"/>
                </w:tcPr>
                <w:p>
                  <w:pPr>
                    <w:spacing w:line="400" w:lineRule="exact"/>
                    <w:jc w:val="center"/>
                    <w:rPr>
                      <w:color w:val="auto"/>
                    </w:rPr>
                  </w:pPr>
                  <w:r>
                    <w:rPr>
                      <w:rFonts w:hint="eastAsia" w:hAnsi="宋体"/>
                      <w:color w:val="auto"/>
                      <w:szCs w:val="21"/>
                    </w:rPr>
                    <w:t>污染源</w:t>
                  </w:r>
                </w:p>
              </w:tc>
              <w:tc>
                <w:tcPr>
                  <w:tcW w:w="1050" w:type="dxa"/>
                  <w:tcBorders>
                    <w:top w:val="single" w:color="auto" w:sz="12" w:space="0"/>
                    <w:left w:val="single" w:color="auto" w:sz="4" w:space="0"/>
                    <w:bottom w:val="single" w:color="auto" w:sz="4" w:space="0"/>
                    <w:right w:val="single" w:color="auto" w:sz="4" w:space="0"/>
                  </w:tcBorders>
                  <w:vAlign w:val="center"/>
                </w:tcPr>
                <w:p>
                  <w:pPr>
                    <w:spacing w:line="400" w:lineRule="exact"/>
                    <w:jc w:val="center"/>
                    <w:rPr>
                      <w:color w:val="auto"/>
                    </w:rPr>
                  </w:pPr>
                  <w:r>
                    <w:rPr>
                      <w:rFonts w:hint="eastAsia" w:hAnsi="宋体"/>
                      <w:color w:val="auto"/>
                      <w:szCs w:val="21"/>
                    </w:rPr>
                    <w:t>位</w:t>
                  </w:r>
                  <w:r>
                    <w:rPr>
                      <w:color w:val="auto"/>
                      <w:szCs w:val="21"/>
                    </w:rPr>
                    <w:t xml:space="preserve">  </w:t>
                  </w:r>
                  <w:r>
                    <w:rPr>
                      <w:rFonts w:hint="eastAsia" w:hAnsi="宋体"/>
                      <w:color w:val="auto"/>
                      <w:szCs w:val="21"/>
                    </w:rPr>
                    <w:t>置</w:t>
                  </w:r>
                </w:p>
              </w:tc>
              <w:tc>
                <w:tcPr>
                  <w:tcW w:w="1600" w:type="dxa"/>
                  <w:tcBorders>
                    <w:top w:val="single" w:color="auto" w:sz="12" w:space="0"/>
                    <w:left w:val="single" w:color="auto" w:sz="4" w:space="0"/>
                    <w:bottom w:val="single" w:color="auto" w:sz="4" w:space="0"/>
                    <w:right w:val="single" w:color="auto" w:sz="4" w:space="0"/>
                  </w:tcBorders>
                  <w:vAlign w:val="center"/>
                </w:tcPr>
                <w:p>
                  <w:pPr>
                    <w:spacing w:line="400" w:lineRule="exact"/>
                    <w:jc w:val="center"/>
                    <w:rPr>
                      <w:color w:val="auto"/>
                    </w:rPr>
                  </w:pPr>
                  <w:r>
                    <w:rPr>
                      <w:rFonts w:hint="eastAsia" w:hAnsi="宋体"/>
                      <w:color w:val="auto"/>
                      <w:szCs w:val="21"/>
                    </w:rPr>
                    <w:t>环保设施名称</w:t>
                  </w:r>
                </w:p>
              </w:tc>
              <w:tc>
                <w:tcPr>
                  <w:tcW w:w="857" w:type="dxa"/>
                  <w:tcBorders>
                    <w:top w:val="single" w:color="auto" w:sz="12" w:space="0"/>
                    <w:left w:val="single" w:color="auto" w:sz="4" w:space="0"/>
                    <w:bottom w:val="single" w:color="auto" w:sz="4" w:space="0"/>
                    <w:right w:val="single" w:color="auto" w:sz="4" w:space="0"/>
                  </w:tcBorders>
                  <w:vAlign w:val="center"/>
                </w:tcPr>
                <w:p>
                  <w:pPr>
                    <w:spacing w:line="400" w:lineRule="exact"/>
                    <w:jc w:val="center"/>
                    <w:rPr>
                      <w:color w:val="auto"/>
                    </w:rPr>
                  </w:pPr>
                  <w:r>
                    <w:rPr>
                      <w:rFonts w:hint="eastAsia" w:hAnsi="宋体"/>
                      <w:color w:val="auto"/>
                      <w:szCs w:val="21"/>
                    </w:rPr>
                    <w:t>数量</w:t>
                  </w:r>
                </w:p>
              </w:tc>
              <w:tc>
                <w:tcPr>
                  <w:tcW w:w="2922" w:type="dxa"/>
                  <w:tcBorders>
                    <w:top w:val="single" w:color="auto" w:sz="12" w:space="0"/>
                    <w:left w:val="single" w:color="auto" w:sz="4" w:space="0"/>
                    <w:bottom w:val="single" w:color="auto" w:sz="4" w:space="0"/>
                    <w:right w:val="nil"/>
                  </w:tcBorders>
                  <w:vAlign w:val="center"/>
                </w:tcPr>
                <w:p>
                  <w:pPr>
                    <w:spacing w:line="400" w:lineRule="exact"/>
                    <w:jc w:val="center"/>
                    <w:rPr>
                      <w:color w:val="auto"/>
                    </w:rPr>
                  </w:pPr>
                  <w:r>
                    <w:rPr>
                      <w:rFonts w:hint="eastAsia" w:hAnsi="宋体"/>
                      <w:color w:val="auto"/>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962" w:type="dxa"/>
                  <w:tcBorders>
                    <w:top w:val="single" w:color="auto" w:sz="4" w:space="0"/>
                    <w:left w:val="nil"/>
                    <w:bottom w:val="single" w:color="auto" w:sz="4" w:space="0"/>
                    <w:right w:val="single" w:color="auto" w:sz="4" w:space="0"/>
                  </w:tcBorders>
                  <w:vAlign w:val="center"/>
                </w:tcPr>
                <w:p>
                  <w:pPr>
                    <w:spacing w:line="400" w:lineRule="exact"/>
                    <w:jc w:val="center"/>
                    <w:rPr>
                      <w:color w:val="auto"/>
                    </w:rPr>
                  </w:pPr>
                  <w:r>
                    <w:rPr>
                      <w:rFonts w:hint="eastAsia"/>
                      <w:color w:val="auto"/>
                    </w:rPr>
                    <w:t>生态</w:t>
                  </w:r>
                </w:p>
              </w:tc>
              <w:tc>
                <w:tcPr>
                  <w:tcW w:w="150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color w:val="auto"/>
                    </w:rPr>
                  </w:pPr>
                  <w:r>
                    <w:rPr>
                      <w:rFonts w:hint="eastAsia"/>
                      <w:color w:val="auto"/>
                    </w:rPr>
                    <w:t>开挖及压占地表植被恢复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color w:val="auto"/>
                    </w:rPr>
                  </w:pPr>
                  <w:r>
                    <w:rPr>
                      <w:rFonts w:hint="eastAsia"/>
                      <w:color w:val="auto"/>
                    </w:rPr>
                    <w:t>工程临时占地</w:t>
                  </w:r>
                </w:p>
              </w:tc>
              <w:tc>
                <w:tcPr>
                  <w:tcW w:w="16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szCs w:val="21"/>
                    </w:rPr>
                  </w:pPr>
                  <w:r>
                    <w:rPr>
                      <w:rFonts w:hint="eastAsia"/>
                      <w:color w:val="auto"/>
                      <w:szCs w:val="21"/>
                    </w:rPr>
                    <w:t>植被</w:t>
                  </w:r>
                </w:p>
                <w:p>
                  <w:pPr>
                    <w:spacing w:line="400" w:lineRule="exact"/>
                    <w:jc w:val="center"/>
                    <w:rPr>
                      <w:color w:val="auto"/>
                    </w:rPr>
                  </w:pPr>
                  <w:r>
                    <w:rPr>
                      <w:rFonts w:hint="eastAsia"/>
                      <w:color w:val="auto"/>
                      <w:szCs w:val="21"/>
                    </w:rPr>
                    <w:t>恢复</w:t>
                  </w:r>
                </w:p>
              </w:tc>
              <w:tc>
                <w:tcPr>
                  <w:tcW w:w="85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color w:val="auto"/>
                    </w:rPr>
                  </w:pPr>
                  <w:r>
                    <w:rPr>
                      <w:rFonts w:hint="eastAsia"/>
                      <w:color w:val="auto"/>
                    </w:rPr>
                    <w:t>工程沿线</w:t>
                  </w:r>
                </w:p>
              </w:tc>
              <w:tc>
                <w:tcPr>
                  <w:tcW w:w="2922" w:type="dxa"/>
                  <w:tcBorders>
                    <w:top w:val="single" w:color="auto" w:sz="4" w:space="0"/>
                    <w:left w:val="single" w:color="auto" w:sz="4" w:space="0"/>
                    <w:bottom w:val="single" w:color="auto" w:sz="4" w:space="0"/>
                    <w:right w:val="nil"/>
                  </w:tcBorders>
                  <w:vAlign w:val="center"/>
                </w:tcPr>
                <w:p>
                  <w:pPr>
                    <w:spacing w:line="400" w:lineRule="exact"/>
                    <w:jc w:val="center"/>
                    <w:rPr>
                      <w:color w:val="auto"/>
                      <w:szCs w:val="21"/>
                    </w:rPr>
                  </w:pPr>
                  <w:r>
                    <w:rPr>
                      <w:rFonts w:hint="eastAsia"/>
                      <w:color w:val="auto"/>
                      <w:szCs w:val="21"/>
                    </w:rPr>
                    <w:t>开挖地表土壤分层回填，</w:t>
                  </w:r>
                  <w:r>
                    <w:rPr>
                      <w:rFonts w:hint="eastAsia"/>
                      <w:color w:val="auto"/>
                    </w:rPr>
                    <w:t>开挖及压占地表植被恢复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962" w:type="dxa"/>
                  <w:tcBorders>
                    <w:top w:val="single" w:color="auto" w:sz="4" w:space="0"/>
                    <w:left w:val="nil"/>
                    <w:bottom w:val="single" w:color="auto" w:sz="12" w:space="0"/>
                    <w:right w:val="single" w:color="auto" w:sz="4" w:space="0"/>
                  </w:tcBorders>
                  <w:vAlign w:val="center"/>
                </w:tcPr>
                <w:p>
                  <w:pPr>
                    <w:spacing w:line="400" w:lineRule="exact"/>
                    <w:jc w:val="center"/>
                    <w:rPr>
                      <w:color w:val="auto"/>
                      <w:szCs w:val="21"/>
                    </w:rPr>
                  </w:pPr>
                  <w:r>
                    <w:rPr>
                      <w:rFonts w:hint="eastAsia"/>
                      <w:color w:val="auto"/>
                      <w:szCs w:val="21"/>
                    </w:rPr>
                    <w:t>环境</w:t>
                  </w:r>
                </w:p>
                <w:p>
                  <w:pPr>
                    <w:spacing w:line="400" w:lineRule="exact"/>
                    <w:jc w:val="center"/>
                    <w:rPr>
                      <w:color w:val="auto"/>
                    </w:rPr>
                  </w:pPr>
                  <w:r>
                    <w:rPr>
                      <w:rFonts w:hint="eastAsia"/>
                      <w:color w:val="auto"/>
                      <w:szCs w:val="21"/>
                    </w:rPr>
                    <w:t>管理</w:t>
                  </w:r>
                </w:p>
              </w:tc>
              <w:tc>
                <w:tcPr>
                  <w:tcW w:w="7930" w:type="dxa"/>
                  <w:gridSpan w:val="5"/>
                  <w:tcBorders>
                    <w:top w:val="single" w:color="auto" w:sz="4" w:space="0"/>
                    <w:left w:val="single" w:color="auto" w:sz="4" w:space="0"/>
                    <w:bottom w:val="single" w:color="auto" w:sz="12" w:space="0"/>
                    <w:right w:val="nil"/>
                  </w:tcBorders>
                  <w:vAlign w:val="center"/>
                </w:tcPr>
                <w:p>
                  <w:pPr>
                    <w:spacing w:line="260" w:lineRule="exact"/>
                    <w:jc w:val="center"/>
                    <w:rPr>
                      <w:color w:val="auto"/>
                      <w:szCs w:val="21"/>
                    </w:rPr>
                  </w:pPr>
                  <w:r>
                    <w:rPr>
                      <w:rFonts w:hint="eastAsia"/>
                      <w:color w:val="auto"/>
                      <w:szCs w:val="21"/>
                    </w:rPr>
                    <w:t>建立健全环境管理制度，设置专职或兼职环保人员</w:t>
                  </w:r>
                  <w:r>
                    <w:rPr>
                      <w:color w:val="auto"/>
                      <w:szCs w:val="21"/>
                    </w:rPr>
                    <w:t>1</w:t>
                  </w:r>
                  <w:r>
                    <w:rPr>
                      <w:rFonts w:hint="eastAsia"/>
                      <w:color w:val="auto"/>
                      <w:szCs w:val="21"/>
                    </w:rPr>
                    <w:t>人，负责日常环保安全，</w:t>
                  </w:r>
                </w:p>
                <w:p>
                  <w:pPr>
                    <w:jc w:val="center"/>
                    <w:rPr>
                      <w:color w:val="auto"/>
                    </w:rPr>
                  </w:pPr>
                  <w:r>
                    <w:rPr>
                      <w:rFonts w:hint="eastAsia"/>
                      <w:color w:val="auto"/>
                      <w:szCs w:val="21"/>
                    </w:rPr>
                    <w:t>定期检查环保管理和环境监测工作。</w:t>
                  </w:r>
                </w:p>
              </w:tc>
            </w:tr>
          </w:tbl>
          <w:p>
            <w:pPr>
              <w:spacing w:line="360" w:lineRule="auto"/>
              <w:rPr>
                <w:rFonts w:hint="eastAsia" w:hAnsi="宋体"/>
                <w:b/>
                <w:snapToGrid w:val="0"/>
                <w:color w:val="auto"/>
                <w:spacing w:val="20"/>
                <w:sz w:val="24"/>
                <w:lang w:eastAsia="zh-CN"/>
              </w:rPr>
            </w:pPr>
            <w:r>
              <w:rPr>
                <w:rFonts w:hint="eastAsia" w:hAnsi="宋体"/>
                <w:b/>
                <w:snapToGrid w:val="0"/>
                <w:color w:val="auto"/>
                <w:spacing w:val="20"/>
                <w:sz w:val="24"/>
                <w:lang w:eastAsia="zh-CN"/>
              </w:rPr>
              <w:t>四、环保投资</w:t>
            </w:r>
          </w:p>
          <w:p>
            <w:pPr>
              <w:snapToGrid w:val="0"/>
              <w:spacing w:line="480" w:lineRule="exact"/>
              <w:ind w:firstLine="480" w:firstLineChars="200"/>
              <w:rPr>
                <w:rFonts w:hint="eastAsia"/>
                <w:b/>
                <w:color w:val="auto"/>
                <w:sz w:val="24"/>
              </w:rPr>
            </w:pPr>
            <w:r>
              <w:rPr>
                <w:rFonts w:hint="eastAsia" w:hAnsi="宋体"/>
                <w:color w:val="auto"/>
                <w:sz w:val="24"/>
              </w:rPr>
              <w:t>本项目总投资</w:t>
            </w:r>
            <w:r>
              <w:rPr>
                <w:rFonts w:hint="eastAsia"/>
                <w:color w:val="auto"/>
                <w:sz w:val="24"/>
                <w:highlight w:val="none"/>
                <w:lang w:val="en-US" w:eastAsia="zh-CN"/>
              </w:rPr>
              <w:t>1414.58</w:t>
            </w:r>
            <w:r>
              <w:rPr>
                <w:rFonts w:hint="eastAsia" w:hAnsi="宋体"/>
                <w:color w:val="auto"/>
                <w:sz w:val="24"/>
              </w:rPr>
              <w:t>万元，</w:t>
            </w:r>
            <w:r>
              <w:rPr>
                <w:rFonts w:hint="eastAsia" w:hAnsi="宋体"/>
                <w:bCs/>
                <w:color w:val="auto"/>
                <w:sz w:val="24"/>
              </w:rPr>
              <w:t>其中环保投资</w:t>
            </w:r>
            <w:r>
              <w:rPr>
                <w:rFonts w:hint="eastAsia"/>
                <w:bCs/>
                <w:color w:val="auto"/>
                <w:sz w:val="24"/>
                <w:lang w:val="en-US" w:eastAsia="zh-CN"/>
              </w:rPr>
              <w:t>25</w:t>
            </w:r>
            <w:r>
              <w:rPr>
                <w:rFonts w:hint="eastAsia" w:hAnsi="宋体"/>
                <w:bCs/>
                <w:color w:val="auto"/>
                <w:sz w:val="24"/>
              </w:rPr>
              <w:t>万元，占总投资的</w:t>
            </w:r>
            <w:r>
              <w:rPr>
                <w:bCs/>
                <w:color w:val="auto"/>
                <w:sz w:val="24"/>
              </w:rPr>
              <w:t>1.</w:t>
            </w:r>
            <w:r>
              <w:rPr>
                <w:rFonts w:hint="eastAsia"/>
                <w:bCs/>
                <w:color w:val="auto"/>
                <w:sz w:val="24"/>
                <w:lang w:val="en-US" w:eastAsia="zh-CN"/>
              </w:rPr>
              <w:t>77</w:t>
            </w:r>
            <w:r>
              <w:rPr>
                <w:bCs/>
                <w:color w:val="auto"/>
                <w:sz w:val="24"/>
              </w:rPr>
              <w:t>%</w:t>
            </w:r>
            <w:r>
              <w:rPr>
                <w:rFonts w:hint="eastAsia" w:hAnsi="宋体"/>
                <w:bCs/>
                <w:color w:val="auto"/>
                <w:sz w:val="24"/>
              </w:rPr>
              <w:t>。项目环保投资见表</w:t>
            </w:r>
            <w:r>
              <w:rPr>
                <w:rFonts w:hint="eastAsia" w:hAnsi="宋体"/>
                <w:bCs/>
                <w:color w:val="auto"/>
                <w:sz w:val="24"/>
                <w:lang w:val="en-US" w:eastAsia="zh-CN"/>
              </w:rPr>
              <w:t>13</w:t>
            </w:r>
            <w:r>
              <w:rPr>
                <w:rFonts w:hint="eastAsia" w:hAnsi="宋体"/>
                <w:bCs/>
                <w:color w:val="auto"/>
                <w:sz w:val="24"/>
              </w:rPr>
              <w:t>。</w:t>
            </w:r>
          </w:p>
          <w:p>
            <w:pPr>
              <w:snapToGrid w:val="0"/>
              <w:spacing w:line="240" w:lineRule="atLeast"/>
              <w:ind w:firstLine="482" w:firstLineChars="200"/>
              <w:jc w:val="center"/>
              <w:rPr>
                <w:rFonts w:hint="eastAsia" w:hAnsi="宋体"/>
                <w:b/>
                <w:color w:val="auto"/>
                <w:sz w:val="24"/>
              </w:rPr>
            </w:pPr>
            <w:r>
              <w:rPr>
                <w:rFonts w:hint="eastAsia" w:hAnsi="宋体"/>
                <w:b/>
                <w:color w:val="auto"/>
                <w:sz w:val="24"/>
              </w:rPr>
              <w:t>表</w:t>
            </w:r>
            <w:r>
              <w:rPr>
                <w:rFonts w:hint="eastAsia" w:hAnsi="宋体"/>
                <w:b/>
                <w:color w:val="auto"/>
                <w:sz w:val="24"/>
                <w:lang w:val="en-US" w:eastAsia="zh-CN"/>
              </w:rPr>
              <w:t>13</w:t>
            </w:r>
            <w:r>
              <w:rPr>
                <w:rFonts w:hAnsi="宋体"/>
                <w:b/>
                <w:color w:val="auto"/>
                <w:sz w:val="24"/>
              </w:rPr>
              <w:t xml:space="preserve">  </w:t>
            </w:r>
            <w:r>
              <w:rPr>
                <w:rFonts w:hint="eastAsia" w:hAnsi="宋体"/>
                <w:b/>
                <w:color w:val="auto"/>
                <w:sz w:val="24"/>
              </w:rPr>
              <w:t>环保投资一览表</w:t>
            </w:r>
          </w:p>
          <w:tbl>
            <w:tblPr>
              <w:tblStyle w:val="23"/>
              <w:tblW w:w="901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395"/>
              <w:gridCol w:w="4906"/>
              <w:gridCol w:w="1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2431" w:type="dxa"/>
                  <w:gridSpan w:val="2"/>
                  <w:vAlign w:val="center"/>
                </w:tcPr>
                <w:p>
                  <w:pPr>
                    <w:keepNext/>
                    <w:keepLines/>
                    <w:adjustRightInd w:val="0"/>
                    <w:snapToGrid w:val="0"/>
                    <w:spacing w:line="400" w:lineRule="exact"/>
                    <w:jc w:val="center"/>
                    <w:rPr>
                      <w:color w:val="auto"/>
                      <w:sz w:val="21"/>
                      <w:szCs w:val="21"/>
                    </w:rPr>
                  </w:pPr>
                  <w:r>
                    <w:rPr>
                      <w:color w:val="auto"/>
                      <w:sz w:val="21"/>
                      <w:szCs w:val="21"/>
                    </w:rPr>
                    <w:t>主要污染源</w:t>
                  </w:r>
                </w:p>
              </w:tc>
              <w:tc>
                <w:tcPr>
                  <w:tcW w:w="4906" w:type="dxa"/>
                  <w:tcBorders>
                    <w:bottom w:val="single" w:color="auto" w:sz="4" w:space="0"/>
                  </w:tcBorders>
                  <w:vAlign w:val="center"/>
                </w:tcPr>
                <w:p>
                  <w:pPr>
                    <w:keepNext/>
                    <w:keepLines/>
                    <w:adjustRightInd w:val="0"/>
                    <w:snapToGrid w:val="0"/>
                    <w:spacing w:line="400" w:lineRule="exact"/>
                    <w:jc w:val="center"/>
                    <w:rPr>
                      <w:color w:val="auto"/>
                      <w:sz w:val="21"/>
                      <w:szCs w:val="21"/>
                    </w:rPr>
                  </w:pPr>
                  <w:r>
                    <w:rPr>
                      <w:color w:val="auto"/>
                      <w:sz w:val="21"/>
                      <w:szCs w:val="21"/>
                    </w:rPr>
                    <w:t>环保设备名称</w:t>
                  </w:r>
                </w:p>
              </w:tc>
              <w:tc>
                <w:tcPr>
                  <w:tcW w:w="1673" w:type="dxa"/>
                  <w:vAlign w:val="center"/>
                </w:tcPr>
                <w:p>
                  <w:pPr>
                    <w:keepNext/>
                    <w:keepLines/>
                    <w:adjustRightInd w:val="0"/>
                    <w:snapToGrid w:val="0"/>
                    <w:spacing w:line="400" w:lineRule="exact"/>
                    <w:jc w:val="center"/>
                    <w:rPr>
                      <w:color w:val="auto"/>
                      <w:sz w:val="21"/>
                      <w:szCs w:val="21"/>
                    </w:rPr>
                  </w:pPr>
                  <w:r>
                    <w:rPr>
                      <w:color w:val="auto"/>
                      <w:sz w:val="21"/>
                      <w:szCs w:val="21"/>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036" w:type="dxa"/>
                  <w:vMerge w:val="restart"/>
                  <w:vAlign w:val="center"/>
                </w:tcPr>
                <w:p>
                  <w:pPr>
                    <w:jc w:val="center"/>
                    <w:rPr>
                      <w:color w:val="auto"/>
                      <w:sz w:val="21"/>
                      <w:szCs w:val="21"/>
                    </w:rPr>
                  </w:pPr>
                  <w:r>
                    <w:rPr>
                      <w:rFonts w:hint="eastAsia"/>
                      <w:color w:val="auto"/>
                      <w:sz w:val="21"/>
                      <w:szCs w:val="21"/>
                    </w:rPr>
                    <w:t>施</w:t>
                  </w:r>
                </w:p>
                <w:p>
                  <w:pPr>
                    <w:jc w:val="center"/>
                    <w:rPr>
                      <w:color w:val="auto"/>
                      <w:sz w:val="21"/>
                      <w:szCs w:val="21"/>
                    </w:rPr>
                  </w:pPr>
                  <w:r>
                    <w:rPr>
                      <w:rFonts w:hint="eastAsia"/>
                      <w:color w:val="auto"/>
                      <w:sz w:val="21"/>
                      <w:szCs w:val="21"/>
                    </w:rPr>
                    <w:t>工</w:t>
                  </w:r>
                </w:p>
                <w:p>
                  <w:pPr>
                    <w:jc w:val="center"/>
                    <w:rPr>
                      <w:color w:val="auto"/>
                      <w:sz w:val="21"/>
                      <w:szCs w:val="21"/>
                    </w:rPr>
                  </w:pPr>
                  <w:r>
                    <w:rPr>
                      <w:rFonts w:hint="eastAsia"/>
                      <w:color w:val="auto"/>
                      <w:sz w:val="21"/>
                      <w:szCs w:val="21"/>
                    </w:rPr>
                    <w:t>期</w:t>
                  </w:r>
                </w:p>
              </w:tc>
              <w:tc>
                <w:tcPr>
                  <w:tcW w:w="1395" w:type="dxa"/>
                  <w:vAlign w:val="center"/>
                </w:tcPr>
                <w:p>
                  <w:pPr>
                    <w:jc w:val="center"/>
                    <w:rPr>
                      <w:color w:val="auto"/>
                      <w:sz w:val="21"/>
                      <w:szCs w:val="21"/>
                    </w:rPr>
                  </w:pPr>
                  <w:r>
                    <w:rPr>
                      <w:rFonts w:hint="eastAsia"/>
                      <w:color w:val="auto"/>
                      <w:sz w:val="21"/>
                      <w:szCs w:val="21"/>
                    </w:rPr>
                    <w:t>废气</w:t>
                  </w:r>
                </w:p>
              </w:tc>
              <w:tc>
                <w:tcPr>
                  <w:tcW w:w="4906" w:type="dxa"/>
                  <w:vAlign w:val="center"/>
                </w:tcPr>
                <w:p>
                  <w:pPr>
                    <w:jc w:val="center"/>
                    <w:rPr>
                      <w:color w:val="auto"/>
                      <w:sz w:val="21"/>
                      <w:szCs w:val="21"/>
                    </w:rPr>
                  </w:pPr>
                  <w:r>
                    <w:rPr>
                      <w:rFonts w:hint="eastAsia"/>
                      <w:color w:val="auto"/>
                      <w:sz w:val="21"/>
                      <w:szCs w:val="21"/>
                    </w:rPr>
                    <w:t>施工沿线设围挡、</w:t>
                  </w:r>
                  <w:r>
                    <w:rPr>
                      <w:color w:val="auto"/>
                      <w:sz w:val="21"/>
                      <w:szCs w:val="21"/>
                    </w:rPr>
                    <w:t>临时开挖土石方密目网覆盖</w:t>
                  </w:r>
                </w:p>
              </w:tc>
              <w:tc>
                <w:tcPr>
                  <w:tcW w:w="1673" w:type="dxa"/>
                  <w:vAlign w:val="center"/>
                </w:tcPr>
                <w:p>
                  <w:pPr>
                    <w:keepNext/>
                    <w:keepLines/>
                    <w:adjustRightInd w:val="0"/>
                    <w:snapToGrid w:val="0"/>
                    <w:spacing w:line="400" w:lineRule="exact"/>
                    <w:jc w:val="center"/>
                    <w:rPr>
                      <w:rFonts w:hint="eastAsia" w:eastAsia="宋体"/>
                      <w:color w:val="auto"/>
                      <w:sz w:val="21"/>
                      <w:szCs w:val="21"/>
                      <w:lang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036" w:type="dxa"/>
                  <w:vMerge w:val="continue"/>
                  <w:vAlign w:val="center"/>
                </w:tcPr>
                <w:p>
                  <w:pPr>
                    <w:widowControl/>
                    <w:jc w:val="left"/>
                    <w:rPr>
                      <w:color w:val="auto"/>
                      <w:sz w:val="21"/>
                      <w:szCs w:val="21"/>
                    </w:rPr>
                  </w:pPr>
                </w:p>
              </w:tc>
              <w:tc>
                <w:tcPr>
                  <w:tcW w:w="1395" w:type="dxa"/>
                  <w:vAlign w:val="center"/>
                </w:tcPr>
                <w:p>
                  <w:pPr>
                    <w:spacing w:line="280" w:lineRule="exact"/>
                    <w:jc w:val="center"/>
                    <w:rPr>
                      <w:color w:val="auto"/>
                      <w:sz w:val="21"/>
                      <w:szCs w:val="21"/>
                    </w:rPr>
                  </w:pPr>
                  <w:r>
                    <w:rPr>
                      <w:rFonts w:hint="eastAsia"/>
                      <w:color w:val="auto"/>
                      <w:sz w:val="21"/>
                      <w:szCs w:val="21"/>
                    </w:rPr>
                    <w:t>噪声</w:t>
                  </w:r>
                </w:p>
              </w:tc>
              <w:tc>
                <w:tcPr>
                  <w:tcW w:w="4906" w:type="dxa"/>
                  <w:vAlign w:val="center"/>
                </w:tcPr>
                <w:p>
                  <w:pPr>
                    <w:spacing w:line="280" w:lineRule="exact"/>
                    <w:jc w:val="center"/>
                    <w:rPr>
                      <w:rFonts w:hint="eastAsia" w:eastAsia="宋体"/>
                      <w:color w:val="auto"/>
                      <w:sz w:val="21"/>
                      <w:szCs w:val="21"/>
                      <w:lang w:eastAsia="zh-CN"/>
                    </w:rPr>
                  </w:pPr>
                  <w:r>
                    <w:rPr>
                      <w:rFonts w:hint="eastAsia"/>
                      <w:color w:val="auto"/>
                      <w:sz w:val="21"/>
                      <w:szCs w:val="21"/>
                      <w:lang w:eastAsia="zh-CN"/>
                    </w:rPr>
                    <w:t>隔声围挡</w:t>
                  </w:r>
                </w:p>
              </w:tc>
              <w:tc>
                <w:tcPr>
                  <w:tcW w:w="1673" w:type="dxa"/>
                  <w:vAlign w:val="center"/>
                </w:tcPr>
                <w:p>
                  <w:pPr>
                    <w:keepNext/>
                    <w:keepLines/>
                    <w:adjustRightInd w:val="0"/>
                    <w:snapToGrid w:val="0"/>
                    <w:spacing w:line="400" w:lineRule="exact"/>
                    <w:jc w:val="center"/>
                    <w:rPr>
                      <w:rFonts w:hint="eastAsia" w:eastAsia="宋体"/>
                      <w:color w:val="auto"/>
                      <w:sz w:val="21"/>
                      <w:szCs w:val="21"/>
                      <w:lang w:eastAsia="zh-CN"/>
                    </w:rPr>
                  </w:pPr>
                  <w:r>
                    <w:rPr>
                      <w:rFonts w:hint="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036" w:type="dxa"/>
                  <w:vMerge w:val="continue"/>
                  <w:vAlign w:val="center"/>
                </w:tcPr>
                <w:p>
                  <w:pPr>
                    <w:widowControl/>
                    <w:jc w:val="left"/>
                    <w:rPr>
                      <w:color w:val="auto"/>
                      <w:sz w:val="21"/>
                      <w:szCs w:val="21"/>
                    </w:rPr>
                  </w:pPr>
                </w:p>
              </w:tc>
              <w:tc>
                <w:tcPr>
                  <w:tcW w:w="1395" w:type="dxa"/>
                  <w:vAlign w:val="center"/>
                </w:tcPr>
                <w:p>
                  <w:pPr>
                    <w:spacing w:line="280" w:lineRule="exact"/>
                    <w:jc w:val="center"/>
                    <w:rPr>
                      <w:rFonts w:hint="eastAsia" w:eastAsia="宋体"/>
                      <w:color w:val="auto"/>
                      <w:sz w:val="21"/>
                      <w:szCs w:val="21"/>
                      <w:lang w:eastAsia="zh-CN"/>
                    </w:rPr>
                  </w:pPr>
                  <w:r>
                    <w:rPr>
                      <w:rFonts w:hint="eastAsia"/>
                      <w:color w:val="auto"/>
                      <w:sz w:val="21"/>
                      <w:szCs w:val="21"/>
                      <w:lang w:eastAsia="zh-CN"/>
                    </w:rPr>
                    <w:t>废水</w:t>
                  </w:r>
                </w:p>
              </w:tc>
              <w:tc>
                <w:tcPr>
                  <w:tcW w:w="4906" w:type="dxa"/>
                  <w:vAlign w:val="center"/>
                </w:tcPr>
                <w:p>
                  <w:pPr>
                    <w:spacing w:line="280" w:lineRule="exact"/>
                    <w:jc w:val="center"/>
                    <w:rPr>
                      <w:rFonts w:hint="eastAsia"/>
                      <w:color w:val="auto"/>
                      <w:sz w:val="21"/>
                      <w:szCs w:val="21"/>
                      <w:lang w:eastAsia="zh-CN"/>
                    </w:rPr>
                  </w:pPr>
                  <w:r>
                    <w:rPr>
                      <w:rFonts w:hint="eastAsia"/>
                      <w:color w:val="auto"/>
                      <w:sz w:val="21"/>
                      <w:szCs w:val="21"/>
                      <w:lang w:eastAsia="zh-CN"/>
                    </w:rPr>
                    <w:t>沉淀池</w:t>
                  </w:r>
                </w:p>
              </w:tc>
              <w:tc>
                <w:tcPr>
                  <w:tcW w:w="1673" w:type="dxa"/>
                  <w:vAlign w:val="center"/>
                </w:tcPr>
                <w:p>
                  <w:pPr>
                    <w:keepNext/>
                    <w:keepLines/>
                    <w:adjustRightInd w:val="0"/>
                    <w:snapToGrid w:val="0"/>
                    <w:spacing w:line="400" w:lineRule="exact"/>
                    <w:jc w:val="center"/>
                    <w:rPr>
                      <w:rFonts w:hint="eastAsia"/>
                      <w:color w:val="auto"/>
                      <w:sz w:val="21"/>
                      <w:szCs w:val="21"/>
                      <w:lang w:val="en-US" w:eastAsia="zh-CN"/>
                    </w:rPr>
                  </w:pPr>
                  <w:r>
                    <w:rPr>
                      <w:rFonts w:hint="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036" w:type="dxa"/>
                  <w:vMerge w:val="continue"/>
                  <w:vAlign w:val="center"/>
                </w:tcPr>
                <w:p>
                  <w:pPr>
                    <w:widowControl/>
                    <w:jc w:val="left"/>
                    <w:rPr>
                      <w:color w:val="auto"/>
                      <w:sz w:val="21"/>
                      <w:szCs w:val="21"/>
                    </w:rPr>
                  </w:pPr>
                </w:p>
              </w:tc>
              <w:tc>
                <w:tcPr>
                  <w:tcW w:w="1395" w:type="dxa"/>
                  <w:vAlign w:val="center"/>
                </w:tcPr>
                <w:p>
                  <w:pPr>
                    <w:spacing w:line="280" w:lineRule="exact"/>
                    <w:jc w:val="center"/>
                    <w:rPr>
                      <w:color w:val="auto"/>
                      <w:sz w:val="21"/>
                      <w:szCs w:val="21"/>
                    </w:rPr>
                  </w:pPr>
                  <w:r>
                    <w:rPr>
                      <w:rFonts w:hint="eastAsia"/>
                      <w:color w:val="auto"/>
                      <w:sz w:val="21"/>
                      <w:szCs w:val="21"/>
                    </w:rPr>
                    <w:t>生态恢复</w:t>
                  </w:r>
                </w:p>
              </w:tc>
              <w:tc>
                <w:tcPr>
                  <w:tcW w:w="4906" w:type="dxa"/>
                  <w:vAlign w:val="center"/>
                </w:tcPr>
                <w:p>
                  <w:pPr>
                    <w:spacing w:line="280" w:lineRule="exact"/>
                    <w:jc w:val="center"/>
                    <w:rPr>
                      <w:rFonts w:hint="eastAsia"/>
                      <w:color w:val="auto"/>
                      <w:sz w:val="21"/>
                      <w:szCs w:val="21"/>
                    </w:rPr>
                  </w:pPr>
                  <w:r>
                    <w:rPr>
                      <w:rFonts w:hint="eastAsia"/>
                      <w:color w:val="auto"/>
                      <w:sz w:val="21"/>
                      <w:szCs w:val="21"/>
                    </w:rPr>
                    <w:t>开挖地表土壤分层回填，开挖及压占植被恢复，护坡治理地表植被恢复</w:t>
                  </w:r>
                </w:p>
              </w:tc>
              <w:tc>
                <w:tcPr>
                  <w:tcW w:w="1673" w:type="dxa"/>
                  <w:vAlign w:val="center"/>
                </w:tcPr>
                <w:p>
                  <w:pPr>
                    <w:keepNext/>
                    <w:keepLines/>
                    <w:adjustRightInd w:val="0"/>
                    <w:snapToGrid w:val="0"/>
                    <w:spacing w:line="400" w:lineRule="exact"/>
                    <w:jc w:val="center"/>
                    <w:rPr>
                      <w:rFonts w:hint="eastAsia" w:eastAsia="宋体"/>
                      <w:color w:val="auto"/>
                      <w:sz w:val="21"/>
                      <w:szCs w:val="21"/>
                      <w:lang w:eastAsia="zh-CN"/>
                    </w:rPr>
                  </w:pPr>
                  <w:r>
                    <w:rPr>
                      <w:rFonts w:hint="eastAsia"/>
                      <w:color w:val="auto"/>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57" w:hRule="atLeast"/>
                <w:jc w:val="center"/>
              </w:trPr>
              <w:tc>
                <w:tcPr>
                  <w:tcW w:w="7337" w:type="dxa"/>
                  <w:gridSpan w:val="3"/>
                  <w:vAlign w:val="center"/>
                </w:tcPr>
                <w:p>
                  <w:pPr>
                    <w:keepNext/>
                    <w:keepLines/>
                    <w:adjustRightInd w:val="0"/>
                    <w:snapToGrid w:val="0"/>
                    <w:spacing w:line="400" w:lineRule="exact"/>
                    <w:jc w:val="center"/>
                    <w:rPr>
                      <w:color w:val="auto"/>
                      <w:sz w:val="21"/>
                      <w:szCs w:val="21"/>
                    </w:rPr>
                  </w:pPr>
                  <w:r>
                    <w:rPr>
                      <w:color w:val="auto"/>
                      <w:sz w:val="21"/>
                      <w:szCs w:val="21"/>
                    </w:rPr>
                    <w:t>合</w:t>
                  </w:r>
                  <w:r>
                    <w:rPr>
                      <w:rFonts w:hint="eastAsia"/>
                      <w:color w:val="auto"/>
                      <w:sz w:val="21"/>
                      <w:szCs w:val="21"/>
                      <w:lang w:val="en-US" w:eastAsia="zh-CN"/>
                    </w:rPr>
                    <w:t xml:space="preserve">    </w:t>
                  </w:r>
                  <w:r>
                    <w:rPr>
                      <w:color w:val="auto"/>
                      <w:sz w:val="21"/>
                      <w:szCs w:val="21"/>
                    </w:rPr>
                    <w:t>计</w:t>
                  </w:r>
                </w:p>
              </w:tc>
              <w:tc>
                <w:tcPr>
                  <w:tcW w:w="1673" w:type="dxa"/>
                  <w:vAlign w:val="center"/>
                </w:tcPr>
                <w:p>
                  <w:pPr>
                    <w:keepNext/>
                    <w:keepLines/>
                    <w:adjustRightInd w:val="0"/>
                    <w:snapToGrid w:val="0"/>
                    <w:spacing w:line="400" w:lineRule="exact"/>
                    <w:jc w:val="center"/>
                    <w:rPr>
                      <w:rFonts w:hint="eastAsia" w:eastAsia="宋体"/>
                      <w:color w:val="auto"/>
                      <w:sz w:val="21"/>
                      <w:szCs w:val="21"/>
                      <w:lang w:eastAsia="zh-CN"/>
                    </w:rPr>
                  </w:pPr>
                  <w:r>
                    <w:rPr>
                      <w:rFonts w:hint="eastAsia"/>
                      <w:color w:val="auto"/>
                      <w:sz w:val="21"/>
                      <w:szCs w:val="21"/>
                      <w:lang w:val="en-US" w:eastAsia="zh-CN"/>
                    </w:rPr>
                    <w:t>25</w:t>
                  </w:r>
                </w:p>
              </w:tc>
            </w:tr>
          </w:tbl>
          <w:p>
            <w:pPr>
              <w:spacing w:line="360" w:lineRule="auto"/>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spacing w:line="360" w:lineRule="auto"/>
              <w:ind w:left="43" w:firstLine="480" w:firstLineChars="200"/>
              <w:rPr>
                <w:color w:val="auto"/>
                <w:sz w:val="24"/>
              </w:rPr>
            </w:pPr>
          </w:p>
        </w:tc>
      </w:tr>
    </w:tbl>
    <w:p>
      <w:pPr>
        <w:spacing w:line="360" w:lineRule="auto"/>
        <w:rPr>
          <w:rFonts w:eastAsia="黑体"/>
          <w:bCs/>
          <w:color w:val="auto"/>
          <w:sz w:val="30"/>
          <w:szCs w:val="20"/>
        </w:rPr>
      </w:pPr>
      <w:r>
        <w:rPr>
          <w:rFonts w:eastAsia="黑体"/>
          <w:bCs/>
          <w:color w:val="auto"/>
          <w:sz w:val="30"/>
          <w:szCs w:val="20"/>
        </w:rPr>
        <w:t>建设项目拟采取的防治措施及预期治理效果</w:t>
      </w:r>
    </w:p>
    <w:tbl>
      <w:tblPr>
        <w:tblStyle w:val="23"/>
        <w:tblW w:w="9226" w:type="dxa"/>
        <w:jc w:val="center"/>
        <w:tblInd w:w="0" w:type="dxa"/>
        <w:tblLayout w:type="fixed"/>
        <w:tblCellMar>
          <w:top w:w="0" w:type="dxa"/>
          <w:left w:w="108" w:type="dxa"/>
          <w:bottom w:w="0" w:type="dxa"/>
          <w:right w:w="108" w:type="dxa"/>
        </w:tblCellMar>
      </w:tblPr>
      <w:tblGrid>
        <w:gridCol w:w="769"/>
        <w:gridCol w:w="1229"/>
        <w:gridCol w:w="1167"/>
        <w:gridCol w:w="1460"/>
        <w:gridCol w:w="2415"/>
        <w:gridCol w:w="2186"/>
      </w:tblGrid>
      <w:tr>
        <w:tblPrEx>
          <w:tblLayout w:type="fixed"/>
          <w:tblCellMar>
            <w:top w:w="0" w:type="dxa"/>
            <w:left w:w="108" w:type="dxa"/>
            <w:bottom w:w="0" w:type="dxa"/>
            <w:right w:w="108" w:type="dxa"/>
          </w:tblCellMar>
        </w:tblPrEx>
        <w:trPr>
          <w:trHeight w:val="592" w:hRule="atLeast"/>
          <w:jc w:val="center"/>
        </w:trPr>
        <w:tc>
          <w:tcPr>
            <w:tcW w:w="769" w:type="dxa"/>
            <w:tcBorders>
              <w:top w:val="single" w:color="auto" w:sz="12" w:space="0"/>
              <w:left w:val="single" w:color="auto" w:sz="12" w:space="0"/>
              <w:bottom w:val="single" w:color="auto" w:sz="4" w:space="0"/>
              <w:right w:val="single" w:color="auto" w:sz="4" w:space="0"/>
            </w:tcBorders>
            <w:vAlign w:val="top"/>
          </w:tcPr>
          <w:p>
            <w:pPr>
              <w:spacing w:line="280" w:lineRule="exact"/>
              <w:jc w:val="center"/>
              <w:rPr>
                <w:rFonts w:hint="eastAsia" w:ascii="黑体" w:hAnsi="宋体" w:eastAsia="黑体"/>
                <w:color w:val="auto"/>
                <w:sz w:val="24"/>
              </w:rPr>
            </w:pPr>
            <w:r>
              <w:rPr>
                <w:rFonts w:hint="eastAsia" w:ascii="黑体" w:hAnsi="宋体" w:eastAsia="黑体"/>
                <w:color w:val="auto"/>
                <w:sz w:val="24"/>
              </w:rPr>
              <w:t>时</w:t>
            </w:r>
          </w:p>
          <w:p>
            <w:pPr>
              <w:spacing w:line="280" w:lineRule="exact"/>
              <w:jc w:val="center"/>
              <w:rPr>
                <w:rFonts w:eastAsia="黑体"/>
                <w:color w:val="auto"/>
                <w:sz w:val="24"/>
                <w:szCs w:val="24"/>
              </w:rPr>
            </w:pPr>
            <w:r>
              <w:rPr>
                <w:rFonts w:hint="eastAsia" w:ascii="黑体" w:hAnsi="宋体" w:eastAsia="黑体"/>
                <w:color w:val="auto"/>
                <w:sz w:val="24"/>
              </w:rPr>
              <w:t>段</w:t>
            </w:r>
          </w:p>
        </w:tc>
        <w:tc>
          <w:tcPr>
            <w:tcW w:w="1229" w:type="dxa"/>
            <w:tcBorders>
              <w:top w:val="single" w:color="auto" w:sz="12" w:space="0"/>
              <w:left w:val="single" w:color="auto" w:sz="4" w:space="0"/>
              <w:bottom w:val="single" w:color="auto" w:sz="4" w:space="0"/>
              <w:right w:val="single" w:color="auto" w:sz="4" w:space="0"/>
            </w:tcBorders>
            <w:vAlign w:val="top"/>
          </w:tcPr>
          <w:p>
            <w:pPr>
              <w:spacing w:line="320" w:lineRule="exact"/>
              <w:jc w:val="right"/>
              <w:rPr>
                <w:rFonts w:eastAsia="黑体"/>
                <w:color w:val="auto"/>
                <w:sz w:val="24"/>
                <w:szCs w:val="24"/>
              </w:rPr>
            </w:pPr>
            <w:r>
              <w:rPr>
                <w:rFonts w:eastAsia="黑体"/>
                <w:color w:val="auto"/>
                <w:sz w:val="24"/>
                <w:szCs w:val="24"/>
              </w:rPr>
              <w:t>内容</w:t>
            </w:r>
          </w:p>
          <w:p>
            <w:pPr>
              <w:spacing w:line="320" w:lineRule="exact"/>
              <w:rPr>
                <w:rFonts w:eastAsia="黑体"/>
                <w:color w:val="auto"/>
                <w:sz w:val="24"/>
                <w:szCs w:val="24"/>
              </w:rPr>
            </w:pPr>
            <w:r>
              <w:rPr>
                <w:rFonts w:eastAsia="黑体"/>
                <w:color w:val="auto"/>
                <w:sz w:val="24"/>
                <w:szCs w:val="24"/>
              </w:rPr>
              <w:t>类型</w:t>
            </w:r>
          </w:p>
        </w:tc>
        <w:tc>
          <w:tcPr>
            <w:tcW w:w="1167" w:type="dxa"/>
            <w:tcBorders>
              <w:top w:val="single" w:color="auto" w:sz="12" w:space="0"/>
              <w:left w:val="nil"/>
              <w:bottom w:val="single" w:color="auto" w:sz="4" w:space="0"/>
              <w:right w:val="single" w:color="auto" w:sz="4" w:space="0"/>
            </w:tcBorders>
            <w:vAlign w:val="center"/>
          </w:tcPr>
          <w:p>
            <w:pPr>
              <w:spacing w:line="320" w:lineRule="exact"/>
              <w:jc w:val="center"/>
              <w:rPr>
                <w:rFonts w:eastAsia="黑体"/>
                <w:color w:val="auto"/>
                <w:sz w:val="24"/>
                <w:szCs w:val="24"/>
              </w:rPr>
            </w:pPr>
            <w:r>
              <w:rPr>
                <w:rFonts w:eastAsia="黑体"/>
                <w:color w:val="auto"/>
                <w:sz w:val="24"/>
                <w:szCs w:val="24"/>
              </w:rPr>
              <w:t>排放源</w:t>
            </w:r>
          </w:p>
          <w:p>
            <w:pPr>
              <w:spacing w:line="320" w:lineRule="exact"/>
              <w:jc w:val="center"/>
              <w:rPr>
                <w:rFonts w:eastAsia="黑体"/>
                <w:color w:val="auto"/>
                <w:sz w:val="24"/>
                <w:szCs w:val="24"/>
              </w:rPr>
            </w:pPr>
            <w:r>
              <w:rPr>
                <w:rFonts w:eastAsia="黑体"/>
                <w:color w:val="auto"/>
                <w:sz w:val="24"/>
                <w:szCs w:val="24"/>
              </w:rPr>
              <w:t>（编号）</w:t>
            </w:r>
          </w:p>
        </w:tc>
        <w:tc>
          <w:tcPr>
            <w:tcW w:w="1460" w:type="dxa"/>
            <w:tcBorders>
              <w:top w:val="single" w:color="auto" w:sz="12" w:space="0"/>
              <w:left w:val="nil"/>
              <w:bottom w:val="single" w:color="auto" w:sz="4" w:space="0"/>
              <w:right w:val="single" w:color="auto" w:sz="4" w:space="0"/>
            </w:tcBorders>
            <w:vAlign w:val="center"/>
          </w:tcPr>
          <w:p>
            <w:pPr>
              <w:spacing w:line="320" w:lineRule="exact"/>
              <w:jc w:val="center"/>
              <w:rPr>
                <w:rFonts w:eastAsia="黑体"/>
                <w:color w:val="auto"/>
                <w:sz w:val="24"/>
                <w:szCs w:val="24"/>
              </w:rPr>
            </w:pPr>
            <w:r>
              <w:rPr>
                <w:rFonts w:eastAsia="黑体"/>
                <w:color w:val="auto"/>
                <w:sz w:val="24"/>
                <w:szCs w:val="24"/>
              </w:rPr>
              <w:t>污染物</w:t>
            </w:r>
          </w:p>
          <w:p>
            <w:pPr>
              <w:spacing w:line="320" w:lineRule="exact"/>
              <w:jc w:val="center"/>
              <w:rPr>
                <w:rFonts w:eastAsia="黑体"/>
                <w:color w:val="auto"/>
                <w:sz w:val="24"/>
                <w:szCs w:val="24"/>
              </w:rPr>
            </w:pPr>
            <w:r>
              <w:rPr>
                <w:rFonts w:eastAsia="黑体"/>
                <w:color w:val="auto"/>
                <w:sz w:val="24"/>
                <w:szCs w:val="24"/>
              </w:rPr>
              <w:t>名称</w:t>
            </w:r>
          </w:p>
        </w:tc>
        <w:tc>
          <w:tcPr>
            <w:tcW w:w="2415" w:type="dxa"/>
            <w:tcBorders>
              <w:top w:val="single" w:color="auto" w:sz="12" w:space="0"/>
              <w:left w:val="nil"/>
              <w:bottom w:val="single" w:color="auto" w:sz="4" w:space="0"/>
              <w:right w:val="single" w:color="auto" w:sz="4" w:space="0"/>
            </w:tcBorders>
            <w:vAlign w:val="center"/>
          </w:tcPr>
          <w:p>
            <w:pPr>
              <w:spacing w:line="320" w:lineRule="exact"/>
              <w:jc w:val="center"/>
              <w:rPr>
                <w:rFonts w:eastAsia="黑体"/>
                <w:color w:val="auto"/>
                <w:sz w:val="24"/>
                <w:szCs w:val="24"/>
              </w:rPr>
            </w:pPr>
            <w:r>
              <w:rPr>
                <w:rFonts w:eastAsia="黑体"/>
                <w:color w:val="auto"/>
                <w:sz w:val="24"/>
                <w:szCs w:val="24"/>
              </w:rPr>
              <w:t>防 治 措 施</w:t>
            </w:r>
          </w:p>
        </w:tc>
        <w:tc>
          <w:tcPr>
            <w:tcW w:w="2186" w:type="dxa"/>
            <w:tcBorders>
              <w:top w:val="single" w:color="auto" w:sz="12" w:space="0"/>
              <w:left w:val="nil"/>
              <w:bottom w:val="single" w:color="000000" w:sz="4" w:space="0"/>
              <w:right w:val="single" w:color="auto" w:sz="12" w:space="0"/>
            </w:tcBorders>
            <w:vAlign w:val="center"/>
          </w:tcPr>
          <w:p>
            <w:pPr>
              <w:spacing w:line="320" w:lineRule="exact"/>
              <w:jc w:val="center"/>
              <w:rPr>
                <w:rFonts w:eastAsia="黑体"/>
                <w:color w:val="auto"/>
                <w:sz w:val="24"/>
                <w:szCs w:val="24"/>
              </w:rPr>
            </w:pPr>
            <w:r>
              <w:rPr>
                <w:rFonts w:eastAsia="黑体"/>
                <w:color w:val="auto"/>
                <w:sz w:val="24"/>
                <w:szCs w:val="24"/>
              </w:rPr>
              <w:t>预期治理效果</w:t>
            </w:r>
          </w:p>
        </w:tc>
      </w:tr>
      <w:tr>
        <w:tblPrEx>
          <w:tblLayout w:type="fixed"/>
          <w:tblCellMar>
            <w:top w:w="0" w:type="dxa"/>
            <w:left w:w="108" w:type="dxa"/>
            <w:bottom w:w="0" w:type="dxa"/>
            <w:right w:w="108" w:type="dxa"/>
          </w:tblCellMar>
        </w:tblPrEx>
        <w:trPr>
          <w:cantSplit/>
          <w:trHeight w:val="835" w:hRule="atLeast"/>
          <w:jc w:val="center"/>
        </w:trPr>
        <w:tc>
          <w:tcPr>
            <w:tcW w:w="769" w:type="dxa"/>
            <w:vMerge w:val="restart"/>
            <w:tcBorders>
              <w:top w:val="single" w:color="auto" w:sz="4" w:space="0"/>
              <w:left w:val="single" w:color="auto" w:sz="12" w:space="0"/>
              <w:right w:val="single" w:color="auto" w:sz="4" w:space="0"/>
            </w:tcBorders>
            <w:vAlign w:val="center"/>
          </w:tcPr>
          <w:p>
            <w:pPr>
              <w:spacing w:line="280" w:lineRule="exact"/>
              <w:jc w:val="center"/>
              <w:rPr>
                <w:rFonts w:hint="eastAsia" w:ascii="黑体" w:hAnsi="宋体" w:eastAsia="黑体"/>
                <w:color w:val="auto"/>
                <w:sz w:val="24"/>
              </w:rPr>
            </w:pPr>
            <w:r>
              <w:rPr>
                <w:rFonts w:hint="eastAsia" w:ascii="黑体" w:hAnsi="宋体" w:eastAsia="黑体"/>
                <w:color w:val="auto"/>
                <w:sz w:val="24"/>
              </w:rPr>
              <w:t>施</w:t>
            </w:r>
          </w:p>
          <w:p>
            <w:pPr>
              <w:spacing w:line="280" w:lineRule="exact"/>
              <w:jc w:val="center"/>
              <w:rPr>
                <w:rFonts w:hint="eastAsia" w:ascii="黑体" w:hAnsi="宋体" w:eastAsia="黑体"/>
                <w:color w:val="auto"/>
                <w:sz w:val="24"/>
              </w:rPr>
            </w:pPr>
            <w:r>
              <w:rPr>
                <w:rFonts w:hint="eastAsia" w:ascii="黑体" w:hAnsi="宋体" w:eastAsia="黑体"/>
                <w:color w:val="auto"/>
                <w:sz w:val="24"/>
              </w:rPr>
              <w:t>工</w:t>
            </w:r>
          </w:p>
          <w:p>
            <w:pPr>
              <w:spacing w:line="280" w:lineRule="exact"/>
              <w:jc w:val="center"/>
              <w:rPr>
                <w:rFonts w:hint="eastAsia" w:ascii="黑体" w:eastAsia="黑体" w:cs="黑体"/>
                <w:color w:val="auto"/>
                <w:sz w:val="24"/>
                <w:szCs w:val="24"/>
              </w:rPr>
            </w:pPr>
            <w:r>
              <w:rPr>
                <w:rFonts w:hint="eastAsia" w:ascii="黑体" w:hAnsi="宋体" w:eastAsia="黑体"/>
                <w:color w:val="auto"/>
                <w:sz w:val="24"/>
              </w:rPr>
              <w:t>期</w:t>
            </w:r>
          </w:p>
        </w:tc>
        <w:tc>
          <w:tcPr>
            <w:tcW w:w="1229" w:type="dxa"/>
            <w:tcBorders>
              <w:top w:val="single" w:color="auto" w:sz="4" w:space="0"/>
              <w:left w:val="single" w:color="auto" w:sz="4" w:space="0"/>
              <w:bottom w:val="single" w:color="auto" w:sz="4" w:space="0"/>
              <w:right w:val="single" w:color="auto" w:sz="4" w:space="0"/>
            </w:tcBorders>
            <w:vAlign w:val="center"/>
          </w:tcPr>
          <w:p>
            <w:pPr>
              <w:pStyle w:val="10"/>
              <w:widowControl/>
              <w:spacing w:before="100" w:beforeAutospacing="1" w:line="320" w:lineRule="exact"/>
              <w:jc w:val="center"/>
              <w:rPr>
                <w:rFonts w:hint="eastAsia" w:ascii="黑体" w:eastAsia="黑体" w:cs="黑体"/>
                <w:color w:val="auto"/>
                <w:sz w:val="24"/>
                <w:szCs w:val="24"/>
              </w:rPr>
            </w:pPr>
            <w:r>
              <w:rPr>
                <w:rFonts w:hint="eastAsia" w:ascii="黑体" w:eastAsia="黑体" w:cs="黑体"/>
                <w:color w:val="auto"/>
                <w:sz w:val="24"/>
                <w:szCs w:val="24"/>
              </w:rPr>
              <w:t>大气污染物</w:t>
            </w:r>
          </w:p>
        </w:tc>
        <w:tc>
          <w:tcPr>
            <w:tcW w:w="1167" w:type="dxa"/>
            <w:tcBorders>
              <w:left w:val="nil"/>
              <w:right w:val="single" w:color="auto" w:sz="4" w:space="0"/>
            </w:tcBorders>
            <w:vAlign w:val="center"/>
          </w:tcPr>
          <w:p>
            <w:pPr>
              <w:spacing w:line="360" w:lineRule="exact"/>
              <w:jc w:val="center"/>
              <w:rPr>
                <w:color w:val="auto"/>
                <w:sz w:val="21"/>
                <w:szCs w:val="21"/>
              </w:rPr>
            </w:pPr>
            <w:r>
              <w:rPr>
                <w:rFonts w:hint="eastAsia"/>
                <w:color w:val="auto"/>
                <w:sz w:val="21"/>
                <w:szCs w:val="21"/>
              </w:rPr>
              <w:t>施工场地</w:t>
            </w:r>
          </w:p>
        </w:tc>
        <w:tc>
          <w:tcPr>
            <w:tcW w:w="1460" w:type="dxa"/>
            <w:tcBorders>
              <w:top w:val="single" w:color="auto" w:sz="4" w:space="0"/>
              <w:left w:val="nil"/>
              <w:right w:val="single" w:color="auto" w:sz="4" w:space="0"/>
            </w:tcBorders>
            <w:vAlign w:val="center"/>
          </w:tcPr>
          <w:p>
            <w:pPr>
              <w:spacing w:line="360" w:lineRule="exact"/>
              <w:jc w:val="center"/>
              <w:rPr>
                <w:color w:val="auto"/>
                <w:sz w:val="21"/>
                <w:szCs w:val="21"/>
              </w:rPr>
            </w:pPr>
            <w:r>
              <w:rPr>
                <w:rFonts w:hint="eastAsia"/>
                <w:color w:val="auto"/>
                <w:sz w:val="21"/>
                <w:szCs w:val="21"/>
              </w:rPr>
              <w:t>扬尘、粉尘</w:t>
            </w:r>
          </w:p>
        </w:tc>
        <w:tc>
          <w:tcPr>
            <w:tcW w:w="2415" w:type="dxa"/>
            <w:tcBorders>
              <w:top w:val="single" w:color="auto" w:sz="4" w:space="0"/>
              <w:left w:val="nil"/>
              <w:right w:val="single" w:color="auto" w:sz="4" w:space="0"/>
            </w:tcBorders>
            <w:vAlign w:val="center"/>
          </w:tcPr>
          <w:p>
            <w:pPr>
              <w:spacing w:line="320" w:lineRule="exact"/>
              <w:jc w:val="center"/>
              <w:rPr>
                <w:color w:val="auto"/>
                <w:sz w:val="21"/>
                <w:szCs w:val="21"/>
              </w:rPr>
            </w:pPr>
            <w:r>
              <w:rPr>
                <w:rFonts w:hint="eastAsia"/>
                <w:color w:val="auto"/>
                <w:sz w:val="21"/>
                <w:szCs w:val="21"/>
              </w:rPr>
              <w:t>洒水、密目网覆盖，设围挡等</w:t>
            </w:r>
          </w:p>
        </w:tc>
        <w:tc>
          <w:tcPr>
            <w:tcW w:w="2186" w:type="dxa"/>
            <w:tcBorders>
              <w:top w:val="single" w:color="000000" w:sz="4" w:space="0"/>
              <w:left w:val="nil"/>
              <w:bottom w:val="single" w:color="000000" w:sz="4" w:space="0"/>
              <w:right w:val="single" w:color="000000" w:sz="12" w:space="0"/>
            </w:tcBorders>
            <w:vAlign w:val="center"/>
          </w:tcPr>
          <w:p>
            <w:pPr>
              <w:spacing w:line="360" w:lineRule="exact"/>
              <w:jc w:val="center"/>
              <w:rPr>
                <w:color w:val="auto"/>
                <w:sz w:val="21"/>
                <w:szCs w:val="21"/>
              </w:rPr>
            </w:pPr>
            <w:r>
              <w:rPr>
                <w:rFonts w:hint="eastAsia"/>
                <w:color w:val="auto"/>
                <w:sz w:val="21"/>
                <w:szCs w:val="21"/>
              </w:rPr>
              <w:t>达标排放，对大气环境无明显影响</w:t>
            </w:r>
          </w:p>
        </w:tc>
      </w:tr>
      <w:tr>
        <w:tblPrEx>
          <w:tblLayout w:type="fixed"/>
          <w:tblCellMar>
            <w:top w:w="0" w:type="dxa"/>
            <w:left w:w="108" w:type="dxa"/>
            <w:bottom w:w="0" w:type="dxa"/>
            <w:right w:w="108" w:type="dxa"/>
          </w:tblCellMar>
        </w:tblPrEx>
        <w:trPr>
          <w:trHeight w:val="719" w:hRule="atLeast"/>
          <w:jc w:val="center"/>
        </w:trPr>
        <w:tc>
          <w:tcPr>
            <w:tcW w:w="769" w:type="dxa"/>
            <w:vMerge w:val="continue"/>
            <w:tcBorders>
              <w:left w:val="single" w:color="auto" w:sz="12" w:space="0"/>
              <w:right w:val="single" w:color="auto" w:sz="4" w:space="0"/>
            </w:tcBorders>
            <w:vAlign w:val="center"/>
          </w:tcPr>
          <w:p>
            <w:pPr>
              <w:spacing w:line="320" w:lineRule="exact"/>
              <w:jc w:val="center"/>
              <w:rPr>
                <w:rFonts w:eastAsia="黑体"/>
                <w:color w:val="auto"/>
                <w:sz w:val="24"/>
                <w:szCs w:val="24"/>
              </w:rPr>
            </w:pPr>
          </w:p>
        </w:tc>
        <w:tc>
          <w:tcPr>
            <w:tcW w:w="1229"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黑体"/>
                <w:color w:val="auto"/>
                <w:sz w:val="24"/>
                <w:szCs w:val="24"/>
              </w:rPr>
            </w:pPr>
            <w:r>
              <w:rPr>
                <w:rFonts w:eastAsia="黑体"/>
                <w:color w:val="auto"/>
                <w:sz w:val="24"/>
                <w:szCs w:val="24"/>
              </w:rPr>
              <w:t>水污</w:t>
            </w:r>
          </w:p>
          <w:p>
            <w:pPr>
              <w:spacing w:line="320" w:lineRule="exact"/>
              <w:jc w:val="center"/>
              <w:rPr>
                <w:rFonts w:eastAsia="黑体"/>
                <w:color w:val="auto"/>
                <w:sz w:val="24"/>
                <w:szCs w:val="24"/>
              </w:rPr>
            </w:pPr>
            <w:r>
              <w:rPr>
                <w:rFonts w:eastAsia="黑体"/>
                <w:color w:val="auto"/>
                <w:sz w:val="24"/>
                <w:szCs w:val="24"/>
              </w:rPr>
              <w:t>染物</w:t>
            </w:r>
          </w:p>
        </w:tc>
        <w:tc>
          <w:tcPr>
            <w:tcW w:w="1167" w:type="dxa"/>
            <w:vMerge w:val="restart"/>
            <w:tcBorders>
              <w:top w:val="single" w:color="auto" w:sz="4" w:space="0"/>
              <w:left w:val="nil"/>
              <w:right w:val="single" w:color="auto" w:sz="4" w:space="0"/>
            </w:tcBorders>
            <w:vAlign w:val="center"/>
          </w:tcPr>
          <w:p>
            <w:pPr>
              <w:spacing w:line="360" w:lineRule="exact"/>
              <w:jc w:val="center"/>
              <w:rPr>
                <w:color w:val="auto"/>
                <w:kern w:val="0"/>
                <w:sz w:val="21"/>
                <w:szCs w:val="21"/>
              </w:rPr>
            </w:pPr>
            <w:r>
              <w:rPr>
                <w:rFonts w:hint="eastAsia"/>
                <w:color w:val="auto"/>
                <w:sz w:val="21"/>
                <w:szCs w:val="21"/>
              </w:rPr>
              <w:t>施工场地</w:t>
            </w:r>
          </w:p>
        </w:tc>
        <w:tc>
          <w:tcPr>
            <w:tcW w:w="1460" w:type="dxa"/>
            <w:tcBorders>
              <w:top w:val="single" w:color="auto" w:sz="4" w:space="0"/>
              <w:left w:val="nil"/>
              <w:bottom w:val="single" w:color="auto" w:sz="4" w:space="0"/>
              <w:right w:val="single" w:color="auto" w:sz="4" w:space="0"/>
            </w:tcBorders>
            <w:vAlign w:val="center"/>
          </w:tcPr>
          <w:p>
            <w:pPr>
              <w:spacing w:line="360" w:lineRule="exact"/>
              <w:jc w:val="center"/>
              <w:rPr>
                <w:color w:val="auto"/>
                <w:kern w:val="0"/>
                <w:sz w:val="21"/>
                <w:szCs w:val="21"/>
              </w:rPr>
            </w:pPr>
            <w:r>
              <w:rPr>
                <w:rFonts w:hint="eastAsia"/>
                <w:color w:val="auto"/>
                <w:sz w:val="21"/>
                <w:szCs w:val="21"/>
              </w:rPr>
              <w:t>施工废水</w:t>
            </w:r>
          </w:p>
        </w:tc>
        <w:tc>
          <w:tcPr>
            <w:tcW w:w="2415" w:type="dxa"/>
            <w:tcBorders>
              <w:top w:val="single" w:color="auto" w:sz="4" w:space="0"/>
              <w:left w:val="nil"/>
              <w:bottom w:val="single" w:color="auto" w:sz="4" w:space="0"/>
              <w:right w:val="single" w:color="auto" w:sz="4" w:space="0"/>
            </w:tcBorders>
            <w:vAlign w:val="center"/>
          </w:tcPr>
          <w:p>
            <w:pPr>
              <w:spacing w:line="360" w:lineRule="exact"/>
              <w:jc w:val="center"/>
              <w:rPr>
                <w:color w:val="auto"/>
                <w:kern w:val="0"/>
                <w:sz w:val="21"/>
                <w:szCs w:val="21"/>
                <w:highlight w:val="yellow"/>
              </w:rPr>
            </w:pPr>
            <w:r>
              <w:rPr>
                <w:rFonts w:hint="eastAsia"/>
                <w:color w:val="auto"/>
                <w:sz w:val="21"/>
                <w:szCs w:val="21"/>
              </w:rPr>
              <w:t>沉淀池沉淀</w:t>
            </w:r>
          </w:p>
        </w:tc>
        <w:tc>
          <w:tcPr>
            <w:tcW w:w="2186" w:type="dxa"/>
            <w:tcBorders>
              <w:top w:val="single" w:color="000000" w:sz="4" w:space="0"/>
              <w:left w:val="nil"/>
              <w:bottom w:val="single" w:color="auto" w:sz="4" w:space="0"/>
              <w:right w:val="single" w:color="auto" w:sz="12" w:space="0"/>
            </w:tcBorders>
            <w:vAlign w:val="center"/>
          </w:tcPr>
          <w:p>
            <w:pPr>
              <w:pStyle w:val="17"/>
              <w:widowControl w:val="0"/>
              <w:adjustRightInd w:val="0"/>
              <w:snapToGrid w:val="0"/>
              <w:spacing w:before="0" w:beforeAutospacing="0" w:after="0" w:afterAutospacing="0" w:line="240" w:lineRule="exact"/>
              <w:ind w:left="-140" w:leftChars="-50" w:right="-140" w:rightChars="-50"/>
              <w:jc w:val="center"/>
              <w:rPr>
                <w:rFonts w:hint="eastAsia" w:ascii="Times New Roman" w:hAnsi="Times New Roman"/>
                <w:color w:val="auto"/>
                <w:sz w:val="21"/>
                <w:szCs w:val="21"/>
                <w:highlight w:val="yellow"/>
              </w:rPr>
            </w:pPr>
            <w:r>
              <w:rPr>
                <w:rFonts w:hint="eastAsia"/>
                <w:color w:val="auto"/>
                <w:sz w:val="21"/>
                <w:szCs w:val="21"/>
              </w:rPr>
              <w:t>经沉淀后用于场地洒水，不外排</w:t>
            </w:r>
          </w:p>
        </w:tc>
      </w:tr>
      <w:tr>
        <w:tblPrEx>
          <w:tblLayout w:type="fixed"/>
          <w:tblCellMar>
            <w:top w:w="0" w:type="dxa"/>
            <w:left w:w="108" w:type="dxa"/>
            <w:bottom w:w="0" w:type="dxa"/>
            <w:right w:w="108" w:type="dxa"/>
          </w:tblCellMar>
        </w:tblPrEx>
        <w:trPr>
          <w:trHeight w:val="579" w:hRule="atLeast"/>
          <w:jc w:val="center"/>
        </w:trPr>
        <w:tc>
          <w:tcPr>
            <w:tcW w:w="769" w:type="dxa"/>
            <w:vMerge w:val="continue"/>
            <w:tcBorders>
              <w:left w:val="single" w:color="auto" w:sz="12" w:space="0"/>
              <w:right w:val="single" w:color="auto" w:sz="4" w:space="0"/>
            </w:tcBorders>
            <w:vAlign w:val="center"/>
          </w:tcPr>
          <w:p>
            <w:pPr>
              <w:spacing w:line="320" w:lineRule="exact"/>
              <w:jc w:val="center"/>
              <w:rPr>
                <w:rFonts w:eastAsia="黑体"/>
                <w:color w:val="auto"/>
                <w:sz w:val="24"/>
                <w:szCs w:val="24"/>
              </w:rPr>
            </w:pPr>
          </w:p>
        </w:tc>
        <w:tc>
          <w:tcPr>
            <w:tcW w:w="1229"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黑体"/>
                <w:color w:val="auto"/>
                <w:sz w:val="24"/>
                <w:szCs w:val="24"/>
              </w:rPr>
            </w:pPr>
          </w:p>
        </w:tc>
        <w:tc>
          <w:tcPr>
            <w:tcW w:w="1167" w:type="dxa"/>
            <w:vMerge w:val="continue"/>
            <w:tcBorders>
              <w:left w:val="nil"/>
              <w:right w:val="single" w:color="auto" w:sz="4" w:space="0"/>
            </w:tcBorders>
            <w:vAlign w:val="center"/>
          </w:tcPr>
          <w:p>
            <w:pPr>
              <w:widowControl/>
              <w:jc w:val="left"/>
              <w:rPr>
                <w:rFonts w:hint="eastAsia" w:cs="宋体"/>
                <w:color w:val="auto"/>
                <w:kern w:val="0"/>
                <w:sz w:val="21"/>
                <w:szCs w:val="21"/>
              </w:rPr>
            </w:pPr>
          </w:p>
        </w:tc>
        <w:tc>
          <w:tcPr>
            <w:tcW w:w="1460" w:type="dxa"/>
            <w:tcBorders>
              <w:top w:val="single" w:color="auto" w:sz="4" w:space="0"/>
              <w:left w:val="nil"/>
              <w:bottom w:val="single" w:color="auto" w:sz="4" w:space="0"/>
              <w:right w:val="single" w:color="auto" w:sz="4" w:space="0"/>
            </w:tcBorders>
            <w:vAlign w:val="center"/>
          </w:tcPr>
          <w:p>
            <w:pPr>
              <w:spacing w:line="300" w:lineRule="exact"/>
              <w:jc w:val="center"/>
              <w:rPr>
                <w:color w:val="auto"/>
                <w:kern w:val="0"/>
                <w:sz w:val="21"/>
                <w:szCs w:val="21"/>
              </w:rPr>
            </w:pPr>
            <w:r>
              <w:rPr>
                <w:rFonts w:hint="eastAsia"/>
                <w:color w:val="auto"/>
                <w:sz w:val="21"/>
                <w:szCs w:val="21"/>
              </w:rPr>
              <w:t>生活污水</w:t>
            </w:r>
          </w:p>
        </w:tc>
        <w:tc>
          <w:tcPr>
            <w:tcW w:w="2415" w:type="dxa"/>
            <w:tcBorders>
              <w:top w:val="single" w:color="auto" w:sz="4" w:space="0"/>
              <w:left w:val="nil"/>
              <w:bottom w:val="single" w:color="auto" w:sz="4" w:space="0"/>
              <w:right w:val="single" w:color="auto" w:sz="4" w:space="0"/>
            </w:tcBorders>
            <w:vAlign w:val="center"/>
          </w:tcPr>
          <w:p>
            <w:pPr>
              <w:spacing w:line="300" w:lineRule="exact"/>
              <w:jc w:val="center"/>
              <w:rPr>
                <w:color w:val="auto"/>
                <w:kern w:val="0"/>
                <w:sz w:val="21"/>
                <w:szCs w:val="21"/>
              </w:rPr>
            </w:pPr>
            <w:r>
              <w:rPr>
                <w:rFonts w:hint="eastAsia"/>
                <w:color w:val="auto"/>
                <w:sz w:val="21"/>
                <w:szCs w:val="21"/>
              </w:rPr>
              <w:t>借用施工场地附近</w:t>
            </w:r>
            <w:r>
              <w:rPr>
                <w:rFonts w:hint="eastAsia"/>
                <w:color w:val="auto"/>
                <w:sz w:val="21"/>
                <w:szCs w:val="21"/>
                <w:lang w:eastAsia="zh-CN"/>
              </w:rPr>
              <w:t>旱厕</w:t>
            </w:r>
          </w:p>
        </w:tc>
        <w:tc>
          <w:tcPr>
            <w:tcW w:w="2186" w:type="dxa"/>
            <w:tcBorders>
              <w:top w:val="single" w:color="auto" w:sz="4" w:space="0"/>
              <w:left w:val="nil"/>
              <w:right w:val="single" w:color="auto" w:sz="12" w:space="0"/>
            </w:tcBorders>
            <w:vAlign w:val="center"/>
          </w:tcPr>
          <w:p>
            <w:pPr>
              <w:pStyle w:val="17"/>
              <w:widowControl w:val="0"/>
              <w:adjustRightInd w:val="0"/>
              <w:snapToGrid w:val="0"/>
              <w:spacing w:before="0" w:beforeAutospacing="0" w:after="0" w:afterAutospacing="0" w:line="240" w:lineRule="exact"/>
              <w:ind w:left="-140" w:leftChars="-50" w:right="-140" w:rightChars="-50"/>
              <w:jc w:val="center"/>
              <w:rPr>
                <w:rFonts w:hint="eastAsia" w:ascii="Times New Roman" w:hAnsi="Times New Roman"/>
                <w:color w:val="auto"/>
                <w:sz w:val="21"/>
                <w:szCs w:val="21"/>
              </w:rPr>
            </w:pPr>
            <w:r>
              <w:rPr>
                <w:rFonts w:hint="eastAsia"/>
                <w:color w:val="auto"/>
                <w:sz w:val="21"/>
                <w:szCs w:val="21"/>
              </w:rPr>
              <w:t>对水环境无明显影响</w:t>
            </w:r>
          </w:p>
        </w:tc>
      </w:tr>
      <w:tr>
        <w:tblPrEx>
          <w:tblLayout w:type="fixed"/>
          <w:tblCellMar>
            <w:top w:w="0" w:type="dxa"/>
            <w:left w:w="108" w:type="dxa"/>
            <w:bottom w:w="0" w:type="dxa"/>
            <w:right w:w="108" w:type="dxa"/>
          </w:tblCellMar>
        </w:tblPrEx>
        <w:trPr>
          <w:cantSplit/>
          <w:trHeight w:val="574" w:hRule="atLeast"/>
          <w:jc w:val="center"/>
        </w:trPr>
        <w:tc>
          <w:tcPr>
            <w:tcW w:w="769" w:type="dxa"/>
            <w:vMerge w:val="continue"/>
            <w:tcBorders>
              <w:left w:val="single" w:color="auto" w:sz="12" w:space="0"/>
              <w:right w:val="single" w:color="auto" w:sz="4" w:space="0"/>
            </w:tcBorders>
            <w:vAlign w:val="center"/>
          </w:tcPr>
          <w:p>
            <w:pPr>
              <w:spacing w:line="320" w:lineRule="exact"/>
              <w:jc w:val="center"/>
              <w:rPr>
                <w:rFonts w:eastAsia="黑体"/>
                <w:color w:val="auto"/>
                <w:sz w:val="24"/>
                <w:szCs w:val="24"/>
              </w:rPr>
            </w:pPr>
          </w:p>
        </w:tc>
        <w:tc>
          <w:tcPr>
            <w:tcW w:w="1229"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黑体"/>
                <w:color w:val="auto"/>
                <w:sz w:val="24"/>
                <w:szCs w:val="24"/>
              </w:rPr>
            </w:pPr>
            <w:r>
              <w:rPr>
                <w:rFonts w:eastAsia="黑体"/>
                <w:color w:val="auto"/>
                <w:sz w:val="24"/>
                <w:szCs w:val="24"/>
              </w:rPr>
              <w:t>固体</w:t>
            </w:r>
          </w:p>
          <w:p>
            <w:pPr>
              <w:spacing w:line="320" w:lineRule="exact"/>
              <w:jc w:val="center"/>
              <w:rPr>
                <w:rFonts w:eastAsia="黑体"/>
                <w:color w:val="auto"/>
                <w:sz w:val="24"/>
                <w:szCs w:val="24"/>
              </w:rPr>
            </w:pPr>
            <w:r>
              <w:rPr>
                <w:rFonts w:eastAsia="黑体"/>
                <w:color w:val="auto"/>
                <w:sz w:val="24"/>
                <w:szCs w:val="24"/>
              </w:rPr>
              <w:t>废物</w:t>
            </w:r>
          </w:p>
        </w:tc>
        <w:tc>
          <w:tcPr>
            <w:tcW w:w="1167" w:type="dxa"/>
            <w:vMerge w:val="restart"/>
            <w:tcBorders>
              <w:top w:val="single" w:color="auto" w:sz="4" w:space="0"/>
              <w:left w:val="nil"/>
              <w:right w:val="single" w:color="auto" w:sz="4" w:space="0"/>
            </w:tcBorders>
            <w:vAlign w:val="center"/>
          </w:tcPr>
          <w:p>
            <w:pPr>
              <w:spacing w:line="360" w:lineRule="exact"/>
              <w:jc w:val="center"/>
              <w:rPr>
                <w:rFonts w:hint="eastAsia" w:ascii="宋体" w:hAnsi="宋体" w:cs="宋体"/>
                <w:color w:val="auto"/>
                <w:sz w:val="21"/>
                <w:szCs w:val="21"/>
              </w:rPr>
            </w:pPr>
            <w:r>
              <w:rPr>
                <w:rFonts w:hint="eastAsia"/>
                <w:color w:val="auto"/>
                <w:sz w:val="21"/>
                <w:szCs w:val="21"/>
              </w:rPr>
              <w:t>施工场地</w:t>
            </w:r>
          </w:p>
        </w:tc>
        <w:tc>
          <w:tcPr>
            <w:tcW w:w="1460" w:type="dxa"/>
            <w:tcBorders>
              <w:top w:val="single" w:color="auto" w:sz="4" w:space="0"/>
              <w:left w:val="nil"/>
              <w:bottom w:val="single" w:color="auto" w:sz="4" w:space="0"/>
              <w:right w:val="single" w:color="auto" w:sz="4" w:space="0"/>
            </w:tcBorders>
            <w:vAlign w:val="center"/>
          </w:tcPr>
          <w:p>
            <w:pPr>
              <w:spacing w:line="400" w:lineRule="exact"/>
              <w:jc w:val="center"/>
              <w:rPr>
                <w:rFonts w:hint="eastAsia" w:eastAsia="宋体"/>
                <w:color w:val="auto"/>
                <w:sz w:val="21"/>
                <w:szCs w:val="21"/>
                <w:lang w:eastAsia="zh-CN"/>
              </w:rPr>
            </w:pPr>
            <w:r>
              <w:rPr>
                <w:rFonts w:hint="eastAsia"/>
                <w:color w:val="auto"/>
                <w:sz w:val="21"/>
                <w:szCs w:val="21"/>
                <w:lang w:eastAsia="zh-CN"/>
              </w:rPr>
              <w:t>废弃土石方</w:t>
            </w:r>
          </w:p>
        </w:tc>
        <w:tc>
          <w:tcPr>
            <w:tcW w:w="2415" w:type="dxa"/>
            <w:tcBorders>
              <w:top w:val="single" w:color="auto" w:sz="4" w:space="0"/>
              <w:left w:val="nil"/>
              <w:bottom w:val="single" w:color="auto" w:sz="4" w:space="0"/>
              <w:right w:val="single" w:color="auto" w:sz="4" w:space="0"/>
            </w:tcBorders>
            <w:vAlign w:val="center"/>
          </w:tcPr>
          <w:p>
            <w:pPr>
              <w:spacing w:line="360" w:lineRule="exact"/>
              <w:jc w:val="center"/>
              <w:rPr>
                <w:color w:val="auto"/>
                <w:sz w:val="21"/>
                <w:szCs w:val="21"/>
              </w:rPr>
            </w:pPr>
            <w:r>
              <w:rPr>
                <w:rFonts w:hint="eastAsia"/>
                <w:color w:val="auto"/>
                <w:sz w:val="21"/>
                <w:szCs w:val="21"/>
              </w:rPr>
              <w:t>运送至建筑垃圾堆场</w:t>
            </w:r>
          </w:p>
        </w:tc>
        <w:tc>
          <w:tcPr>
            <w:tcW w:w="2186" w:type="dxa"/>
            <w:vMerge w:val="restart"/>
            <w:tcBorders>
              <w:top w:val="single" w:color="auto" w:sz="4" w:space="0"/>
              <w:left w:val="nil"/>
              <w:bottom w:val="single" w:color="auto" w:sz="4" w:space="0"/>
              <w:right w:val="single" w:color="auto" w:sz="12" w:space="0"/>
            </w:tcBorders>
            <w:vAlign w:val="center"/>
          </w:tcPr>
          <w:p>
            <w:pPr>
              <w:adjustRightInd w:val="0"/>
              <w:snapToGrid w:val="0"/>
              <w:spacing w:line="300" w:lineRule="exact"/>
              <w:jc w:val="center"/>
              <w:rPr>
                <w:color w:val="auto"/>
                <w:sz w:val="21"/>
                <w:szCs w:val="21"/>
              </w:rPr>
            </w:pPr>
            <w:r>
              <w:rPr>
                <w:color w:val="auto"/>
                <w:sz w:val="21"/>
                <w:szCs w:val="21"/>
              </w:rPr>
              <w:t>处置率100%</w:t>
            </w:r>
            <w:r>
              <w:rPr>
                <w:rFonts w:hint="eastAsia" w:ascii="宋体" w:hAnsi="宋体" w:cs="宋体"/>
                <w:color w:val="auto"/>
                <w:sz w:val="21"/>
                <w:szCs w:val="21"/>
              </w:rPr>
              <w:t>，不造成二次污染</w:t>
            </w:r>
          </w:p>
        </w:tc>
      </w:tr>
      <w:tr>
        <w:tblPrEx>
          <w:tblLayout w:type="fixed"/>
        </w:tblPrEx>
        <w:trPr>
          <w:cantSplit/>
          <w:trHeight w:val="457" w:hRule="atLeast"/>
          <w:jc w:val="center"/>
        </w:trPr>
        <w:tc>
          <w:tcPr>
            <w:tcW w:w="769" w:type="dxa"/>
            <w:vMerge w:val="continue"/>
            <w:tcBorders>
              <w:left w:val="single" w:color="auto" w:sz="12" w:space="0"/>
              <w:right w:val="single" w:color="auto" w:sz="4" w:space="0"/>
            </w:tcBorders>
            <w:vAlign w:val="center"/>
          </w:tcPr>
          <w:p>
            <w:pPr>
              <w:rPr>
                <w:color w:val="auto"/>
                <w:sz w:val="20"/>
              </w:rPr>
            </w:pPr>
          </w:p>
        </w:tc>
        <w:tc>
          <w:tcPr>
            <w:tcW w:w="1229" w:type="dxa"/>
            <w:vMerge w:val="continue"/>
            <w:tcBorders>
              <w:top w:val="single" w:color="auto" w:sz="4" w:space="0"/>
              <w:left w:val="single" w:color="auto" w:sz="4" w:space="0"/>
              <w:bottom w:val="single" w:color="auto" w:sz="4" w:space="0"/>
              <w:right w:val="single" w:color="auto" w:sz="4" w:space="0"/>
            </w:tcBorders>
            <w:vAlign w:val="center"/>
          </w:tcPr>
          <w:p>
            <w:pPr>
              <w:rPr>
                <w:color w:val="auto"/>
                <w:sz w:val="20"/>
              </w:rPr>
            </w:pPr>
          </w:p>
        </w:tc>
        <w:tc>
          <w:tcPr>
            <w:tcW w:w="1167" w:type="dxa"/>
            <w:vMerge w:val="continue"/>
            <w:tcBorders>
              <w:left w:val="nil"/>
              <w:bottom w:val="single" w:color="auto" w:sz="4" w:space="0"/>
              <w:right w:val="single" w:color="auto" w:sz="4" w:space="0"/>
            </w:tcBorders>
            <w:vAlign w:val="center"/>
          </w:tcPr>
          <w:p>
            <w:pPr>
              <w:widowControl/>
              <w:jc w:val="left"/>
              <w:rPr>
                <w:rFonts w:hint="eastAsia" w:ascii="宋体" w:hAnsi="宋体" w:cs="宋体"/>
                <w:color w:val="auto"/>
                <w:sz w:val="21"/>
                <w:szCs w:val="21"/>
              </w:rPr>
            </w:pPr>
          </w:p>
        </w:tc>
        <w:tc>
          <w:tcPr>
            <w:tcW w:w="1460" w:type="dxa"/>
            <w:tcBorders>
              <w:top w:val="single" w:color="auto" w:sz="4" w:space="0"/>
              <w:left w:val="nil"/>
              <w:bottom w:val="single" w:color="auto" w:sz="4" w:space="0"/>
              <w:right w:val="single" w:color="auto" w:sz="4" w:space="0"/>
            </w:tcBorders>
            <w:vAlign w:val="center"/>
          </w:tcPr>
          <w:p>
            <w:pPr>
              <w:spacing w:line="400" w:lineRule="exact"/>
              <w:jc w:val="center"/>
              <w:rPr>
                <w:rFonts w:hint="eastAsia" w:ascii="宋体" w:hAnsi="宋体" w:cs="宋体"/>
                <w:color w:val="auto"/>
                <w:sz w:val="21"/>
                <w:szCs w:val="21"/>
              </w:rPr>
            </w:pPr>
            <w:r>
              <w:rPr>
                <w:rFonts w:hint="eastAsia"/>
                <w:color w:val="auto"/>
                <w:sz w:val="21"/>
                <w:szCs w:val="21"/>
              </w:rPr>
              <w:t>生活垃圾</w:t>
            </w:r>
          </w:p>
        </w:tc>
        <w:tc>
          <w:tcPr>
            <w:tcW w:w="2415" w:type="dxa"/>
            <w:tcBorders>
              <w:top w:val="single" w:color="auto" w:sz="4" w:space="0"/>
              <w:left w:val="nil"/>
              <w:bottom w:val="single" w:color="auto" w:sz="4" w:space="0"/>
              <w:right w:val="single" w:color="auto" w:sz="4" w:space="0"/>
            </w:tcBorders>
            <w:vAlign w:val="center"/>
          </w:tcPr>
          <w:p>
            <w:pPr>
              <w:spacing w:line="360" w:lineRule="exact"/>
              <w:jc w:val="center"/>
              <w:rPr>
                <w:color w:val="auto"/>
                <w:sz w:val="21"/>
                <w:szCs w:val="21"/>
              </w:rPr>
            </w:pPr>
            <w:r>
              <w:rPr>
                <w:rFonts w:hint="eastAsia" w:hAnsi="宋体"/>
                <w:color w:val="auto"/>
                <w:sz w:val="21"/>
                <w:szCs w:val="21"/>
              </w:rPr>
              <w:t>由环卫部门定期清运</w:t>
            </w:r>
          </w:p>
        </w:tc>
        <w:tc>
          <w:tcPr>
            <w:tcW w:w="2186" w:type="dxa"/>
            <w:vMerge w:val="continue"/>
            <w:tcBorders>
              <w:top w:val="single" w:color="auto" w:sz="4" w:space="0"/>
              <w:left w:val="nil"/>
              <w:bottom w:val="single" w:color="auto" w:sz="4" w:space="0"/>
              <w:right w:val="single" w:color="auto" w:sz="12" w:space="0"/>
            </w:tcBorders>
            <w:vAlign w:val="center"/>
          </w:tcPr>
          <w:p>
            <w:pPr>
              <w:rPr>
                <w:color w:val="auto"/>
                <w:sz w:val="20"/>
              </w:rPr>
            </w:pPr>
          </w:p>
        </w:tc>
      </w:tr>
      <w:tr>
        <w:tblPrEx>
          <w:tblLayout w:type="fixed"/>
          <w:tblCellMar>
            <w:top w:w="0" w:type="dxa"/>
            <w:left w:w="108" w:type="dxa"/>
            <w:bottom w:w="0" w:type="dxa"/>
            <w:right w:w="108" w:type="dxa"/>
          </w:tblCellMar>
        </w:tblPrEx>
        <w:trPr>
          <w:cantSplit/>
          <w:trHeight w:val="899" w:hRule="atLeast"/>
          <w:jc w:val="center"/>
        </w:trPr>
        <w:tc>
          <w:tcPr>
            <w:tcW w:w="769" w:type="dxa"/>
            <w:vMerge w:val="continue"/>
            <w:tcBorders>
              <w:left w:val="single" w:color="auto" w:sz="12" w:space="0"/>
              <w:right w:val="single" w:color="auto" w:sz="4" w:space="0"/>
            </w:tcBorders>
            <w:vAlign w:val="center"/>
          </w:tcPr>
          <w:p>
            <w:pPr>
              <w:spacing w:line="320" w:lineRule="exact"/>
              <w:jc w:val="center"/>
              <w:rPr>
                <w:rFonts w:eastAsia="黑体"/>
                <w:color w:val="auto"/>
                <w:sz w:val="24"/>
                <w:szCs w:val="24"/>
              </w:rPr>
            </w:pPr>
          </w:p>
        </w:tc>
        <w:tc>
          <w:tcPr>
            <w:tcW w:w="1229" w:type="dxa"/>
            <w:tcBorders>
              <w:top w:val="single" w:color="auto" w:sz="4" w:space="0"/>
              <w:left w:val="single" w:color="auto" w:sz="4" w:space="0"/>
              <w:right w:val="single" w:color="auto" w:sz="4" w:space="0"/>
            </w:tcBorders>
            <w:vAlign w:val="center"/>
          </w:tcPr>
          <w:p>
            <w:pPr>
              <w:spacing w:line="320" w:lineRule="exact"/>
              <w:jc w:val="center"/>
              <w:rPr>
                <w:rFonts w:eastAsia="黑体"/>
                <w:color w:val="auto"/>
                <w:sz w:val="24"/>
                <w:szCs w:val="24"/>
              </w:rPr>
            </w:pPr>
            <w:r>
              <w:rPr>
                <w:rFonts w:eastAsia="黑体"/>
                <w:color w:val="auto"/>
                <w:sz w:val="24"/>
                <w:szCs w:val="24"/>
              </w:rPr>
              <w:t>噪声</w:t>
            </w:r>
          </w:p>
        </w:tc>
        <w:tc>
          <w:tcPr>
            <w:tcW w:w="1167" w:type="dxa"/>
            <w:tcBorders>
              <w:top w:val="single" w:color="auto" w:sz="4" w:space="0"/>
              <w:left w:val="nil"/>
              <w:bottom w:val="single" w:color="auto" w:sz="4" w:space="0"/>
              <w:right w:val="single" w:color="auto" w:sz="4" w:space="0"/>
            </w:tcBorders>
            <w:vAlign w:val="center"/>
          </w:tcPr>
          <w:p>
            <w:pPr>
              <w:spacing w:line="288" w:lineRule="auto"/>
              <w:jc w:val="center"/>
              <w:rPr>
                <w:color w:val="auto"/>
                <w:sz w:val="21"/>
                <w:szCs w:val="21"/>
              </w:rPr>
            </w:pPr>
            <w:r>
              <w:rPr>
                <w:rFonts w:hint="eastAsia"/>
                <w:color w:val="auto"/>
                <w:sz w:val="21"/>
                <w:szCs w:val="21"/>
              </w:rPr>
              <w:t>机械设备</w:t>
            </w:r>
          </w:p>
        </w:tc>
        <w:tc>
          <w:tcPr>
            <w:tcW w:w="14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1"/>
                <w:szCs w:val="21"/>
              </w:rPr>
            </w:pPr>
            <w:r>
              <w:rPr>
                <w:rFonts w:hint="eastAsia"/>
                <w:color w:val="auto"/>
                <w:sz w:val="21"/>
                <w:szCs w:val="21"/>
              </w:rPr>
              <w:t>噪声</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eastAsia="宋体"/>
                <w:color w:val="auto"/>
                <w:sz w:val="21"/>
                <w:szCs w:val="21"/>
                <w:lang w:eastAsia="zh-CN"/>
              </w:rPr>
            </w:pPr>
            <w:r>
              <w:rPr>
                <w:rFonts w:hint="eastAsia"/>
                <w:color w:val="auto"/>
                <w:sz w:val="21"/>
                <w:szCs w:val="21"/>
                <w:lang w:eastAsia="zh-CN"/>
              </w:rPr>
              <w:t>隔声围挡</w:t>
            </w:r>
          </w:p>
        </w:tc>
        <w:tc>
          <w:tcPr>
            <w:tcW w:w="2186"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color w:val="auto"/>
                <w:sz w:val="21"/>
                <w:szCs w:val="21"/>
              </w:rPr>
            </w:pPr>
            <w:r>
              <w:rPr>
                <w:rFonts w:hint="eastAsia"/>
                <w:color w:val="auto"/>
                <w:sz w:val="21"/>
                <w:szCs w:val="21"/>
              </w:rPr>
              <w:t>达到</w:t>
            </w:r>
            <w:r>
              <w:rPr>
                <w:color w:val="auto"/>
                <w:sz w:val="21"/>
                <w:szCs w:val="21"/>
              </w:rPr>
              <w:t>GB12523-2011</w:t>
            </w:r>
            <w:r>
              <w:rPr>
                <w:rFonts w:hint="eastAsia"/>
                <w:color w:val="auto"/>
                <w:sz w:val="21"/>
                <w:szCs w:val="21"/>
              </w:rPr>
              <w:t>排放限值</w:t>
            </w:r>
          </w:p>
        </w:tc>
      </w:tr>
      <w:tr>
        <w:tblPrEx>
          <w:tblLayout w:type="fixed"/>
          <w:tblCellMar>
            <w:top w:w="0" w:type="dxa"/>
            <w:left w:w="108" w:type="dxa"/>
            <w:bottom w:w="0" w:type="dxa"/>
            <w:right w:w="108" w:type="dxa"/>
          </w:tblCellMar>
        </w:tblPrEx>
        <w:trPr>
          <w:trHeight w:val="3884" w:hRule="atLeast"/>
          <w:jc w:val="center"/>
        </w:trPr>
        <w:tc>
          <w:tcPr>
            <w:tcW w:w="9226" w:type="dxa"/>
            <w:gridSpan w:val="6"/>
            <w:tcBorders>
              <w:top w:val="single" w:color="auto" w:sz="4" w:space="0"/>
              <w:left w:val="single" w:color="auto" w:sz="12" w:space="0"/>
              <w:bottom w:val="single" w:color="auto" w:sz="12" w:space="0"/>
              <w:right w:val="single" w:color="auto" w:sz="12" w:space="0"/>
            </w:tcBorders>
            <w:vAlign w:val="top"/>
          </w:tcPr>
          <w:p>
            <w:pPr>
              <w:spacing w:line="360" w:lineRule="auto"/>
              <w:rPr>
                <w:b/>
                <w:color w:val="auto"/>
                <w:sz w:val="28"/>
                <w:szCs w:val="28"/>
              </w:rPr>
            </w:pPr>
            <w:r>
              <w:rPr>
                <w:b/>
                <w:color w:val="auto"/>
                <w:sz w:val="28"/>
                <w:szCs w:val="28"/>
              </w:rPr>
              <w:t>生态保护措施及预期效果</w:t>
            </w:r>
          </w:p>
          <w:p>
            <w:pPr>
              <w:spacing w:line="480" w:lineRule="exact"/>
              <w:ind w:firstLine="480" w:firstLineChars="200"/>
              <w:rPr>
                <w:color w:val="auto"/>
                <w:sz w:val="24"/>
              </w:rPr>
            </w:pPr>
            <w:r>
              <w:rPr>
                <w:rFonts w:hint="eastAsia"/>
                <w:color w:val="auto"/>
                <w:sz w:val="24"/>
                <w:lang w:val="de-DE"/>
              </w:rPr>
              <w:t>对于本工程所涉及的临时占地应按有关土地管理办法的要求，逐级上报有批准权的政府部门批准，</w:t>
            </w:r>
            <w:r>
              <w:rPr>
                <w:rFonts w:hint="eastAsia"/>
                <w:color w:val="auto"/>
                <w:sz w:val="24"/>
                <w:lang w:val="de-DE" w:eastAsia="zh-CN"/>
              </w:rPr>
              <w:t>管网</w:t>
            </w:r>
            <w:r>
              <w:rPr>
                <w:rFonts w:hint="eastAsia"/>
                <w:color w:val="auto"/>
                <w:sz w:val="24"/>
                <w:lang w:val="de-DE"/>
              </w:rPr>
              <w:t>施工完成后，将进行覆土回填，临时占用的场地清理完毕后应及时采取措施，防止水土流失。本项目</w:t>
            </w:r>
            <w:r>
              <w:rPr>
                <w:rFonts w:hint="eastAsia"/>
                <w:color w:val="auto"/>
                <w:sz w:val="24"/>
                <w:lang w:val="de-DE" w:eastAsia="zh-CN"/>
              </w:rPr>
              <w:t>管网</w:t>
            </w:r>
            <w:r>
              <w:rPr>
                <w:rFonts w:hint="eastAsia"/>
                <w:color w:val="auto"/>
                <w:sz w:val="24"/>
                <w:lang w:val="de-DE"/>
              </w:rPr>
              <w:t>开挖、</w:t>
            </w:r>
            <w:r>
              <w:rPr>
                <w:rFonts w:hint="eastAsia"/>
                <w:color w:val="auto"/>
                <w:sz w:val="24"/>
                <w:lang w:val="de-DE" w:eastAsia="zh-CN"/>
              </w:rPr>
              <w:t>管道敷设</w:t>
            </w:r>
            <w:r>
              <w:rPr>
                <w:rFonts w:hint="eastAsia"/>
                <w:color w:val="auto"/>
                <w:sz w:val="24"/>
                <w:lang w:val="de-DE"/>
              </w:rPr>
              <w:t>并覆土压实后应及时进行</w:t>
            </w:r>
            <w:r>
              <w:rPr>
                <w:rFonts w:hint="eastAsia"/>
                <w:color w:val="auto"/>
                <w:sz w:val="24"/>
                <w:lang w:val="de-DE" w:eastAsia="zh-CN"/>
              </w:rPr>
              <w:t>植被恢复</w:t>
            </w:r>
            <w:r>
              <w:rPr>
                <w:rFonts w:hint="eastAsia"/>
                <w:color w:val="auto"/>
                <w:sz w:val="24"/>
                <w:lang w:val="de-DE"/>
              </w:rPr>
              <w:t>，减少水土流失。施工单位应加强对施工机械的保养和维修，防止漏油，以免影响土壤及水体生态环境，在施工时科学规划、合理安排、挖填方配套作业，及时运输挖方、及时压实填方，应设置足够的排水设施，以保施工段两侧区域排水的畅通，防止暴雨径流对开挖面及填方区的冲刷，从根本上减少水土流失量。弃土场、料场、施工场地应设置围土设施及临时沉淀池，防止遇雨时造成水土流失。</w:t>
            </w:r>
          </w:p>
          <w:p>
            <w:pPr>
              <w:adjustRightInd w:val="0"/>
              <w:snapToGrid w:val="0"/>
              <w:spacing w:line="480" w:lineRule="exact"/>
              <w:rPr>
                <w:rFonts w:hint="eastAsia" w:ascii="宋体" w:hAnsi="宋体" w:cs="宋体"/>
                <w:color w:val="auto"/>
                <w:sz w:val="24"/>
                <w:szCs w:val="24"/>
              </w:rPr>
            </w:pPr>
          </w:p>
          <w:p>
            <w:pPr>
              <w:adjustRightInd w:val="0"/>
              <w:snapToGrid w:val="0"/>
              <w:spacing w:line="480" w:lineRule="exact"/>
              <w:rPr>
                <w:rFonts w:hint="eastAsia" w:ascii="宋体" w:hAnsi="宋体" w:cs="宋体"/>
                <w:color w:val="auto"/>
                <w:sz w:val="24"/>
                <w:szCs w:val="24"/>
              </w:rPr>
            </w:pPr>
          </w:p>
          <w:p>
            <w:pPr>
              <w:adjustRightInd w:val="0"/>
              <w:snapToGrid w:val="0"/>
              <w:spacing w:line="480" w:lineRule="exact"/>
              <w:ind w:firstLine="480" w:firstLineChars="200"/>
              <w:rPr>
                <w:rFonts w:hint="eastAsia" w:ascii="宋体" w:hAnsi="宋体" w:cs="宋体"/>
                <w:color w:val="auto"/>
                <w:sz w:val="24"/>
                <w:szCs w:val="24"/>
              </w:rPr>
            </w:pPr>
          </w:p>
          <w:p>
            <w:pPr>
              <w:adjustRightInd w:val="0"/>
              <w:snapToGrid w:val="0"/>
              <w:spacing w:line="480" w:lineRule="exact"/>
              <w:ind w:firstLine="480" w:firstLineChars="200"/>
              <w:rPr>
                <w:rFonts w:hint="eastAsia" w:ascii="宋体" w:hAnsi="宋体" w:cs="宋体"/>
                <w:color w:val="auto"/>
                <w:sz w:val="24"/>
                <w:szCs w:val="24"/>
              </w:rPr>
            </w:pPr>
          </w:p>
          <w:p>
            <w:pPr>
              <w:pStyle w:val="2"/>
              <w:rPr>
                <w:rFonts w:hint="eastAsia" w:ascii="宋体" w:hAnsi="宋体" w:cs="宋体"/>
                <w:color w:val="auto"/>
                <w:sz w:val="24"/>
                <w:szCs w:val="24"/>
              </w:rPr>
            </w:pPr>
          </w:p>
          <w:p>
            <w:pPr>
              <w:pStyle w:val="2"/>
              <w:rPr>
                <w:rFonts w:hint="eastAsia" w:ascii="宋体" w:hAnsi="宋体" w:cs="宋体"/>
                <w:color w:val="auto"/>
                <w:sz w:val="24"/>
                <w:szCs w:val="24"/>
              </w:rPr>
            </w:pPr>
          </w:p>
          <w:p>
            <w:pPr>
              <w:pStyle w:val="2"/>
              <w:rPr>
                <w:rFonts w:hint="eastAsia" w:ascii="宋体" w:hAnsi="宋体" w:cs="宋体"/>
                <w:color w:val="auto"/>
                <w:sz w:val="24"/>
                <w:szCs w:val="24"/>
              </w:rPr>
            </w:pPr>
          </w:p>
          <w:p>
            <w:pPr>
              <w:adjustRightInd w:val="0"/>
              <w:snapToGrid w:val="0"/>
              <w:spacing w:line="480" w:lineRule="exact"/>
              <w:ind w:firstLine="480" w:firstLineChars="200"/>
              <w:rPr>
                <w:rFonts w:hint="eastAsia" w:ascii="宋体" w:hAnsi="宋体" w:cs="宋体"/>
                <w:color w:val="auto"/>
                <w:sz w:val="24"/>
                <w:szCs w:val="24"/>
              </w:rPr>
            </w:pPr>
          </w:p>
        </w:tc>
      </w:tr>
    </w:tbl>
    <w:p>
      <w:pPr>
        <w:spacing w:line="360" w:lineRule="auto"/>
        <w:rPr>
          <w:rFonts w:eastAsia="黑体"/>
          <w:bCs/>
          <w:color w:val="auto"/>
          <w:sz w:val="30"/>
          <w:szCs w:val="20"/>
        </w:rPr>
      </w:pPr>
      <w:r>
        <w:rPr>
          <w:rFonts w:eastAsia="黑体"/>
          <w:bCs/>
          <w:color w:val="auto"/>
          <w:sz w:val="30"/>
          <w:szCs w:val="20"/>
        </w:rPr>
        <w:t>结论与建议</w:t>
      </w:r>
    </w:p>
    <w:tbl>
      <w:tblPr>
        <w:tblStyle w:val="23"/>
        <w:tblW w:w="9125" w:type="dxa"/>
        <w:jc w:val="center"/>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1"/>
        <w:gridCol w:w="9008"/>
        <w:gridCol w:w="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gridBefore w:val="1"/>
          <w:wBefore w:w="51" w:type="dxa"/>
          <w:trHeight w:val="13009" w:hRule="atLeast"/>
          <w:jc w:val="center"/>
        </w:trPr>
        <w:tc>
          <w:tcPr>
            <w:tcW w:w="9074" w:type="dxa"/>
            <w:gridSpan w:val="2"/>
          </w:tcPr>
          <w:p>
            <w:pPr>
              <w:spacing w:line="360" w:lineRule="auto"/>
              <w:outlineLvl w:val="0"/>
              <w:rPr>
                <w:b/>
                <w:color w:val="auto"/>
                <w:sz w:val="24"/>
              </w:rPr>
            </w:pPr>
            <w:r>
              <w:rPr>
                <w:b/>
                <w:color w:val="auto"/>
                <w:sz w:val="24"/>
              </w:rPr>
              <w:t>一、项目概况</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color w:val="auto"/>
                <w:sz w:val="24"/>
                <w:lang w:val="zh-CN"/>
              </w:rPr>
            </w:pPr>
            <w:r>
              <w:rPr>
                <w:color w:val="auto"/>
                <w:sz w:val="24"/>
                <w:lang w:val="zh-CN"/>
              </w:rPr>
              <w:t>工程名称：</w:t>
            </w:r>
            <w:r>
              <w:rPr>
                <w:rFonts w:hint="eastAsia"/>
                <w:color w:val="auto"/>
                <w:sz w:val="24"/>
              </w:rPr>
              <w:t>泾河新城原点东三路雨污水管道</w:t>
            </w:r>
          </w:p>
          <w:p>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both"/>
              <w:textAlignment w:val="auto"/>
              <w:outlineLvl w:val="9"/>
              <w:rPr>
                <w:color w:val="auto"/>
                <w:sz w:val="24"/>
              </w:rPr>
            </w:pPr>
            <w:r>
              <w:rPr>
                <w:color w:val="auto"/>
                <w:sz w:val="24"/>
                <w:lang w:val="zh-CN"/>
              </w:rPr>
              <w:t>建设单位：</w:t>
            </w:r>
            <w:r>
              <w:rPr>
                <w:color w:val="auto"/>
                <w:sz w:val="24"/>
              </w:rPr>
              <w:t>陕西省西咸新区泾河新城开发建设（集团）有限公司</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37"/>
              <w:jc w:val="both"/>
              <w:textAlignment w:val="auto"/>
              <w:outlineLvl w:val="9"/>
              <w:rPr>
                <w:rFonts w:hint="eastAsia"/>
                <w:color w:val="auto"/>
                <w:sz w:val="24"/>
                <w:szCs w:val="28"/>
                <w:lang w:val="en-US" w:eastAsia="zh-CN"/>
              </w:rPr>
            </w:pPr>
            <w:r>
              <w:rPr>
                <w:color w:val="auto"/>
                <w:sz w:val="24"/>
                <w:lang w:val="zh-CN"/>
              </w:rPr>
              <w:t>工程地点：项目起点位于原点东三路与永乐三街交汇处，终点为高泾大道预留雨污管道接口</w:t>
            </w:r>
            <w:r>
              <w:rPr>
                <w:rFonts w:hint="eastAsia"/>
                <w:color w:val="auto"/>
                <w:sz w:val="24"/>
                <w:szCs w:val="28"/>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37"/>
              <w:jc w:val="both"/>
              <w:textAlignment w:val="auto"/>
              <w:outlineLvl w:val="9"/>
              <w:rPr>
                <w:rFonts w:hint="eastAsia"/>
                <w:color w:val="auto"/>
                <w:sz w:val="24"/>
                <w:szCs w:val="28"/>
                <w:lang w:val="en-US" w:eastAsia="zh-CN"/>
              </w:rPr>
            </w:pPr>
            <w:r>
              <w:rPr>
                <w:rFonts w:hint="eastAsia"/>
                <w:color w:val="auto"/>
                <w:sz w:val="24"/>
                <w:szCs w:val="28"/>
                <w:lang w:val="en-US" w:eastAsia="zh-CN"/>
              </w:rPr>
              <w:t>工程内容：</w:t>
            </w:r>
            <w:r>
              <w:rPr>
                <w:rFonts w:hint="eastAsia" w:hAnsi="宋体"/>
                <w:color w:val="auto"/>
                <w:sz w:val="24"/>
                <w:szCs w:val="28"/>
              </w:rPr>
              <w:t>项目工程包括污水工程和雨水工</w:t>
            </w:r>
            <w:r>
              <w:rPr>
                <w:rFonts w:hint="eastAsia" w:hAnsi="宋体"/>
                <w:color w:val="auto"/>
                <w:sz w:val="24"/>
                <w:szCs w:val="28"/>
                <w:lang w:eastAsia="zh-CN"/>
              </w:rPr>
              <w:t>程，均由永乐三街向北沿原点东三路敷设至高泾大道。</w:t>
            </w:r>
            <w:r>
              <w:rPr>
                <w:rFonts w:hint="eastAsia" w:hAnsi="宋体"/>
                <w:color w:val="auto"/>
                <w:sz w:val="24"/>
                <w:szCs w:val="28"/>
              </w:rPr>
              <w:t>污水工程内容包括铺设d1000的污水管线971米，d1000预埋管15米，di400预埋管45米，管材均为钢筋混凝土管；新建矩形直线钢筋混凝土排水检查井16座，竖槽式混凝土（盖板式）跌水井1座；雨水工程内容包括铺设d1500的雨水管线1028米，di600预埋管12米，管材均为钢筋混凝土钢承口管；新建矩形直线钢筋混凝土排水检查井18座，矩形90度三通钢筋混凝土排水检查井2座。</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37"/>
              <w:jc w:val="both"/>
              <w:textAlignment w:val="auto"/>
              <w:outlineLvl w:val="9"/>
              <w:rPr>
                <w:color w:val="auto"/>
                <w:sz w:val="24"/>
              </w:rPr>
            </w:pPr>
            <w:r>
              <w:rPr>
                <w:color w:val="auto"/>
                <w:sz w:val="24"/>
              </w:rPr>
              <w:t>工程总投资为</w:t>
            </w:r>
            <w:r>
              <w:rPr>
                <w:rFonts w:hint="eastAsia"/>
                <w:color w:val="auto"/>
                <w:sz w:val="24"/>
                <w:highlight w:val="none"/>
                <w:lang w:val="en-US" w:eastAsia="zh-CN"/>
              </w:rPr>
              <w:t>1414.58</w:t>
            </w:r>
            <w:r>
              <w:rPr>
                <w:color w:val="auto"/>
                <w:sz w:val="24"/>
                <w:lang w:val="en-GB"/>
              </w:rPr>
              <w:t>万元。</w:t>
            </w:r>
          </w:p>
          <w:p>
            <w:pPr>
              <w:snapToGrid w:val="0"/>
              <w:spacing w:line="360" w:lineRule="auto"/>
              <w:outlineLvl w:val="0"/>
              <w:rPr>
                <w:b/>
                <w:color w:val="auto"/>
                <w:sz w:val="24"/>
              </w:rPr>
            </w:pPr>
            <w:r>
              <w:rPr>
                <w:b/>
                <w:color w:val="auto"/>
                <w:sz w:val="24"/>
              </w:rPr>
              <w:t>二、项目区域环境质量现状</w:t>
            </w:r>
          </w:p>
          <w:p>
            <w:pPr>
              <w:snapToGrid w:val="0"/>
              <w:spacing w:line="360" w:lineRule="auto"/>
              <w:ind w:firstLine="480" w:firstLineChars="200"/>
              <w:rPr>
                <w:color w:val="auto"/>
                <w:sz w:val="24"/>
              </w:rPr>
            </w:pPr>
            <w:r>
              <w:rPr>
                <w:color w:val="auto"/>
                <w:sz w:val="24"/>
              </w:rPr>
              <w:t>1．环境空气质量现状：</w:t>
            </w:r>
          </w:p>
          <w:p>
            <w:pPr>
              <w:pStyle w:val="10"/>
              <w:snapToGrid w:val="0"/>
              <w:spacing w:after="0" w:line="360" w:lineRule="auto"/>
              <w:ind w:firstLine="480" w:firstLineChars="200"/>
              <w:rPr>
                <w:color w:val="auto"/>
                <w:sz w:val="24"/>
              </w:rPr>
            </w:pPr>
            <w:r>
              <w:rPr>
                <w:color w:val="auto"/>
                <w:sz w:val="24"/>
              </w:rPr>
              <w:t>项目拟建区域SO</w:t>
            </w:r>
            <w:r>
              <w:rPr>
                <w:color w:val="auto"/>
                <w:sz w:val="24"/>
                <w:vertAlign w:val="subscript"/>
              </w:rPr>
              <w:t>2</w:t>
            </w:r>
            <w:r>
              <w:rPr>
                <w:color w:val="auto"/>
                <w:sz w:val="24"/>
              </w:rPr>
              <w:t>、NO</w:t>
            </w:r>
            <w:r>
              <w:rPr>
                <w:color w:val="auto"/>
                <w:sz w:val="24"/>
                <w:vertAlign w:val="subscript"/>
              </w:rPr>
              <w:t>2</w:t>
            </w:r>
            <w:r>
              <w:rPr>
                <w:color w:val="auto"/>
                <w:sz w:val="24"/>
              </w:rPr>
              <w:t>小时均值及SO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日均值均满足《环境空气质量标准》（GB3095-2012）中的二级标准。</w:t>
            </w:r>
          </w:p>
          <w:p>
            <w:pPr>
              <w:snapToGrid w:val="0"/>
              <w:spacing w:line="360" w:lineRule="auto"/>
              <w:ind w:firstLine="480" w:firstLineChars="200"/>
              <w:rPr>
                <w:color w:val="auto"/>
                <w:sz w:val="24"/>
              </w:rPr>
            </w:pPr>
            <w:r>
              <w:rPr>
                <w:color w:val="auto"/>
                <w:sz w:val="24"/>
              </w:rPr>
              <w:t>2．声环境质量现状</w:t>
            </w:r>
          </w:p>
          <w:p>
            <w:pPr>
              <w:snapToGrid w:val="0"/>
              <w:spacing w:line="360" w:lineRule="auto"/>
              <w:ind w:firstLine="480" w:firstLineChars="200"/>
              <w:rPr>
                <w:color w:val="auto"/>
                <w:sz w:val="24"/>
              </w:rPr>
            </w:pPr>
            <w:r>
              <w:rPr>
                <w:color w:val="auto"/>
                <w:sz w:val="24"/>
              </w:rPr>
              <w:t>评价委托西安华测环保技术有限公司对</w:t>
            </w:r>
            <w:r>
              <w:rPr>
                <w:rFonts w:hint="eastAsia"/>
                <w:color w:val="auto"/>
                <w:sz w:val="24"/>
                <w:lang w:val="en-US" w:eastAsia="zh-CN"/>
              </w:rPr>
              <w:t>项目</w:t>
            </w:r>
            <w:r>
              <w:rPr>
                <w:color w:val="auto"/>
                <w:sz w:val="24"/>
              </w:rPr>
              <w:t>区域声环境进行现状监测，监测结果表明区域环境保护目标声环境现状值昼夜间均可满足《声环境质量标准》（GB3096-2008）中的2类区标准。</w:t>
            </w:r>
          </w:p>
          <w:p>
            <w:pPr>
              <w:spacing w:line="360" w:lineRule="auto"/>
              <w:outlineLvl w:val="0"/>
              <w:rPr>
                <w:b/>
                <w:bCs/>
                <w:color w:val="auto"/>
                <w:sz w:val="24"/>
              </w:rPr>
            </w:pPr>
            <w:r>
              <w:rPr>
                <w:b/>
                <w:color w:val="auto"/>
                <w:sz w:val="24"/>
              </w:rPr>
              <w:t>三、施工期环境影响分析结论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rPr>
            </w:pPr>
            <w:r>
              <w:rPr>
                <w:rFonts w:hint="eastAsia"/>
                <w:bCs/>
                <w:color w:val="auto"/>
                <w:sz w:val="24"/>
              </w:rPr>
              <w:t>主要环境</w:t>
            </w:r>
            <w:r>
              <w:rPr>
                <w:rFonts w:hint="eastAsia"/>
                <w:bCs/>
                <w:color w:val="auto"/>
                <w:sz w:val="24"/>
                <w:lang w:eastAsia="zh-CN"/>
              </w:rPr>
              <w:t>影响</w:t>
            </w:r>
            <w:r>
              <w:rPr>
                <w:rFonts w:hint="eastAsia"/>
                <w:bCs/>
                <w:color w:val="auto"/>
                <w:sz w:val="24"/>
              </w:rPr>
              <w:t>是施工噪声、施工扬尘</w:t>
            </w:r>
            <w:r>
              <w:rPr>
                <w:rFonts w:hint="eastAsia"/>
                <w:bCs/>
                <w:color w:val="auto"/>
                <w:sz w:val="24"/>
                <w:lang w:eastAsia="zh-CN"/>
              </w:rPr>
              <w:t>对周围及生态影响</w:t>
            </w:r>
            <w:r>
              <w:rPr>
                <w:rFonts w:hint="eastAsia"/>
                <w:bCs/>
                <w:color w:val="auto"/>
                <w:sz w:val="24"/>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rPr>
            </w:pPr>
            <w:r>
              <w:rPr>
                <w:rFonts w:hint="eastAsia"/>
                <w:bCs/>
                <w:color w:val="auto"/>
                <w:sz w:val="24"/>
              </w:rPr>
              <w:t>施工期噪声将对周边环境造成一定的影响，因此要求建设单位认真组织落实各项环保措施，切实加强施工管理，规范施工秩序，提倡文明施工，同时避免午、夜间组织施工，减轻施工噪声的影响。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rPr>
            </w:pPr>
            <w:r>
              <w:rPr>
                <w:rFonts w:hint="eastAsia"/>
                <w:bCs/>
                <w:color w:val="auto"/>
                <w:sz w:val="24"/>
              </w:rPr>
              <w:t>施工扬尘则采取围障拦挡、定时洒水抑尘、加强施工监管等措施，可有效控制施工扬尘造成的环境影响。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bCs/>
                <w:color w:val="auto"/>
                <w:sz w:val="24"/>
              </w:rPr>
            </w:pPr>
            <w:r>
              <w:rPr>
                <w:rFonts w:hint="eastAsia"/>
                <w:bCs/>
                <w:color w:val="auto"/>
                <w:sz w:val="24"/>
              </w:rPr>
              <w:t>施工废水和施工固体废物严格管理，按评价分析中所提各项要求进行治理，对环境影响不大。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bCs/>
                <w:color w:val="auto"/>
                <w:sz w:val="24"/>
              </w:rPr>
            </w:pPr>
            <w:r>
              <w:rPr>
                <w:rFonts w:ascii="Times New Roman" w:hAnsi="宋体" w:eastAsia="宋体"/>
                <w:color w:val="auto"/>
                <w:sz w:val="24"/>
                <w:szCs w:val="24"/>
              </w:rPr>
              <w:t>对于项目土方开挖、堆放等引起的水土流失，可以合理安排施工计划，做好堆</w:t>
            </w:r>
            <w:r>
              <w:rPr>
                <w:rFonts w:hint="eastAsia" w:ascii="Times New Roman" w:hAnsi="宋体" w:eastAsia="宋体"/>
                <w:color w:val="auto"/>
                <w:sz w:val="24"/>
                <w:szCs w:val="24"/>
                <w:lang w:eastAsia="zh-CN"/>
              </w:rPr>
              <w:t>土</w:t>
            </w:r>
            <w:r>
              <w:rPr>
                <w:rFonts w:ascii="Times New Roman" w:hAnsi="宋体" w:eastAsia="宋体"/>
                <w:color w:val="auto"/>
                <w:sz w:val="24"/>
                <w:szCs w:val="24"/>
              </w:rPr>
              <w:t>的覆盖工作，减少水土流失的可能，同时注意松土的及时压实等，</w:t>
            </w:r>
            <w:r>
              <w:rPr>
                <w:rFonts w:hint="eastAsia" w:ascii="Times New Roman" w:hAnsi="宋体"/>
                <w:color w:val="auto"/>
                <w:sz w:val="24"/>
                <w:szCs w:val="24"/>
                <w:lang w:eastAsia="zh-CN"/>
              </w:rPr>
              <w:t>与道路同时施工，施工结束后及时进行项目区内的</w:t>
            </w:r>
            <w:r>
              <w:rPr>
                <w:rFonts w:ascii="Times New Roman" w:hAnsi="宋体" w:eastAsia="宋体"/>
                <w:color w:val="auto"/>
                <w:sz w:val="24"/>
                <w:szCs w:val="24"/>
              </w:rPr>
              <w:t>植被恢复。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int="eastAsia"/>
                <w:color w:val="auto"/>
                <w:sz w:val="24"/>
              </w:rPr>
              <w:t>施工期间虽然会对环境产生一些不利的影响，但在落实环保措施并加强施工管理的前提下，可使施工期对环境的影响降低到最小程度，且施工过程是短暂的，其影响将随着施工结束而消失。</w:t>
            </w:r>
          </w:p>
          <w:p>
            <w:pPr>
              <w:spacing w:line="360" w:lineRule="auto"/>
              <w:outlineLvl w:val="0"/>
              <w:rPr>
                <w:b/>
                <w:color w:val="auto"/>
                <w:sz w:val="24"/>
              </w:rPr>
            </w:pPr>
            <w:bookmarkStart w:id="13" w:name="_Toc275962979"/>
            <w:bookmarkStart w:id="14" w:name="_Toc301255658"/>
            <w:bookmarkStart w:id="15" w:name="_Toc301256095"/>
            <w:bookmarkStart w:id="16" w:name="_Toc322524227"/>
            <w:r>
              <w:rPr>
                <w:b/>
                <w:color w:val="auto"/>
                <w:sz w:val="24"/>
              </w:rPr>
              <w:t>四、营运阶段环境影响评价结论</w:t>
            </w:r>
            <w:bookmarkEnd w:id="13"/>
            <w:bookmarkEnd w:id="14"/>
            <w:bookmarkEnd w:id="15"/>
            <w:bookmarkEnd w:id="16"/>
          </w:p>
          <w:p>
            <w:pPr>
              <w:spacing w:line="360" w:lineRule="auto"/>
              <w:ind w:firstLine="480"/>
              <w:rPr>
                <w:color w:val="auto"/>
                <w:sz w:val="24"/>
              </w:rPr>
            </w:pPr>
            <w:r>
              <w:rPr>
                <w:rFonts w:hint="eastAsia"/>
                <w:color w:val="auto"/>
                <w:sz w:val="24"/>
              </w:rPr>
              <w:t>本项目运营期无污染物的排放，</w:t>
            </w:r>
            <w:r>
              <w:rPr>
                <w:color w:val="auto"/>
                <w:sz w:val="24"/>
              </w:rPr>
              <w:t>因此</w:t>
            </w:r>
            <w:r>
              <w:rPr>
                <w:rFonts w:hint="eastAsia"/>
                <w:color w:val="auto"/>
                <w:sz w:val="24"/>
              </w:rPr>
              <w:t>对周围环境</w:t>
            </w:r>
            <w:r>
              <w:rPr>
                <w:color w:val="auto"/>
                <w:sz w:val="24"/>
              </w:rPr>
              <w:t>无不利影响</w:t>
            </w:r>
            <w:r>
              <w:rPr>
                <w:rFonts w:hint="eastAsia"/>
                <w:color w:val="auto"/>
                <w:sz w:val="24"/>
              </w:rPr>
              <w:t>。</w:t>
            </w:r>
          </w:p>
          <w:p>
            <w:pPr>
              <w:spacing w:line="360" w:lineRule="auto"/>
              <w:outlineLvl w:val="0"/>
              <w:rPr>
                <w:b/>
                <w:color w:val="auto"/>
                <w:sz w:val="24"/>
              </w:rPr>
            </w:pPr>
            <w:r>
              <w:rPr>
                <w:b/>
                <w:color w:val="auto"/>
                <w:sz w:val="24"/>
              </w:rPr>
              <w:t>五、环境保护措施和费用估算</w:t>
            </w:r>
          </w:p>
          <w:p>
            <w:pPr>
              <w:spacing w:line="360" w:lineRule="auto"/>
              <w:ind w:firstLine="480" w:firstLineChars="200"/>
              <w:rPr>
                <w:color w:val="auto"/>
                <w:sz w:val="24"/>
                <w:lang w:val="en-GB"/>
              </w:rPr>
            </w:pPr>
            <w:r>
              <w:rPr>
                <w:rFonts w:hint="eastAsia"/>
                <w:color w:val="auto"/>
                <w:sz w:val="24"/>
                <w:lang w:eastAsia="zh-CN"/>
              </w:rPr>
              <w:t>本项目</w:t>
            </w:r>
            <w:r>
              <w:rPr>
                <w:color w:val="auto"/>
                <w:sz w:val="24"/>
              </w:rPr>
              <w:t>环保投资预算费用</w:t>
            </w:r>
            <w:r>
              <w:rPr>
                <w:rFonts w:hint="eastAsia"/>
                <w:color w:val="auto"/>
                <w:sz w:val="24"/>
                <w:lang w:val="en-US" w:eastAsia="zh-CN"/>
              </w:rPr>
              <w:t>25</w:t>
            </w:r>
            <w:r>
              <w:rPr>
                <w:color w:val="auto"/>
                <w:sz w:val="24"/>
                <w:lang w:val="en-GB"/>
              </w:rPr>
              <w:t>万元，约占项目总投资</w:t>
            </w:r>
            <w:r>
              <w:rPr>
                <w:rFonts w:hint="eastAsia"/>
                <w:color w:val="auto"/>
                <w:sz w:val="24"/>
                <w:highlight w:val="none"/>
                <w:lang w:val="en-US" w:eastAsia="zh-CN"/>
              </w:rPr>
              <w:t>1414.58</w:t>
            </w:r>
            <w:r>
              <w:rPr>
                <w:color w:val="auto"/>
                <w:sz w:val="24"/>
                <w:lang w:val="en-GB"/>
              </w:rPr>
              <w:t>万元</w:t>
            </w:r>
            <w:r>
              <w:rPr>
                <w:color w:val="auto"/>
                <w:sz w:val="24"/>
              </w:rPr>
              <w:t>的</w:t>
            </w:r>
            <w:r>
              <w:rPr>
                <w:rFonts w:hint="eastAsia"/>
                <w:color w:val="auto"/>
                <w:sz w:val="24"/>
                <w:lang w:val="en-US" w:eastAsia="zh-CN"/>
              </w:rPr>
              <w:t>1.77</w:t>
            </w:r>
            <w:r>
              <w:rPr>
                <w:color w:val="auto"/>
                <w:sz w:val="24"/>
              </w:rPr>
              <w:t>%。</w:t>
            </w:r>
          </w:p>
          <w:p>
            <w:pPr>
              <w:spacing w:line="360" w:lineRule="auto"/>
              <w:outlineLvl w:val="0"/>
              <w:rPr>
                <w:b/>
                <w:color w:val="auto"/>
                <w:sz w:val="24"/>
              </w:rPr>
            </w:pPr>
            <w:r>
              <w:rPr>
                <w:b/>
                <w:color w:val="auto"/>
                <w:sz w:val="24"/>
              </w:rPr>
              <w:t>六、建议及要求</w:t>
            </w:r>
          </w:p>
          <w:p>
            <w:pPr>
              <w:spacing w:line="360" w:lineRule="auto"/>
              <w:ind w:right="-2" w:rightChars="-1" w:firstLine="480" w:firstLineChars="200"/>
              <w:rPr>
                <w:rFonts w:hint="eastAsia"/>
                <w:color w:val="auto"/>
                <w:sz w:val="24"/>
                <w:szCs w:val="20"/>
                <w:lang w:val="de-DE"/>
              </w:rPr>
            </w:pPr>
            <w:r>
              <w:rPr>
                <w:rFonts w:hint="eastAsia"/>
                <w:color w:val="auto"/>
                <w:sz w:val="24"/>
                <w:szCs w:val="20"/>
                <w:lang w:val="de-DE"/>
              </w:rPr>
              <w:t>1.对管线的铺设在施工前应做好规划，应</w:t>
            </w:r>
            <w:r>
              <w:rPr>
                <w:rFonts w:hint="eastAsia"/>
                <w:color w:val="auto"/>
                <w:sz w:val="24"/>
                <w:szCs w:val="27"/>
                <w:lang w:val="de-DE"/>
              </w:rPr>
              <w:t>依托道路施工同步实施</w:t>
            </w:r>
            <w:r>
              <w:rPr>
                <w:rFonts w:hint="eastAsia"/>
                <w:color w:val="auto"/>
                <w:sz w:val="24"/>
                <w:szCs w:val="20"/>
                <w:lang w:val="de-DE"/>
              </w:rPr>
              <w:t>，避免对道路进行反复刨掘给交通和市容带来不利影响，在施工期间应注意对各种已有的如：电力、电信、热力管线的保护，避免因施工造成不必要的损失。</w:t>
            </w:r>
          </w:p>
          <w:p>
            <w:pPr>
              <w:autoSpaceDE w:val="0"/>
              <w:autoSpaceDN w:val="0"/>
              <w:adjustRightInd w:val="0"/>
              <w:spacing w:line="360" w:lineRule="auto"/>
              <w:ind w:firstLine="480" w:firstLineChars="200"/>
              <w:rPr>
                <w:color w:val="auto"/>
                <w:sz w:val="24"/>
              </w:rPr>
            </w:pPr>
            <w:r>
              <w:rPr>
                <w:rFonts w:hint="eastAsia"/>
                <w:color w:val="auto"/>
                <w:sz w:val="24"/>
                <w:szCs w:val="20"/>
              </w:rPr>
              <w:t>2</w:t>
            </w:r>
            <w:r>
              <w:rPr>
                <w:rFonts w:hint="eastAsia"/>
                <w:color w:val="auto"/>
                <w:sz w:val="24"/>
                <w:szCs w:val="20"/>
                <w:lang w:val="de-DE"/>
              </w:rPr>
              <w:t>.做好施工中土石方和弃土的处理，及时将建筑垃圾运往垃圾场，减少弃土和扬尘对交通和附近居民的影响。</w:t>
            </w:r>
          </w:p>
          <w:p>
            <w:pPr>
              <w:autoSpaceDE w:val="0"/>
              <w:autoSpaceDN w:val="0"/>
              <w:adjustRightInd w:val="0"/>
              <w:spacing w:line="360" w:lineRule="auto"/>
              <w:ind w:firstLine="482" w:firstLineChars="200"/>
              <w:rPr>
                <w:b/>
                <w:color w:val="auto"/>
                <w:sz w:val="24"/>
                <w:lang w:val="zh-CN"/>
              </w:rPr>
            </w:pPr>
            <w:r>
              <w:rPr>
                <w:b/>
                <w:color w:val="auto"/>
                <w:sz w:val="24"/>
              </w:rPr>
              <w:t>综上所述</w:t>
            </w:r>
            <w:r>
              <w:rPr>
                <w:rFonts w:hint="eastAsia"/>
                <w:b/>
                <w:color w:val="auto"/>
                <w:sz w:val="24"/>
              </w:rPr>
              <w:t>，泾河新城原点东三路雨污水管道</w:t>
            </w:r>
            <w:r>
              <w:rPr>
                <w:b/>
                <w:color w:val="auto"/>
                <w:spacing w:val="6"/>
                <w:sz w:val="24"/>
              </w:rPr>
              <w:t>其</w:t>
            </w:r>
            <w:r>
              <w:rPr>
                <w:b/>
                <w:color w:val="auto"/>
                <w:sz w:val="24"/>
              </w:rPr>
              <w:t>修建为新能源新材料制造产业园企业创造了良好的环境条件，有利于园区招商引资的顺利进行，从而有力推动区域经济发展。</w:t>
            </w:r>
            <w:r>
              <w:rPr>
                <w:b/>
                <w:color w:val="auto"/>
                <w:sz w:val="24"/>
                <w:lang w:val="zh-CN"/>
              </w:rPr>
              <w:t>工程在施工期和运营期对水、气、声以及生态环境的影响和破坏，由主管部门、设计单位、施工单位在落实有效的污染防治措施及生态保护恢复措施后，能有效降低工程对周围环境的污染影响，其环境影响是可以接受的。</w:t>
            </w:r>
          </w:p>
          <w:p>
            <w:pPr>
              <w:autoSpaceDE w:val="0"/>
              <w:autoSpaceDN w:val="0"/>
              <w:adjustRightInd w:val="0"/>
              <w:spacing w:line="360" w:lineRule="auto"/>
              <w:ind w:firstLine="482" w:firstLineChars="200"/>
              <w:rPr>
                <w:b/>
                <w:color w:val="auto"/>
                <w:sz w:val="24"/>
              </w:rPr>
            </w:pPr>
            <w:r>
              <w:rPr>
                <w:b/>
                <w:color w:val="auto"/>
                <w:sz w:val="24"/>
              </w:rPr>
              <w:t>所以本次评价认为，在落实报告表和可研提出的环境保护措施和建议后，本项目的建设是可行的。</w:t>
            </w:r>
          </w:p>
          <w:p>
            <w:pPr>
              <w:spacing w:line="360" w:lineRule="auto"/>
              <w:rPr>
                <w:color w:val="auto"/>
                <w:sz w:val="24"/>
              </w:rPr>
            </w:pPr>
          </w:p>
          <w:p>
            <w:pPr>
              <w:spacing w:line="360" w:lineRule="auto"/>
              <w:rPr>
                <w:color w:val="auto"/>
                <w:sz w:val="24"/>
              </w:rPr>
            </w:pPr>
          </w:p>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1695" w:hRule="atLeast"/>
          <w:jc w:val="center"/>
        </w:trPr>
        <w:tc>
          <w:tcPr>
            <w:tcW w:w="9059" w:type="dxa"/>
            <w:gridSpan w:val="2"/>
          </w:tcPr>
          <w:p>
            <w:pPr>
              <w:spacing w:line="360" w:lineRule="auto"/>
              <w:rPr>
                <w:color w:val="auto"/>
                <w:sz w:val="24"/>
              </w:rPr>
            </w:pPr>
            <w:r>
              <w:rPr>
                <w:color w:val="auto"/>
                <w:sz w:val="24"/>
              </w:rPr>
              <w:t>预审意见：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公 章</w:t>
            </w:r>
          </w:p>
          <w:p>
            <w:pPr>
              <w:spacing w:line="360" w:lineRule="auto"/>
              <w:rPr>
                <w:color w:val="auto"/>
                <w:sz w:val="24"/>
              </w:rPr>
            </w:pPr>
          </w:p>
          <w:p>
            <w:pPr>
              <w:spacing w:line="360" w:lineRule="auto"/>
              <w:rPr>
                <w:color w:val="auto"/>
                <w:sz w:val="24"/>
              </w:rPr>
            </w:pPr>
            <w:r>
              <w:rPr>
                <w:color w:val="auto"/>
                <w:sz w:val="24"/>
              </w:rPr>
              <w:t xml:space="preserve">         经办人：                           年   月   日                    </w:t>
            </w:r>
          </w:p>
          <w:p>
            <w:pPr>
              <w:spacing w:line="360" w:lineRule="auto"/>
              <w:ind w:right="1120" w:firstLine="3120" w:firstLineChars="1300"/>
              <w:rPr>
                <w:color w:val="auto"/>
                <w:sz w:val="24"/>
              </w:rPr>
            </w:pPr>
            <w:r>
              <w:rPr>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8055" w:hRule="atLeast"/>
          <w:jc w:val="center"/>
        </w:trPr>
        <w:tc>
          <w:tcPr>
            <w:tcW w:w="9059" w:type="dxa"/>
            <w:gridSpan w:val="2"/>
          </w:tcPr>
          <w:p>
            <w:pPr>
              <w:spacing w:line="360" w:lineRule="auto"/>
              <w:rPr>
                <w:color w:val="auto"/>
                <w:sz w:val="24"/>
              </w:rPr>
            </w:pPr>
            <w:r>
              <w:rPr>
                <w:color w:val="auto"/>
                <w:sz w:val="24"/>
              </w:rPr>
              <w:t>下一级环境保护行政主管部门审查意见：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公 章</w:t>
            </w:r>
          </w:p>
          <w:p>
            <w:pPr>
              <w:spacing w:line="360" w:lineRule="auto"/>
              <w:rPr>
                <w:color w:val="auto"/>
                <w:sz w:val="24"/>
              </w:rPr>
            </w:pPr>
          </w:p>
          <w:p>
            <w:pPr>
              <w:spacing w:line="360" w:lineRule="auto"/>
              <w:ind w:right="1120" w:firstLine="840" w:firstLineChars="350"/>
              <w:rPr>
                <w:color w:val="auto"/>
                <w:sz w:val="24"/>
              </w:rPr>
            </w:pPr>
            <w:r>
              <w:rPr>
                <w:color w:val="auto"/>
                <w:sz w:val="24"/>
              </w:rPr>
              <w:t>经办人：                                   年   月   日</w:t>
            </w:r>
          </w:p>
          <w:p>
            <w:pPr>
              <w:spacing w:line="360" w:lineRule="auto"/>
              <w:rPr>
                <w:color w:val="auto"/>
                <w:sz w:val="24"/>
              </w:rPr>
            </w:pPr>
            <w:r>
              <w:rPr>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13457" w:hRule="atLeast"/>
          <w:jc w:val="center"/>
        </w:trPr>
        <w:tc>
          <w:tcPr>
            <w:tcW w:w="9059" w:type="dxa"/>
            <w:gridSpan w:val="2"/>
          </w:tcPr>
          <w:p>
            <w:pPr>
              <w:spacing w:line="360" w:lineRule="auto"/>
              <w:rPr>
                <w:color w:val="auto"/>
                <w:sz w:val="24"/>
              </w:rPr>
            </w:pPr>
            <w:r>
              <w:rPr>
                <w:color w:val="auto"/>
                <w:sz w:val="24"/>
              </w:rPr>
              <w:t>审批意见：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w:t>
            </w: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ind w:firstLine="6480" w:firstLineChars="2700"/>
              <w:rPr>
                <w:color w:val="auto"/>
                <w:sz w:val="24"/>
              </w:rPr>
            </w:pPr>
            <w:r>
              <w:rPr>
                <w:color w:val="auto"/>
                <w:sz w:val="24"/>
              </w:rPr>
              <w:t>公  章</w:t>
            </w:r>
          </w:p>
          <w:p>
            <w:pPr>
              <w:spacing w:line="360" w:lineRule="auto"/>
              <w:rPr>
                <w:color w:val="auto"/>
                <w:sz w:val="24"/>
              </w:rPr>
            </w:pPr>
          </w:p>
          <w:p>
            <w:pPr>
              <w:spacing w:line="360" w:lineRule="auto"/>
              <w:ind w:firstLine="1080" w:firstLineChars="450"/>
              <w:rPr>
                <w:color w:val="auto"/>
                <w:sz w:val="24"/>
              </w:rPr>
            </w:pPr>
            <w:r>
              <w:rPr>
                <w:color w:val="auto"/>
                <w:sz w:val="24"/>
              </w:rPr>
              <w:t>经办人：                                    年   月   日</w:t>
            </w: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jc w:val="center"/>
              <w:rPr>
                <w:b/>
                <w:color w:val="auto"/>
                <w:sz w:val="24"/>
              </w:rPr>
            </w:pPr>
          </w:p>
          <w:p>
            <w:pPr>
              <w:spacing w:line="360" w:lineRule="auto"/>
              <w:ind w:left="420"/>
              <w:rPr>
                <w:color w:val="auto"/>
                <w:sz w:val="24"/>
              </w:rPr>
            </w:pPr>
          </w:p>
        </w:tc>
      </w:tr>
    </w:tbl>
    <w:p>
      <w:pPr>
        <w:jc w:val="both"/>
        <w:rPr>
          <w:rFonts w:hint="eastAsia" w:eastAsia="宋体"/>
          <w:color w:val="auto"/>
          <w:lang w:eastAsia="zh-CN"/>
        </w:rPr>
        <w:sectPr>
          <w:footerReference r:id="rId12" w:type="default"/>
          <w:pgSz w:w="11850" w:h="16783"/>
          <w:pgMar w:top="1418" w:right="1134" w:bottom="1418"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jc w:val="center"/>
      </w:pPr>
      <w:r>
        <w:drawing>
          <wp:inline distT="0" distB="0" distL="114300" distR="114300">
            <wp:extent cx="5753735" cy="4348480"/>
            <wp:effectExtent l="9525" t="9525" r="27940" b="23495"/>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31"/>
                    <a:stretch>
                      <a:fillRect/>
                    </a:stretch>
                  </pic:blipFill>
                  <pic:spPr>
                    <a:xfrm>
                      <a:off x="0" y="0"/>
                      <a:ext cx="5753735" cy="4348480"/>
                    </a:xfrm>
                    <a:prstGeom prst="rect">
                      <a:avLst/>
                    </a:prstGeom>
                    <a:noFill/>
                    <a:ln w="9525">
                      <a:solidFill>
                        <a:schemeClr val="tx1"/>
                      </a:solidFill>
                    </a:ln>
                  </pic:spPr>
                </pic:pic>
              </a:graphicData>
            </a:graphic>
          </wp:inline>
        </w:drawing>
      </w:r>
    </w:p>
    <w:p>
      <w:pPr>
        <w:jc w:val="center"/>
        <w:rPr>
          <w:rFonts w:hint="eastAsia" w:eastAsia="宋体"/>
          <w:b/>
          <w:bCs/>
          <w:sz w:val="28"/>
          <w:szCs w:val="28"/>
          <w:lang w:eastAsia="zh-CN"/>
        </w:rPr>
      </w:pPr>
      <w:r>
        <w:rPr>
          <w:rFonts w:hint="eastAsia"/>
          <w:b/>
          <w:bCs/>
          <w:sz w:val="28"/>
          <w:szCs w:val="28"/>
          <w:lang w:eastAsia="zh-CN"/>
        </w:rPr>
        <w:t>附图</w:t>
      </w:r>
      <w:r>
        <w:rPr>
          <w:rFonts w:hint="eastAsia"/>
          <w:b/>
          <w:bCs/>
          <w:sz w:val="28"/>
          <w:szCs w:val="28"/>
          <w:lang w:val="en-US" w:eastAsia="zh-CN"/>
        </w:rPr>
        <w:t>1  地理位置图</w:t>
      </w:r>
    </w:p>
    <w:p>
      <w:pPr>
        <w:jc w:val="center"/>
        <w:rPr>
          <w:rFonts w:hint="eastAsia"/>
          <w:lang w:eastAsia="zh-CN"/>
        </w:rPr>
        <w:sectPr>
          <w:headerReference r:id="rId13" w:type="default"/>
          <w:footerReference r:id="rId14" w:type="default"/>
          <w:pgSz w:w="11906" w:h="16838"/>
          <w:pgMar w:top="1418" w:right="1134" w:bottom="1418" w:left="1701" w:header="851" w:footer="992" w:gutter="0"/>
          <w:pgNumType w:fmt="decimal"/>
          <w:cols w:space="720" w:num="1"/>
          <w:docGrid w:type="lines" w:linePitch="312" w:charSpace="0"/>
        </w:sectPr>
      </w:pPr>
    </w:p>
    <w:p>
      <w:pPr>
        <w:jc w:val="center"/>
      </w:pPr>
    </w:p>
    <w:p>
      <w:pPr>
        <w:jc w:val="center"/>
      </w:pPr>
    </w:p>
    <w:p>
      <w:pPr>
        <w:jc w:val="center"/>
      </w:pPr>
    </w:p>
    <w:p>
      <w:pPr>
        <w:jc w:val="center"/>
      </w:pPr>
      <w:r>
        <w:drawing>
          <wp:inline distT="0" distB="0" distL="114300" distR="114300">
            <wp:extent cx="5756910" cy="4631055"/>
            <wp:effectExtent l="9525" t="9525" r="24765" b="26670"/>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pic:cNvPicPr>
                  </pic:nvPicPr>
                  <pic:blipFill>
                    <a:blip r:embed="rId32"/>
                    <a:stretch>
                      <a:fillRect/>
                    </a:stretch>
                  </pic:blipFill>
                  <pic:spPr>
                    <a:xfrm>
                      <a:off x="0" y="0"/>
                      <a:ext cx="5756910" cy="4631055"/>
                    </a:xfrm>
                    <a:prstGeom prst="rect">
                      <a:avLst/>
                    </a:prstGeom>
                    <a:noFill/>
                    <a:ln w="9525">
                      <a:solidFill>
                        <a:schemeClr val="tx1"/>
                      </a:solidFill>
                    </a:ln>
                  </pic:spPr>
                </pic:pic>
              </a:graphicData>
            </a:graphic>
          </wp:inline>
        </w:drawing>
      </w:r>
    </w:p>
    <w:p>
      <w:pPr>
        <w:jc w:val="center"/>
        <w:rPr>
          <w:rFonts w:hint="eastAsia"/>
          <w:b/>
          <w:bCs/>
          <w:sz w:val="28"/>
          <w:szCs w:val="28"/>
          <w:lang w:val="en-US" w:eastAsia="zh-CN"/>
        </w:rPr>
        <w:sectPr>
          <w:pgSz w:w="11906" w:h="16838"/>
          <w:pgMar w:top="1418" w:right="1134" w:bottom="1418" w:left="1701" w:header="851" w:footer="992" w:gutter="0"/>
          <w:pgNumType w:fmt="decimal"/>
          <w:cols w:space="720" w:num="1"/>
          <w:docGrid w:type="lines" w:linePitch="312" w:charSpace="0"/>
        </w:sectPr>
      </w:pPr>
      <w:r>
        <w:rPr>
          <w:rFonts w:hint="eastAsia"/>
          <w:b/>
          <w:bCs/>
          <w:sz w:val="28"/>
          <w:szCs w:val="28"/>
          <w:lang w:eastAsia="zh-CN"/>
        </w:rPr>
        <w:t>附图</w:t>
      </w:r>
      <w:r>
        <w:rPr>
          <w:rFonts w:hint="eastAsia"/>
          <w:b/>
          <w:bCs/>
          <w:sz w:val="28"/>
          <w:szCs w:val="28"/>
          <w:lang w:val="en-US" w:eastAsia="zh-CN"/>
        </w:rPr>
        <w:t>2  项目管线位置图</w:t>
      </w:r>
    </w:p>
    <w:p>
      <w:pPr>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8881110" cy="5334000"/>
            <wp:effectExtent l="0" t="0" r="15240" b="0"/>
            <wp:docPr id="15" name="图片 15" descr="周边情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周边情况图"/>
                    <pic:cNvPicPr>
                      <a:picLocks noChangeAspect="1"/>
                    </pic:cNvPicPr>
                  </pic:nvPicPr>
                  <pic:blipFill>
                    <a:blip r:embed="rId33"/>
                    <a:stretch>
                      <a:fillRect/>
                    </a:stretch>
                  </pic:blipFill>
                  <pic:spPr>
                    <a:xfrm>
                      <a:off x="0" y="0"/>
                      <a:ext cx="8881110" cy="5334000"/>
                    </a:xfrm>
                    <a:prstGeom prst="rect">
                      <a:avLst/>
                    </a:prstGeom>
                  </pic:spPr>
                </pic:pic>
              </a:graphicData>
            </a:graphic>
          </wp:inline>
        </w:drawing>
      </w:r>
    </w:p>
    <w:p>
      <w:pPr>
        <w:jc w:val="center"/>
        <w:rPr>
          <w:rFonts w:ascii="宋体" w:hAnsi="宋体" w:eastAsia="宋体" w:cs="宋体"/>
          <w:kern w:val="0"/>
          <w:sz w:val="24"/>
          <w:szCs w:val="24"/>
          <w:lang w:val="en-US" w:eastAsia="zh-CN" w:bidi="ar"/>
        </w:rPr>
      </w:pPr>
      <w:r>
        <w:rPr>
          <w:rFonts w:hint="eastAsia"/>
          <w:b/>
          <w:bCs/>
          <w:sz w:val="28"/>
          <w:szCs w:val="28"/>
          <w:lang w:eastAsia="zh-CN"/>
        </w:rPr>
        <w:t>附图</w:t>
      </w:r>
      <w:r>
        <w:rPr>
          <w:rFonts w:hint="eastAsia"/>
          <w:b/>
          <w:bCs/>
          <w:sz w:val="28"/>
          <w:szCs w:val="28"/>
          <w:lang w:val="en-US" w:eastAsia="zh-CN"/>
        </w:rPr>
        <w:t>3  项目周边情况图</w:t>
      </w:r>
    </w:p>
    <w:p>
      <w:pPr>
        <w:jc w:val="center"/>
        <w:rPr>
          <w:rFonts w:hint="eastAsia" w:ascii="宋体" w:hAnsi="宋体" w:eastAsia="宋体" w:cs="宋体"/>
          <w:kern w:val="0"/>
          <w:sz w:val="24"/>
          <w:szCs w:val="24"/>
          <w:lang w:val="en-US" w:eastAsia="zh-CN" w:bidi="ar"/>
        </w:rPr>
        <w:sectPr>
          <w:pgSz w:w="16838" w:h="11906" w:orient="landscape"/>
          <w:pgMar w:top="1701" w:right="1418" w:bottom="1134" w:left="1418" w:header="851" w:footer="992" w:gutter="0"/>
          <w:pgNumType w:fmt="decimal"/>
          <w:cols w:space="720" w:num="1"/>
          <w:docGrid w:type="lines" w:linePitch="312" w:charSpace="0"/>
        </w:sectPr>
      </w:pPr>
    </w:p>
    <w:p>
      <w:pPr>
        <w:jc w:val="center"/>
      </w:pPr>
      <w:r>
        <w:drawing>
          <wp:inline distT="0" distB="0" distL="114300" distR="114300">
            <wp:extent cx="4343400" cy="7978140"/>
            <wp:effectExtent l="9525" t="9525" r="9525" b="13335"/>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34"/>
                    <a:stretch>
                      <a:fillRect/>
                    </a:stretch>
                  </pic:blipFill>
                  <pic:spPr>
                    <a:xfrm>
                      <a:off x="0" y="0"/>
                      <a:ext cx="4343400" cy="7978140"/>
                    </a:xfrm>
                    <a:prstGeom prst="rect">
                      <a:avLst/>
                    </a:prstGeom>
                    <a:noFill/>
                    <a:ln w="9525">
                      <a:solidFill>
                        <a:schemeClr val="tx1"/>
                      </a:solidFill>
                    </a:ln>
                  </pic:spPr>
                </pic:pic>
              </a:graphicData>
            </a:graphic>
          </wp:inline>
        </w:drawing>
      </w:r>
    </w:p>
    <w:p>
      <w:pPr>
        <w:jc w:val="center"/>
        <w:rPr>
          <w:rFonts w:hint="eastAsia"/>
          <w:lang w:val="en-US" w:eastAsia="zh-CN"/>
        </w:rPr>
        <w:sectPr>
          <w:pgSz w:w="11906" w:h="16838"/>
          <w:pgMar w:top="1418" w:right="1134" w:bottom="1418" w:left="1701" w:header="851" w:footer="992" w:gutter="0"/>
          <w:pgNumType w:fmt="decimal"/>
          <w:cols w:space="720" w:num="1"/>
          <w:docGrid w:type="lines" w:linePitch="312" w:charSpace="0"/>
        </w:sectPr>
      </w:pPr>
      <w:r>
        <w:rPr>
          <w:rFonts w:hint="eastAsia"/>
          <w:b/>
          <w:bCs/>
          <w:sz w:val="28"/>
          <w:szCs w:val="28"/>
          <w:lang w:eastAsia="zh-CN"/>
        </w:rPr>
        <w:t>附图</w:t>
      </w:r>
      <w:r>
        <w:rPr>
          <w:rFonts w:hint="eastAsia"/>
          <w:b/>
          <w:bCs/>
          <w:sz w:val="28"/>
          <w:szCs w:val="28"/>
          <w:lang w:val="en-US" w:eastAsia="zh-CN"/>
        </w:rPr>
        <w:t>4-1  项目污水管网服务范围图</w:t>
      </w:r>
    </w:p>
    <w:p>
      <w:pPr>
        <w:jc w:val="center"/>
        <w:rPr>
          <w:rFonts w:hint="eastAsia"/>
          <w:lang w:val="en-US" w:eastAsia="zh-CN"/>
        </w:rPr>
      </w:pPr>
      <w:r>
        <w:drawing>
          <wp:inline distT="0" distB="0" distL="114300" distR="114300">
            <wp:extent cx="4552315" cy="8275955"/>
            <wp:effectExtent l="9525" t="9525" r="10160" b="2032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pic:cNvPicPr>
                  </pic:nvPicPr>
                  <pic:blipFill>
                    <a:blip r:embed="rId35"/>
                    <a:stretch>
                      <a:fillRect/>
                    </a:stretch>
                  </pic:blipFill>
                  <pic:spPr>
                    <a:xfrm>
                      <a:off x="0" y="0"/>
                      <a:ext cx="4552315" cy="8275955"/>
                    </a:xfrm>
                    <a:prstGeom prst="rect">
                      <a:avLst/>
                    </a:prstGeom>
                    <a:noFill/>
                    <a:ln w="9525">
                      <a:solidFill>
                        <a:schemeClr val="tx1"/>
                      </a:solidFill>
                    </a:ln>
                  </pic:spPr>
                </pic:pic>
              </a:graphicData>
            </a:graphic>
          </wp:inline>
        </w:drawing>
      </w:r>
    </w:p>
    <w:p>
      <w:pPr>
        <w:jc w:val="center"/>
        <w:rPr>
          <w:rFonts w:hint="eastAsia"/>
          <w:lang w:eastAsia="zh-CN"/>
        </w:rPr>
      </w:pPr>
      <w:r>
        <w:rPr>
          <w:rFonts w:hint="eastAsia"/>
          <w:b/>
          <w:bCs/>
          <w:sz w:val="28"/>
          <w:szCs w:val="28"/>
          <w:lang w:eastAsia="zh-CN"/>
        </w:rPr>
        <w:t>附图</w:t>
      </w:r>
      <w:r>
        <w:rPr>
          <w:rFonts w:hint="eastAsia"/>
          <w:b/>
          <w:bCs/>
          <w:sz w:val="28"/>
          <w:szCs w:val="28"/>
          <w:lang w:val="en-US" w:eastAsia="zh-CN"/>
        </w:rPr>
        <w:t>4-2  项目雨水管网服务范围图</w:t>
      </w:r>
    </w:p>
    <w:p>
      <w:pPr>
        <w:jc w:val="center"/>
        <w:rPr>
          <w:rFonts w:hint="eastAsia"/>
          <w:lang w:eastAsia="zh-CN"/>
        </w:rPr>
        <w:sectPr>
          <w:pgSz w:w="11906" w:h="16838"/>
          <w:pgMar w:top="1418" w:right="1134" w:bottom="1418" w:left="1701" w:header="851" w:footer="992" w:gutter="0"/>
          <w:pgNumType w:fmt="decimal"/>
          <w:cols w:space="720" w:num="1"/>
          <w:docGrid w:type="lines" w:linePitch="312" w:charSpace="0"/>
        </w:sectPr>
      </w:pP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8882380" cy="5316855"/>
            <wp:effectExtent l="0" t="0" r="13970" b="17145"/>
            <wp:docPr id="16" name="图片 16" descr="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监测点位图"/>
                    <pic:cNvPicPr>
                      <a:picLocks noChangeAspect="1"/>
                    </pic:cNvPicPr>
                  </pic:nvPicPr>
                  <pic:blipFill>
                    <a:blip r:embed="rId36"/>
                    <a:stretch>
                      <a:fillRect/>
                    </a:stretch>
                  </pic:blipFill>
                  <pic:spPr>
                    <a:xfrm>
                      <a:off x="0" y="0"/>
                      <a:ext cx="8882380" cy="5316855"/>
                    </a:xfrm>
                    <a:prstGeom prst="rect">
                      <a:avLst/>
                    </a:prstGeom>
                  </pic:spPr>
                </pic:pic>
              </a:graphicData>
            </a:graphic>
          </wp:inline>
        </w:drawing>
      </w:r>
    </w:p>
    <w:p>
      <w:pPr>
        <w:pStyle w:val="2"/>
        <w:ind w:left="0" w:leftChars="0" w:firstLine="0" w:firstLineChars="0"/>
        <w:jc w:val="center"/>
        <w:rPr>
          <w:rFonts w:hint="eastAsia"/>
          <w:b/>
          <w:bCs/>
          <w:sz w:val="28"/>
          <w:szCs w:val="28"/>
          <w:lang w:val="en-US" w:eastAsia="zh-CN"/>
        </w:rPr>
        <w:sectPr>
          <w:pgSz w:w="16783" w:h="11850" w:orient="landscape"/>
          <w:pgMar w:top="1701" w:right="1418"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b/>
          <w:bCs/>
          <w:sz w:val="28"/>
          <w:szCs w:val="28"/>
          <w:lang w:eastAsia="zh-CN"/>
        </w:rPr>
        <w:t>附图</w:t>
      </w:r>
      <w:r>
        <w:rPr>
          <w:rFonts w:hint="eastAsia"/>
          <w:b/>
          <w:bCs/>
          <w:sz w:val="28"/>
          <w:szCs w:val="28"/>
          <w:lang w:val="en-US" w:eastAsia="zh-CN"/>
        </w:rPr>
        <w:t>5  监测点位图</w:t>
      </w:r>
    </w:p>
    <w:p>
      <w:pPr>
        <w:pStyle w:val="2"/>
        <w:ind w:left="0" w:leftChars="0" w:firstLine="0" w:firstLineChars="0"/>
        <w:rPr>
          <w:rFonts w:hint="eastAsia"/>
          <w:lang w:eastAsia="zh-CN"/>
        </w:rPr>
        <w:sectPr>
          <w:pgSz w:w="11850" w:h="16783"/>
          <w:pgMar w:top="1418" w:right="1134" w:bottom="1418" w:left="1701"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7" w:name="_GoBack"/>
      <w:r>
        <w:rPr>
          <w:rFonts w:hint="eastAsia"/>
          <w:lang w:eastAsia="zh-CN"/>
        </w:rPr>
        <w:drawing>
          <wp:inline distT="0" distB="0" distL="114300" distR="114300">
            <wp:extent cx="5718810" cy="8161655"/>
            <wp:effectExtent l="0" t="0" r="15240" b="10795"/>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37"/>
                    <a:stretch>
                      <a:fillRect/>
                    </a:stretch>
                  </pic:blipFill>
                  <pic:spPr>
                    <a:xfrm>
                      <a:off x="0" y="0"/>
                      <a:ext cx="5718810" cy="8161655"/>
                    </a:xfrm>
                    <a:prstGeom prst="rect">
                      <a:avLst/>
                    </a:prstGeom>
                  </pic:spPr>
                </pic:pic>
              </a:graphicData>
            </a:graphic>
          </wp:inline>
        </w:drawing>
      </w:r>
      <w:bookmarkEnd w:id="17"/>
    </w:p>
    <w:p>
      <w:pPr>
        <w:pStyle w:val="2"/>
        <w:ind w:left="0" w:leftChars="0" w:firstLine="0" w:firstLineChars="0"/>
        <w:rPr>
          <w:rFonts w:hint="eastAsia"/>
          <w:b/>
          <w:bCs/>
          <w:sz w:val="28"/>
          <w:szCs w:val="28"/>
          <w:lang w:val="en-US" w:eastAsia="zh-CN"/>
        </w:rPr>
        <w:sectPr>
          <w:pgSz w:w="11850" w:h="16783"/>
          <w:pgMar w:top="1418" w:right="1134" w:bottom="1418"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lang w:eastAsia="zh-CN"/>
        </w:rPr>
        <w:drawing>
          <wp:inline distT="0" distB="0" distL="114300" distR="114300">
            <wp:extent cx="5723255" cy="7631430"/>
            <wp:effectExtent l="0" t="0" r="10795" b="762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38"/>
                    <a:stretch>
                      <a:fillRect/>
                    </a:stretch>
                  </pic:blipFill>
                  <pic:spPr>
                    <a:xfrm>
                      <a:off x="0" y="0"/>
                      <a:ext cx="5723255" cy="7631430"/>
                    </a:xfrm>
                    <a:prstGeom prst="rect">
                      <a:avLst/>
                    </a:prstGeom>
                  </pic:spPr>
                </pic:pic>
              </a:graphicData>
            </a:graphic>
          </wp:inline>
        </w:drawing>
      </w:r>
      <w:r>
        <w:rPr>
          <w:rFonts w:hint="eastAsia"/>
          <w:lang w:eastAsia="zh-CN"/>
        </w:rPr>
        <w:drawing>
          <wp:inline distT="0" distB="0" distL="114300" distR="114300">
            <wp:extent cx="5723255" cy="7631430"/>
            <wp:effectExtent l="0" t="0" r="10795" b="762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39"/>
                    <a:stretch>
                      <a:fillRect/>
                    </a:stretch>
                  </pic:blipFill>
                  <pic:spPr>
                    <a:xfrm>
                      <a:off x="0" y="0"/>
                      <a:ext cx="5723255" cy="7631430"/>
                    </a:xfrm>
                    <a:prstGeom prst="rect">
                      <a:avLst/>
                    </a:prstGeom>
                  </pic:spPr>
                </pic:pic>
              </a:graphicData>
            </a:graphic>
          </wp:inline>
        </w:drawing>
      </w:r>
      <w:r>
        <w:rPr>
          <w:rFonts w:hint="eastAsia"/>
          <w:lang w:eastAsia="zh-CN"/>
        </w:rPr>
        <w:drawing>
          <wp:inline distT="0" distB="0" distL="114300" distR="114300">
            <wp:extent cx="5723255" cy="7631430"/>
            <wp:effectExtent l="0" t="0" r="10795" b="762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40"/>
                    <a:stretch>
                      <a:fillRect/>
                    </a:stretch>
                  </pic:blipFill>
                  <pic:spPr>
                    <a:xfrm>
                      <a:off x="0" y="0"/>
                      <a:ext cx="5723255" cy="7631430"/>
                    </a:xfrm>
                    <a:prstGeom prst="rect">
                      <a:avLst/>
                    </a:prstGeom>
                  </pic:spPr>
                </pic:pic>
              </a:graphicData>
            </a:graphic>
          </wp:inline>
        </w:drawing>
      </w:r>
      <w:r>
        <w:rPr>
          <w:rFonts w:hint="eastAsia"/>
          <w:lang w:eastAsia="zh-CN"/>
        </w:rPr>
        <w:drawing>
          <wp:inline distT="0" distB="0" distL="114300" distR="114300">
            <wp:extent cx="5723255" cy="7631430"/>
            <wp:effectExtent l="0" t="0" r="10795" b="762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41"/>
                    <a:stretch>
                      <a:fillRect/>
                    </a:stretch>
                  </pic:blipFill>
                  <pic:spPr>
                    <a:xfrm>
                      <a:off x="0" y="0"/>
                      <a:ext cx="5723255" cy="7631430"/>
                    </a:xfrm>
                    <a:prstGeom prst="rect">
                      <a:avLst/>
                    </a:prstGeom>
                  </pic:spPr>
                </pic:pic>
              </a:graphicData>
            </a:graphic>
          </wp:inline>
        </w:drawing>
      </w:r>
      <w:r>
        <w:rPr>
          <w:rFonts w:hint="eastAsia"/>
          <w:lang w:eastAsia="zh-CN"/>
        </w:rPr>
        <w:drawing>
          <wp:inline distT="0" distB="0" distL="114300" distR="114300">
            <wp:extent cx="5723255" cy="7631430"/>
            <wp:effectExtent l="0" t="0" r="10795" b="7620"/>
            <wp:docPr id="22"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
                    <pic:cNvPicPr>
                      <a:picLocks noChangeAspect="1"/>
                    </pic:cNvPicPr>
                  </pic:nvPicPr>
                  <pic:blipFill>
                    <a:blip r:embed="rId42"/>
                    <a:stretch>
                      <a:fillRect/>
                    </a:stretch>
                  </pic:blipFill>
                  <pic:spPr>
                    <a:xfrm>
                      <a:off x="0" y="0"/>
                      <a:ext cx="5723255" cy="7631430"/>
                    </a:xfrm>
                    <a:prstGeom prst="rect">
                      <a:avLst/>
                    </a:prstGeom>
                  </pic:spPr>
                </pic:pic>
              </a:graphicData>
            </a:graphic>
          </wp:inline>
        </w:drawing>
      </w:r>
      <w:r>
        <w:drawing>
          <wp:inline distT="0" distB="0" distL="114300" distR="114300">
            <wp:extent cx="5465445" cy="8849995"/>
            <wp:effectExtent l="0" t="0" r="1905" b="825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3"/>
                    <a:stretch>
                      <a:fillRect/>
                    </a:stretch>
                  </pic:blipFill>
                  <pic:spPr>
                    <a:xfrm>
                      <a:off x="0" y="0"/>
                      <a:ext cx="5465445" cy="8849995"/>
                    </a:xfrm>
                    <a:prstGeom prst="rect">
                      <a:avLst/>
                    </a:prstGeom>
                    <a:noFill/>
                    <a:ln w="9525">
                      <a:noFill/>
                    </a:ln>
                  </pic:spPr>
                </pic:pic>
              </a:graphicData>
            </a:graphic>
          </wp:inline>
        </w:drawing>
      </w:r>
      <w:r>
        <w:drawing>
          <wp:inline distT="0" distB="0" distL="114300" distR="114300">
            <wp:extent cx="5212715" cy="8199120"/>
            <wp:effectExtent l="0" t="0" r="6985" b="1143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4"/>
                    <a:stretch>
                      <a:fillRect/>
                    </a:stretch>
                  </pic:blipFill>
                  <pic:spPr>
                    <a:xfrm>
                      <a:off x="0" y="0"/>
                      <a:ext cx="5212715" cy="8199120"/>
                    </a:xfrm>
                    <a:prstGeom prst="rect">
                      <a:avLst/>
                    </a:prstGeom>
                    <a:noFill/>
                    <a:ln w="9525">
                      <a:noFill/>
                    </a:ln>
                  </pic:spPr>
                </pic:pic>
              </a:graphicData>
            </a:graphic>
          </wp:inline>
        </w:drawing>
      </w:r>
      <w:r>
        <w:drawing>
          <wp:inline distT="0" distB="0" distL="114300" distR="114300">
            <wp:extent cx="5367020" cy="8528050"/>
            <wp:effectExtent l="0" t="0" r="5080" b="635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5"/>
                    <a:stretch>
                      <a:fillRect/>
                    </a:stretch>
                  </pic:blipFill>
                  <pic:spPr>
                    <a:xfrm>
                      <a:off x="0" y="0"/>
                      <a:ext cx="5367020" cy="8528050"/>
                    </a:xfrm>
                    <a:prstGeom prst="rect">
                      <a:avLst/>
                    </a:prstGeom>
                    <a:noFill/>
                    <a:ln w="9525">
                      <a:noFill/>
                    </a:ln>
                  </pic:spPr>
                </pic:pic>
              </a:graphicData>
            </a:graphic>
          </wp:inline>
        </w:drawing>
      </w:r>
    </w:p>
    <w:p>
      <w:pPr>
        <w:jc w:val="center"/>
        <w:rPr>
          <w:rFonts w:hint="eastAsia" w:ascii="黑体" w:eastAsia="黑体"/>
          <w:b/>
          <w:sz w:val="36"/>
          <w:szCs w:val="36"/>
        </w:rPr>
      </w:pPr>
      <w:r>
        <w:rPr>
          <w:rFonts w:hint="eastAsia" w:ascii="黑体" w:eastAsia="黑体"/>
          <w:b/>
          <w:sz w:val="36"/>
          <w:szCs w:val="36"/>
        </w:rPr>
        <w:drawing>
          <wp:anchor distT="0" distB="0" distL="114300" distR="114300" simplePos="0" relativeHeight="251661312" behindDoc="0" locked="0" layoutInCell="1" allowOverlap="1">
            <wp:simplePos x="0" y="0"/>
            <wp:positionH relativeFrom="column">
              <wp:posOffset>-889635</wp:posOffset>
            </wp:positionH>
            <wp:positionV relativeFrom="paragraph">
              <wp:posOffset>-1120775</wp:posOffset>
            </wp:positionV>
            <wp:extent cx="15081250" cy="10567670"/>
            <wp:effectExtent l="0" t="0" r="6350" b="5080"/>
            <wp:wrapNone/>
            <wp:docPr id="9" name="图片 9" descr="320731073036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0731073036_0008"/>
                    <pic:cNvPicPr>
                      <a:picLocks noChangeAspect="1"/>
                    </pic:cNvPicPr>
                  </pic:nvPicPr>
                  <pic:blipFill>
                    <a:blip r:embed="rId46"/>
                    <a:stretch>
                      <a:fillRect/>
                    </a:stretch>
                  </pic:blipFill>
                  <pic:spPr>
                    <a:xfrm>
                      <a:off x="0" y="0"/>
                      <a:ext cx="15081250" cy="10567670"/>
                    </a:xfrm>
                    <a:prstGeom prst="rect">
                      <a:avLst/>
                    </a:prstGeom>
                  </pic:spPr>
                </pic:pic>
              </a:graphicData>
            </a:graphic>
          </wp:anchor>
        </w:drawing>
      </w:r>
      <w:r>
        <w:rPr>
          <w:rFonts w:hint="eastAsia" w:ascii="黑体" w:eastAsia="黑体"/>
          <w:b/>
          <w:sz w:val="36"/>
          <w:szCs w:val="36"/>
        </w:rPr>
        <w:t>建设项目环境保护审批登记表</w:t>
      </w:r>
    </w:p>
    <w:p>
      <w:pPr>
        <w:rPr>
          <w:rFonts w:hint="eastAsia"/>
          <w:szCs w:val="21"/>
        </w:rPr>
      </w:pPr>
      <w:r>
        <w:rPr>
          <w:rFonts w:hint="eastAsia"/>
          <w:szCs w:val="21"/>
        </w:rPr>
        <w:t xml:space="preserve">填表单位（盖章）：陕西西咸新区泾河新城城市建设投资有限公司                                        填表人（签字）：                                           项目经办人（签字）：        </w:t>
      </w:r>
    </w:p>
    <w:tbl>
      <w:tblPr>
        <w:tblStyle w:val="23"/>
        <w:tblW w:w="21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647"/>
        <w:gridCol w:w="962"/>
        <w:gridCol w:w="1139"/>
        <w:gridCol w:w="833"/>
        <w:gridCol w:w="829"/>
        <w:gridCol w:w="115"/>
        <w:gridCol w:w="1124"/>
        <w:gridCol w:w="1079"/>
        <w:gridCol w:w="1144"/>
        <w:gridCol w:w="1493"/>
        <w:gridCol w:w="1420"/>
        <w:gridCol w:w="1554"/>
        <w:gridCol w:w="1295"/>
        <w:gridCol w:w="1278"/>
        <w:gridCol w:w="1597"/>
        <w:gridCol w:w="1511"/>
        <w:gridCol w:w="1273"/>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ind w:right="113"/>
              <w:jc w:val="center"/>
              <w:rPr>
                <w:rFonts w:hint="eastAsia"/>
                <w:b/>
                <w:sz w:val="18"/>
                <w:szCs w:val="18"/>
              </w:rPr>
            </w:pPr>
            <w:r>
              <w:rPr>
                <w:rFonts w:hint="eastAsia"/>
                <w:b/>
                <w:sz w:val="18"/>
                <w:szCs w:val="18"/>
              </w:rPr>
              <w:t>建</w:t>
            </w:r>
          </w:p>
        </w:tc>
        <w:tc>
          <w:tcPr>
            <w:tcW w:w="1609" w:type="dxa"/>
            <w:gridSpan w:val="2"/>
            <w:shd w:val="clear" w:color="auto" w:fill="E6E6E6"/>
            <w:vAlign w:val="center"/>
          </w:tcPr>
          <w:p>
            <w:pPr>
              <w:spacing w:line="320" w:lineRule="exact"/>
              <w:jc w:val="distribute"/>
              <w:rPr>
                <w:rFonts w:hint="eastAsia"/>
                <w:b/>
                <w:sz w:val="18"/>
                <w:szCs w:val="18"/>
              </w:rPr>
            </w:pPr>
            <w:r>
              <w:rPr>
                <w:rFonts w:hint="eastAsia"/>
                <w:b/>
                <w:sz w:val="18"/>
                <w:szCs w:val="18"/>
              </w:rPr>
              <w:t>项目名称</w:t>
            </w:r>
          </w:p>
        </w:tc>
        <w:tc>
          <w:tcPr>
            <w:tcW w:w="7756" w:type="dxa"/>
            <w:gridSpan w:val="8"/>
            <w:shd w:val="clear" w:color="auto" w:fill="auto"/>
            <w:vAlign w:val="center"/>
          </w:tcPr>
          <w:p>
            <w:pPr>
              <w:spacing w:line="320" w:lineRule="exact"/>
              <w:jc w:val="center"/>
              <w:rPr>
                <w:sz w:val="18"/>
                <w:szCs w:val="18"/>
              </w:rPr>
            </w:pPr>
            <w:r>
              <w:rPr>
                <w:sz w:val="18"/>
                <w:szCs w:val="18"/>
              </w:rPr>
              <w:t>泾河新城原点东三路雨污水管</w:t>
            </w:r>
            <w:r>
              <w:rPr>
                <w:rFonts w:hint="eastAsia"/>
                <w:sz w:val="18"/>
                <w:szCs w:val="18"/>
                <w:lang w:eastAsia="zh-CN"/>
              </w:rPr>
              <w:t>道</w:t>
            </w:r>
          </w:p>
        </w:tc>
        <w:tc>
          <w:tcPr>
            <w:tcW w:w="2974" w:type="dxa"/>
            <w:gridSpan w:val="2"/>
            <w:shd w:val="clear" w:color="auto" w:fill="E6E6E6"/>
            <w:vAlign w:val="center"/>
          </w:tcPr>
          <w:p>
            <w:pPr>
              <w:spacing w:line="320" w:lineRule="exact"/>
              <w:jc w:val="distribute"/>
              <w:rPr>
                <w:rFonts w:hint="eastAsia"/>
                <w:b/>
                <w:sz w:val="18"/>
                <w:szCs w:val="18"/>
              </w:rPr>
            </w:pPr>
            <w:r>
              <w:rPr>
                <w:rFonts w:hint="eastAsia"/>
                <w:b/>
                <w:sz w:val="18"/>
                <w:szCs w:val="18"/>
              </w:rPr>
              <w:t>建设地点</w:t>
            </w:r>
          </w:p>
        </w:tc>
        <w:tc>
          <w:tcPr>
            <w:tcW w:w="8292" w:type="dxa"/>
            <w:gridSpan w:val="6"/>
            <w:vAlign w:val="center"/>
          </w:tcPr>
          <w:p>
            <w:pPr>
              <w:snapToGrid w:val="0"/>
              <w:spacing w:line="40" w:lineRule="atLeast"/>
              <w:jc w:val="center"/>
              <w:rPr>
                <w:sz w:val="18"/>
                <w:szCs w:val="18"/>
              </w:rPr>
            </w:pPr>
            <w:r>
              <w:rPr>
                <w:sz w:val="18"/>
                <w:szCs w:val="18"/>
              </w:rPr>
              <w:t>陕西省西咸新区泾河新城原点东三路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ind w:right="113"/>
              <w:jc w:val="center"/>
              <w:rPr>
                <w:rFonts w:hint="eastAsia"/>
                <w:b/>
                <w:sz w:val="18"/>
                <w:szCs w:val="18"/>
              </w:rPr>
            </w:pPr>
            <w:r>
              <w:rPr>
                <w:rFonts w:hint="eastAsia"/>
                <w:b/>
                <w:sz w:val="18"/>
                <w:szCs w:val="18"/>
              </w:rPr>
              <w:t>设</w:t>
            </w:r>
          </w:p>
        </w:tc>
        <w:tc>
          <w:tcPr>
            <w:tcW w:w="1609" w:type="dxa"/>
            <w:gridSpan w:val="2"/>
            <w:shd w:val="clear" w:color="auto" w:fill="E6E6E6"/>
            <w:vAlign w:val="center"/>
          </w:tcPr>
          <w:p>
            <w:pPr>
              <w:jc w:val="distribute"/>
              <w:rPr>
                <w:rFonts w:hint="eastAsia"/>
                <w:b/>
                <w:sz w:val="18"/>
                <w:szCs w:val="18"/>
              </w:rPr>
            </w:pPr>
            <w:r>
              <w:rPr>
                <w:rFonts w:hint="eastAsia"/>
                <w:b/>
                <w:sz w:val="18"/>
                <w:szCs w:val="18"/>
              </w:rPr>
              <w:t>建设内容</w:t>
            </w:r>
          </w:p>
          <w:p>
            <w:pPr>
              <w:jc w:val="distribute"/>
              <w:rPr>
                <w:rFonts w:hint="eastAsia"/>
                <w:b/>
                <w:sz w:val="18"/>
                <w:szCs w:val="18"/>
              </w:rPr>
            </w:pPr>
            <w:r>
              <w:rPr>
                <w:rFonts w:hint="eastAsia"/>
                <w:b/>
                <w:sz w:val="18"/>
                <w:szCs w:val="18"/>
              </w:rPr>
              <w:t>及规模</w:t>
            </w:r>
          </w:p>
        </w:tc>
        <w:tc>
          <w:tcPr>
            <w:tcW w:w="7756" w:type="dxa"/>
            <w:gridSpan w:val="8"/>
            <w:shd w:val="clear" w:color="auto" w:fill="auto"/>
            <w:vAlign w:val="center"/>
          </w:tcPr>
          <w:p>
            <w:pPr>
              <w:spacing w:line="320" w:lineRule="exact"/>
              <w:jc w:val="center"/>
              <w:rPr>
                <w:rFonts w:hint="eastAsia"/>
                <w:sz w:val="18"/>
                <w:szCs w:val="18"/>
              </w:rPr>
            </w:pPr>
            <w:r>
              <w:rPr>
                <w:rFonts w:hint="eastAsia"/>
                <w:sz w:val="18"/>
                <w:szCs w:val="18"/>
              </w:rPr>
              <w:t>新建d1000的污水管线971米，d1500的雨水管线1028米</w:t>
            </w:r>
            <w:r>
              <w:rPr>
                <w:rFonts w:hint="eastAsia"/>
                <w:sz w:val="18"/>
                <w:szCs w:val="18"/>
                <w:lang w:eastAsia="zh-CN"/>
              </w:rPr>
              <w:t>。</w:t>
            </w:r>
          </w:p>
        </w:tc>
        <w:tc>
          <w:tcPr>
            <w:tcW w:w="2974" w:type="dxa"/>
            <w:gridSpan w:val="2"/>
            <w:shd w:val="clear" w:color="auto" w:fill="E6E6E6"/>
            <w:vAlign w:val="center"/>
          </w:tcPr>
          <w:p>
            <w:pPr>
              <w:spacing w:line="320" w:lineRule="exact"/>
              <w:jc w:val="distribute"/>
              <w:rPr>
                <w:rFonts w:hint="eastAsia"/>
                <w:b/>
                <w:sz w:val="18"/>
                <w:szCs w:val="18"/>
              </w:rPr>
            </w:pPr>
            <w:r>
              <w:rPr>
                <w:rFonts w:hint="eastAsia"/>
                <w:b/>
                <w:sz w:val="18"/>
                <w:szCs w:val="18"/>
              </w:rPr>
              <w:t>建设性质</w:t>
            </w:r>
          </w:p>
        </w:tc>
        <w:tc>
          <w:tcPr>
            <w:tcW w:w="8292" w:type="dxa"/>
            <w:gridSpan w:val="6"/>
            <w:vAlign w:val="center"/>
          </w:tcPr>
          <w:p>
            <w:pPr>
              <w:snapToGrid w:val="0"/>
              <w:spacing w:line="40" w:lineRule="atLeast"/>
              <w:jc w:val="center"/>
              <w:rPr>
                <w:rFonts w:hint="eastAsia"/>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ind w:right="113"/>
              <w:jc w:val="center"/>
              <w:rPr>
                <w:rFonts w:hint="eastAsia"/>
                <w:b/>
                <w:sz w:val="18"/>
                <w:szCs w:val="18"/>
              </w:rPr>
            </w:pPr>
            <w:r>
              <w:rPr>
                <w:rFonts w:hint="eastAsia"/>
                <w:b/>
                <w:sz w:val="18"/>
                <w:szCs w:val="18"/>
              </w:rPr>
              <w:t>项</w:t>
            </w:r>
          </w:p>
        </w:tc>
        <w:tc>
          <w:tcPr>
            <w:tcW w:w="1609" w:type="dxa"/>
            <w:gridSpan w:val="2"/>
            <w:shd w:val="clear" w:color="auto" w:fill="E6E6E6"/>
            <w:vAlign w:val="center"/>
          </w:tcPr>
          <w:p>
            <w:pPr>
              <w:spacing w:line="320" w:lineRule="exact"/>
              <w:jc w:val="distribute"/>
              <w:rPr>
                <w:rFonts w:hint="eastAsia"/>
                <w:b/>
                <w:sz w:val="18"/>
                <w:szCs w:val="18"/>
              </w:rPr>
            </w:pPr>
            <w:r>
              <w:rPr>
                <w:rFonts w:hint="eastAsia"/>
                <w:b/>
                <w:sz w:val="18"/>
                <w:szCs w:val="18"/>
              </w:rPr>
              <w:t>行业类别</w:t>
            </w:r>
          </w:p>
        </w:tc>
        <w:tc>
          <w:tcPr>
            <w:tcW w:w="7756" w:type="dxa"/>
            <w:gridSpan w:val="8"/>
            <w:shd w:val="clear" w:color="auto" w:fill="auto"/>
            <w:vAlign w:val="center"/>
          </w:tcPr>
          <w:p>
            <w:pPr>
              <w:spacing w:line="320" w:lineRule="exact"/>
              <w:jc w:val="center"/>
              <w:rPr>
                <w:rFonts w:hint="eastAsia"/>
                <w:sz w:val="18"/>
                <w:szCs w:val="18"/>
              </w:rPr>
            </w:pPr>
            <w:r>
              <w:rPr>
                <w:rFonts w:hint="eastAsia"/>
                <w:sz w:val="18"/>
                <w:szCs w:val="18"/>
              </w:rPr>
              <w:t>N7810市政设施管理</w:t>
            </w:r>
          </w:p>
        </w:tc>
        <w:tc>
          <w:tcPr>
            <w:tcW w:w="2974" w:type="dxa"/>
            <w:gridSpan w:val="2"/>
            <w:shd w:val="clear" w:color="auto" w:fill="E6E6E6"/>
            <w:vAlign w:val="center"/>
          </w:tcPr>
          <w:p>
            <w:pPr>
              <w:spacing w:line="320" w:lineRule="exact"/>
              <w:jc w:val="distribute"/>
              <w:rPr>
                <w:rFonts w:hint="eastAsia"/>
                <w:b/>
                <w:sz w:val="18"/>
                <w:szCs w:val="18"/>
              </w:rPr>
            </w:pPr>
            <w:r>
              <w:rPr>
                <w:rFonts w:hint="eastAsia"/>
                <w:b/>
                <w:sz w:val="18"/>
                <w:szCs w:val="18"/>
              </w:rPr>
              <w:t>环境影响评价管理类别</w:t>
            </w:r>
          </w:p>
        </w:tc>
        <w:tc>
          <w:tcPr>
            <w:tcW w:w="8292" w:type="dxa"/>
            <w:gridSpan w:val="6"/>
            <w:vAlign w:val="center"/>
          </w:tcPr>
          <w:p>
            <w:pPr>
              <w:snapToGrid w:val="0"/>
              <w:spacing w:line="40" w:lineRule="atLeast"/>
              <w:jc w:val="center"/>
              <w:rPr>
                <w:sz w:val="18"/>
                <w:szCs w:val="18"/>
              </w:rPr>
            </w:pPr>
            <w:r>
              <w:rPr>
                <w:sz w:val="18"/>
                <w:szCs w:val="18"/>
              </w:rPr>
              <w:t>编 制 报 告 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top"/>
          </w:tcPr>
          <w:p>
            <w:pPr>
              <w:spacing w:line="320" w:lineRule="exact"/>
              <w:ind w:right="113"/>
              <w:jc w:val="center"/>
              <w:rPr>
                <w:rFonts w:hint="eastAsia"/>
                <w:b/>
                <w:sz w:val="18"/>
                <w:szCs w:val="18"/>
              </w:rPr>
            </w:pPr>
            <w:r>
              <w:rPr>
                <w:rFonts w:hint="eastAsia"/>
                <w:b/>
                <w:sz w:val="18"/>
                <w:szCs w:val="18"/>
              </w:rPr>
              <w:t>目</w:t>
            </w:r>
          </w:p>
        </w:tc>
        <w:tc>
          <w:tcPr>
            <w:tcW w:w="1609" w:type="dxa"/>
            <w:gridSpan w:val="2"/>
            <w:shd w:val="clear" w:color="auto" w:fill="E6E6E6"/>
            <w:vAlign w:val="center"/>
          </w:tcPr>
          <w:p>
            <w:pPr>
              <w:spacing w:line="320" w:lineRule="exact"/>
              <w:jc w:val="distribute"/>
              <w:rPr>
                <w:rFonts w:hint="eastAsia"/>
                <w:b/>
                <w:sz w:val="18"/>
                <w:szCs w:val="18"/>
              </w:rPr>
            </w:pPr>
            <w:r>
              <w:rPr>
                <w:rFonts w:hint="eastAsia"/>
                <w:b/>
                <w:sz w:val="18"/>
                <w:szCs w:val="18"/>
              </w:rPr>
              <w:t>总投资（万元）</w:t>
            </w:r>
          </w:p>
        </w:tc>
        <w:tc>
          <w:tcPr>
            <w:tcW w:w="7756" w:type="dxa"/>
            <w:gridSpan w:val="8"/>
            <w:shd w:val="clear" w:color="auto" w:fill="auto"/>
            <w:vAlign w:val="center"/>
          </w:tcPr>
          <w:p>
            <w:pPr>
              <w:jc w:val="center"/>
              <w:rPr>
                <w:rFonts w:hint="eastAsia"/>
                <w:kern w:val="0"/>
                <w:sz w:val="18"/>
                <w:szCs w:val="18"/>
              </w:rPr>
            </w:pPr>
            <w:r>
              <w:rPr>
                <w:rFonts w:hint="eastAsia"/>
                <w:kern w:val="0"/>
                <w:sz w:val="18"/>
                <w:szCs w:val="18"/>
                <w:lang w:val="en-US" w:eastAsia="zh-CN"/>
              </w:rPr>
              <w:t>1414.58</w:t>
            </w:r>
          </w:p>
        </w:tc>
        <w:tc>
          <w:tcPr>
            <w:tcW w:w="2974" w:type="dxa"/>
            <w:gridSpan w:val="2"/>
            <w:shd w:val="clear" w:color="auto" w:fill="E6E6E6"/>
            <w:vAlign w:val="center"/>
          </w:tcPr>
          <w:p>
            <w:pPr>
              <w:spacing w:line="320" w:lineRule="exact"/>
              <w:jc w:val="distribute"/>
              <w:rPr>
                <w:rFonts w:hint="eastAsia"/>
                <w:b/>
                <w:sz w:val="18"/>
                <w:szCs w:val="18"/>
              </w:rPr>
            </w:pPr>
            <w:r>
              <w:rPr>
                <w:rFonts w:hint="eastAsia"/>
                <w:b/>
                <w:sz w:val="18"/>
                <w:szCs w:val="18"/>
              </w:rPr>
              <w:t>环保投资（万元）</w:t>
            </w:r>
          </w:p>
        </w:tc>
        <w:tc>
          <w:tcPr>
            <w:tcW w:w="4170" w:type="dxa"/>
            <w:gridSpan w:val="3"/>
            <w:shd w:val="clear" w:color="auto" w:fill="auto"/>
            <w:vAlign w:val="center"/>
          </w:tcPr>
          <w:p>
            <w:pPr>
              <w:spacing w:line="320" w:lineRule="exact"/>
              <w:jc w:val="center"/>
              <w:rPr>
                <w:rFonts w:hint="eastAsia" w:eastAsia="宋体"/>
                <w:sz w:val="18"/>
                <w:szCs w:val="18"/>
                <w:lang w:eastAsia="zh-CN"/>
              </w:rPr>
            </w:pPr>
            <w:r>
              <w:rPr>
                <w:rFonts w:hint="eastAsia" w:eastAsia="宋体"/>
                <w:sz w:val="18"/>
                <w:szCs w:val="18"/>
                <w:lang w:val="en-US" w:eastAsia="zh-CN"/>
              </w:rPr>
              <w:t>25</w:t>
            </w:r>
          </w:p>
        </w:tc>
        <w:tc>
          <w:tcPr>
            <w:tcW w:w="2784" w:type="dxa"/>
            <w:gridSpan w:val="2"/>
            <w:shd w:val="clear" w:color="auto" w:fill="E6E6E6"/>
            <w:vAlign w:val="center"/>
          </w:tcPr>
          <w:p>
            <w:pPr>
              <w:spacing w:line="320" w:lineRule="exact"/>
              <w:jc w:val="center"/>
              <w:rPr>
                <w:rFonts w:hint="eastAsia"/>
                <w:b/>
                <w:spacing w:val="40"/>
                <w:sz w:val="18"/>
                <w:szCs w:val="18"/>
              </w:rPr>
            </w:pPr>
            <w:r>
              <w:rPr>
                <w:rFonts w:hint="eastAsia"/>
                <w:b/>
                <w:spacing w:val="40"/>
                <w:sz w:val="18"/>
                <w:szCs w:val="18"/>
              </w:rPr>
              <w:t>所占比例（%）</w:t>
            </w:r>
          </w:p>
        </w:tc>
        <w:tc>
          <w:tcPr>
            <w:tcW w:w="1338" w:type="dxa"/>
            <w:vAlign w:val="center"/>
          </w:tcPr>
          <w:p>
            <w:pPr>
              <w:spacing w:line="320" w:lineRule="exact"/>
              <w:jc w:val="center"/>
              <w:rPr>
                <w:rFonts w:hint="eastAsia" w:eastAsia="宋体"/>
                <w:sz w:val="18"/>
                <w:szCs w:val="18"/>
                <w:lang w:eastAsia="zh-CN"/>
              </w:rPr>
            </w:pPr>
            <w:r>
              <w:rPr>
                <w:rFonts w:hint="eastAsia" w:eastAsia="宋体"/>
                <w:sz w:val="18"/>
                <w:szCs w:val="18"/>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auto" w:sz="4" w:space="0"/>
              <w:bottom w:val="single" w:color="EAEAEA" w:sz="4" w:space="0"/>
            </w:tcBorders>
            <w:shd w:val="clear" w:color="auto" w:fill="E6E6E6"/>
            <w:vAlign w:val="bottom"/>
          </w:tcPr>
          <w:p>
            <w:pPr>
              <w:spacing w:line="320" w:lineRule="exact"/>
              <w:jc w:val="center"/>
              <w:rPr>
                <w:rFonts w:hint="eastAsia"/>
                <w:b/>
                <w:sz w:val="18"/>
                <w:szCs w:val="18"/>
              </w:rPr>
            </w:pPr>
            <w:r>
              <w:rPr>
                <w:rFonts w:hint="eastAsia"/>
                <w:b/>
                <w:sz w:val="18"/>
                <w:szCs w:val="18"/>
              </w:rPr>
              <w:t>建设</w:t>
            </w:r>
          </w:p>
        </w:tc>
        <w:tc>
          <w:tcPr>
            <w:tcW w:w="1609" w:type="dxa"/>
            <w:gridSpan w:val="2"/>
            <w:shd w:val="clear" w:color="auto" w:fill="E6E6E6"/>
            <w:vAlign w:val="center"/>
          </w:tcPr>
          <w:p>
            <w:pPr>
              <w:spacing w:line="320" w:lineRule="exact"/>
              <w:jc w:val="distribute"/>
              <w:rPr>
                <w:rFonts w:hint="eastAsia"/>
                <w:b/>
                <w:sz w:val="18"/>
                <w:szCs w:val="18"/>
              </w:rPr>
            </w:pPr>
            <w:r>
              <w:rPr>
                <w:rFonts w:hint="eastAsia"/>
                <w:b/>
                <w:sz w:val="18"/>
                <w:szCs w:val="18"/>
              </w:rPr>
              <w:t>单位名称</w:t>
            </w:r>
          </w:p>
        </w:tc>
        <w:tc>
          <w:tcPr>
            <w:tcW w:w="2916" w:type="dxa"/>
            <w:gridSpan w:val="4"/>
            <w:shd w:val="clear" w:color="auto" w:fill="auto"/>
            <w:vAlign w:val="center"/>
          </w:tcPr>
          <w:p>
            <w:pPr>
              <w:spacing w:line="320" w:lineRule="exact"/>
              <w:jc w:val="center"/>
              <w:rPr>
                <w:rFonts w:hint="eastAsia"/>
                <w:sz w:val="18"/>
                <w:szCs w:val="18"/>
              </w:rPr>
            </w:pPr>
            <w:r>
              <w:rPr>
                <w:rFonts w:hint="eastAsia"/>
                <w:sz w:val="18"/>
                <w:szCs w:val="18"/>
              </w:rPr>
              <w:t>陕西西咸新区泾河新城城市建设投资有限公司</w:t>
            </w:r>
          </w:p>
        </w:tc>
        <w:tc>
          <w:tcPr>
            <w:tcW w:w="2203" w:type="dxa"/>
            <w:gridSpan w:val="2"/>
            <w:shd w:val="clear" w:color="auto" w:fill="E6E6E6"/>
            <w:vAlign w:val="center"/>
          </w:tcPr>
          <w:p>
            <w:pPr>
              <w:spacing w:line="320" w:lineRule="exact"/>
              <w:jc w:val="distribute"/>
              <w:rPr>
                <w:rFonts w:hint="eastAsia"/>
                <w:b/>
                <w:sz w:val="18"/>
                <w:szCs w:val="18"/>
              </w:rPr>
            </w:pPr>
            <w:r>
              <w:rPr>
                <w:rFonts w:hint="eastAsia"/>
                <w:b/>
                <w:sz w:val="18"/>
                <w:szCs w:val="18"/>
              </w:rPr>
              <w:t>联系电话</w:t>
            </w:r>
          </w:p>
        </w:tc>
        <w:tc>
          <w:tcPr>
            <w:tcW w:w="2637" w:type="dxa"/>
            <w:gridSpan w:val="2"/>
            <w:shd w:val="clear" w:color="auto" w:fill="auto"/>
            <w:vAlign w:val="center"/>
          </w:tcPr>
          <w:p>
            <w:pPr>
              <w:spacing w:line="320" w:lineRule="exact"/>
              <w:jc w:val="center"/>
              <w:rPr>
                <w:rFonts w:hint="eastAsia"/>
                <w:sz w:val="18"/>
                <w:szCs w:val="18"/>
              </w:rPr>
            </w:pPr>
            <w:r>
              <w:rPr>
                <w:rFonts w:hint="eastAsia"/>
                <w:sz w:val="18"/>
                <w:szCs w:val="18"/>
              </w:rPr>
              <w:t>029-36385615</w:t>
            </w:r>
          </w:p>
        </w:tc>
        <w:tc>
          <w:tcPr>
            <w:tcW w:w="1420" w:type="dxa"/>
            <w:tcBorders>
              <w:bottom w:val="single" w:color="EAEAEA" w:sz="4" w:space="0"/>
            </w:tcBorders>
            <w:shd w:val="clear" w:color="auto" w:fill="E6E6E6"/>
            <w:vAlign w:val="center"/>
          </w:tcPr>
          <w:p>
            <w:pPr>
              <w:spacing w:line="320" w:lineRule="exact"/>
              <w:jc w:val="center"/>
              <w:rPr>
                <w:rFonts w:hint="eastAsia"/>
                <w:b/>
                <w:sz w:val="18"/>
                <w:szCs w:val="18"/>
              </w:rPr>
            </w:pPr>
          </w:p>
        </w:tc>
        <w:tc>
          <w:tcPr>
            <w:tcW w:w="1554" w:type="dxa"/>
            <w:shd w:val="clear" w:color="auto" w:fill="E6E6E6"/>
            <w:vAlign w:val="center"/>
          </w:tcPr>
          <w:p>
            <w:pPr>
              <w:spacing w:line="320" w:lineRule="exact"/>
              <w:jc w:val="distribute"/>
              <w:rPr>
                <w:rFonts w:hint="eastAsia"/>
                <w:b/>
                <w:sz w:val="18"/>
                <w:szCs w:val="18"/>
              </w:rPr>
            </w:pPr>
            <w:r>
              <w:rPr>
                <w:rFonts w:hint="eastAsia"/>
                <w:b/>
                <w:sz w:val="18"/>
                <w:szCs w:val="18"/>
              </w:rPr>
              <w:t>单位名称</w:t>
            </w:r>
          </w:p>
        </w:tc>
        <w:tc>
          <w:tcPr>
            <w:tcW w:w="4170" w:type="dxa"/>
            <w:gridSpan w:val="3"/>
            <w:shd w:val="clear" w:color="auto" w:fill="auto"/>
            <w:vAlign w:val="center"/>
          </w:tcPr>
          <w:p>
            <w:pPr>
              <w:snapToGrid w:val="0"/>
              <w:jc w:val="center"/>
              <w:rPr>
                <w:rFonts w:hint="eastAsia"/>
                <w:spacing w:val="-4"/>
                <w:sz w:val="18"/>
                <w:szCs w:val="18"/>
              </w:rPr>
            </w:pPr>
            <w:r>
              <w:rPr>
                <w:rFonts w:hint="eastAsia"/>
                <w:spacing w:val="-4"/>
                <w:sz w:val="18"/>
                <w:szCs w:val="18"/>
              </w:rPr>
              <w:t>陕西天成环境工程有限公司</w:t>
            </w:r>
          </w:p>
        </w:tc>
        <w:tc>
          <w:tcPr>
            <w:tcW w:w="2784" w:type="dxa"/>
            <w:gridSpan w:val="2"/>
            <w:shd w:val="clear" w:color="auto" w:fill="E6E6E6"/>
            <w:vAlign w:val="center"/>
          </w:tcPr>
          <w:p>
            <w:pPr>
              <w:spacing w:line="320" w:lineRule="exact"/>
              <w:jc w:val="distribute"/>
              <w:rPr>
                <w:rFonts w:hint="eastAsia"/>
                <w:b/>
                <w:sz w:val="18"/>
                <w:szCs w:val="18"/>
              </w:rPr>
            </w:pPr>
            <w:r>
              <w:rPr>
                <w:rFonts w:hint="eastAsia"/>
                <w:b/>
                <w:sz w:val="18"/>
                <w:szCs w:val="18"/>
              </w:rPr>
              <w:t>联系电话</w:t>
            </w:r>
          </w:p>
        </w:tc>
        <w:tc>
          <w:tcPr>
            <w:tcW w:w="1338" w:type="dxa"/>
            <w:vAlign w:val="center"/>
          </w:tcPr>
          <w:p>
            <w:pPr>
              <w:jc w:val="center"/>
              <w:rPr>
                <w:rFonts w:hint="eastAsia"/>
              </w:rPr>
            </w:pPr>
            <w:r>
              <w:rPr>
                <w:rFonts w:hint="eastAsia"/>
                <w:sz w:val="18"/>
                <w:szCs w:val="18"/>
              </w:rPr>
              <w:t>13709248866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7" w:hRule="atLeast"/>
          <w:jc w:val="center"/>
        </w:trPr>
        <w:tc>
          <w:tcPr>
            <w:tcW w:w="949" w:type="dxa"/>
            <w:tcBorders>
              <w:top w:val="single" w:color="EAEAEA" w:sz="4" w:space="0"/>
              <w:bottom w:val="single" w:color="EAEAEA" w:sz="4" w:space="0"/>
            </w:tcBorders>
            <w:shd w:val="clear" w:color="auto" w:fill="E6E6E6"/>
            <w:vAlign w:val="bottom"/>
          </w:tcPr>
          <w:p>
            <w:pPr>
              <w:spacing w:line="320" w:lineRule="exact"/>
              <w:jc w:val="center"/>
              <w:rPr>
                <w:rFonts w:hint="eastAsia"/>
                <w:b/>
                <w:sz w:val="18"/>
                <w:szCs w:val="18"/>
              </w:rPr>
            </w:pPr>
            <w:r>
              <w:rPr>
                <w:rFonts w:hint="eastAsia"/>
                <w:b/>
                <w:sz w:val="18"/>
                <w:szCs w:val="18"/>
              </w:rPr>
              <w:t>单位</w:t>
            </w:r>
          </w:p>
        </w:tc>
        <w:tc>
          <w:tcPr>
            <w:tcW w:w="1609" w:type="dxa"/>
            <w:gridSpan w:val="2"/>
            <w:shd w:val="clear" w:color="auto" w:fill="E6E6E6"/>
            <w:vAlign w:val="center"/>
          </w:tcPr>
          <w:p>
            <w:pPr>
              <w:spacing w:line="320" w:lineRule="exact"/>
              <w:jc w:val="distribute"/>
              <w:rPr>
                <w:rFonts w:hint="eastAsia"/>
                <w:b/>
                <w:sz w:val="18"/>
                <w:szCs w:val="18"/>
              </w:rPr>
            </w:pPr>
            <w:r>
              <w:rPr>
                <w:rFonts w:hint="eastAsia"/>
                <w:b/>
                <w:sz w:val="18"/>
                <w:szCs w:val="18"/>
              </w:rPr>
              <w:t>通讯地址</w:t>
            </w:r>
          </w:p>
        </w:tc>
        <w:tc>
          <w:tcPr>
            <w:tcW w:w="2916" w:type="dxa"/>
            <w:gridSpan w:val="4"/>
            <w:shd w:val="clear" w:color="auto" w:fill="auto"/>
            <w:vAlign w:val="center"/>
          </w:tcPr>
          <w:p>
            <w:pPr>
              <w:spacing w:line="320" w:lineRule="exact"/>
              <w:jc w:val="center"/>
              <w:rPr>
                <w:rFonts w:hint="eastAsia"/>
                <w:sz w:val="18"/>
                <w:szCs w:val="18"/>
              </w:rPr>
            </w:pPr>
            <w:r>
              <w:rPr>
                <w:rFonts w:hint="eastAsia"/>
                <w:sz w:val="18"/>
                <w:szCs w:val="18"/>
              </w:rPr>
              <w:t>陕西省咸阳市泾阳县崇文镇泾河大道中段产业孵化中心</w:t>
            </w:r>
          </w:p>
        </w:tc>
        <w:tc>
          <w:tcPr>
            <w:tcW w:w="2203" w:type="dxa"/>
            <w:gridSpan w:val="2"/>
            <w:shd w:val="clear" w:color="auto" w:fill="E6E6E6"/>
            <w:vAlign w:val="center"/>
          </w:tcPr>
          <w:p>
            <w:pPr>
              <w:spacing w:line="320" w:lineRule="exact"/>
              <w:jc w:val="distribute"/>
              <w:rPr>
                <w:rFonts w:hint="eastAsia"/>
                <w:b/>
                <w:sz w:val="18"/>
                <w:szCs w:val="18"/>
              </w:rPr>
            </w:pPr>
            <w:r>
              <w:rPr>
                <w:rFonts w:hint="eastAsia"/>
                <w:b/>
                <w:sz w:val="18"/>
                <w:szCs w:val="18"/>
              </w:rPr>
              <w:t>邮政编码</w:t>
            </w:r>
          </w:p>
        </w:tc>
        <w:tc>
          <w:tcPr>
            <w:tcW w:w="2637" w:type="dxa"/>
            <w:gridSpan w:val="2"/>
            <w:shd w:val="clear" w:color="auto" w:fill="auto"/>
            <w:vAlign w:val="center"/>
          </w:tcPr>
          <w:p>
            <w:pPr>
              <w:spacing w:line="320" w:lineRule="exact"/>
              <w:jc w:val="center"/>
              <w:rPr>
                <w:rFonts w:hint="eastAsia"/>
                <w:sz w:val="18"/>
                <w:szCs w:val="18"/>
              </w:rPr>
            </w:pPr>
            <w:r>
              <w:rPr>
                <w:rFonts w:hint="eastAsia"/>
                <w:sz w:val="18"/>
                <w:szCs w:val="18"/>
              </w:rPr>
              <w:t>713700</w:t>
            </w:r>
          </w:p>
        </w:tc>
        <w:tc>
          <w:tcPr>
            <w:tcW w:w="1420"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评 价 单  位</w:t>
            </w:r>
          </w:p>
        </w:tc>
        <w:tc>
          <w:tcPr>
            <w:tcW w:w="1554" w:type="dxa"/>
            <w:shd w:val="clear" w:color="auto" w:fill="E6E6E6"/>
            <w:vAlign w:val="center"/>
          </w:tcPr>
          <w:p>
            <w:pPr>
              <w:spacing w:line="320" w:lineRule="exact"/>
              <w:jc w:val="distribute"/>
              <w:rPr>
                <w:rFonts w:hint="eastAsia"/>
                <w:b/>
                <w:sz w:val="18"/>
                <w:szCs w:val="18"/>
              </w:rPr>
            </w:pPr>
            <w:r>
              <w:rPr>
                <w:rFonts w:hint="eastAsia"/>
                <w:b/>
                <w:sz w:val="18"/>
                <w:szCs w:val="18"/>
              </w:rPr>
              <w:t>通讯地址</w:t>
            </w:r>
          </w:p>
        </w:tc>
        <w:tc>
          <w:tcPr>
            <w:tcW w:w="4170" w:type="dxa"/>
            <w:gridSpan w:val="3"/>
            <w:shd w:val="clear" w:color="auto" w:fill="auto"/>
            <w:vAlign w:val="center"/>
          </w:tcPr>
          <w:p>
            <w:pPr>
              <w:spacing w:line="260" w:lineRule="exact"/>
              <w:jc w:val="center"/>
              <w:rPr>
                <w:rFonts w:hint="eastAsia" w:eastAsia="黑体"/>
                <w:sz w:val="18"/>
                <w:szCs w:val="18"/>
              </w:rPr>
            </w:pPr>
            <w:r>
              <w:rPr>
                <w:rFonts w:hint="eastAsia" w:ascii="宋体" w:hAnsi="宋体"/>
                <w:sz w:val="18"/>
                <w:szCs w:val="18"/>
              </w:rPr>
              <w:t>陕西省西安市高新区锦业路69号创业研发园C区1号瞪羚谷D座412室</w:t>
            </w:r>
          </w:p>
        </w:tc>
        <w:tc>
          <w:tcPr>
            <w:tcW w:w="2784" w:type="dxa"/>
            <w:gridSpan w:val="2"/>
            <w:shd w:val="clear" w:color="auto" w:fill="E6E6E6"/>
            <w:vAlign w:val="center"/>
          </w:tcPr>
          <w:p>
            <w:pPr>
              <w:spacing w:line="320" w:lineRule="exact"/>
              <w:jc w:val="distribute"/>
              <w:rPr>
                <w:b/>
                <w:sz w:val="18"/>
                <w:szCs w:val="18"/>
              </w:rPr>
            </w:pPr>
            <w:r>
              <w:rPr>
                <w:rFonts w:hint="eastAsia"/>
                <w:b/>
                <w:sz w:val="18"/>
                <w:szCs w:val="18"/>
              </w:rPr>
              <w:t>邮政编码</w:t>
            </w:r>
          </w:p>
        </w:tc>
        <w:tc>
          <w:tcPr>
            <w:tcW w:w="1338" w:type="dxa"/>
            <w:vAlign w:val="center"/>
          </w:tcPr>
          <w:p>
            <w:pPr>
              <w:jc w:val="center"/>
            </w:pPr>
            <w:r>
              <w:rPr>
                <w:rFonts w:hint="eastAsia"/>
                <w:sz w:val="18"/>
                <w:szCs w:val="18"/>
              </w:rPr>
              <w:t>710077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center"/>
          </w:tcPr>
          <w:p>
            <w:pPr>
              <w:spacing w:line="320" w:lineRule="exact"/>
              <w:jc w:val="center"/>
              <w:rPr>
                <w:rFonts w:hint="eastAsia"/>
                <w:b/>
                <w:sz w:val="18"/>
                <w:szCs w:val="18"/>
              </w:rPr>
            </w:pPr>
          </w:p>
        </w:tc>
        <w:tc>
          <w:tcPr>
            <w:tcW w:w="1609" w:type="dxa"/>
            <w:gridSpan w:val="2"/>
            <w:shd w:val="clear" w:color="auto" w:fill="E6E6E6"/>
            <w:vAlign w:val="center"/>
          </w:tcPr>
          <w:p>
            <w:pPr>
              <w:spacing w:line="320" w:lineRule="exact"/>
              <w:jc w:val="distribute"/>
              <w:rPr>
                <w:rFonts w:hint="eastAsia"/>
                <w:b/>
                <w:sz w:val="18"/>
                <w:szCs w:val="18"/>
              </w:rPr>
            </w:pPr>
            <w:r>
              <w:rPr>
                <w:rFonts w:hint="eastAsia"/>
                <w:b/>
                <w:sz w:val="18"/>
                <w:szCs w:val="18"/>
              </w:rPr>
              <w:t xml:space="preserve">法人代表 </w:t>
            </w:r>
          </w:p>
        </w:tc>
        <w:tc>
          <w:tcPr>
            <w:tcW w:w="2916" w:type="dxa"/>
            <w:gridSpan w:val="4"/>
            <w:tcBorders>
              <w:bottom w:val="single" w:color="auto" w:sz="4" w:space="0"/>
            </w:tcBorders>
            <w:shd w:val="clear" w:color="auto" w:fill="auto"/>
            <w:vAlign w:val="center"/>
          </w:tcPr>
          <w:p>
            <w:pPr>
              <w:spacing w:line="320" w:lineRule="exact"/>
              <w:jc w:val="center"/>
              <w:rPr>
                <w:rFonts w:hint="eastAsia"/>
                <w:sz w:val="18"/>
                <w:szCs w:val="18"/>
              </w:rPr>
            </w:pPr>
            <w:r>
              <w:rPr>
                <w:rFonts w:hint="eastAsia"/>
                <w:sz w:val="18"/>
                <w:szCs w:val="18"/>
                <w:lang w:eastAsia="zh-CN"/>
              </w:rPr>
              <w:t>王久胜</w:t>
            </w:r>
          </w:p>
        </w:tc>
        <w:tc>
          <w:tcPr>
            <w:tcW w:w="2203" w:type="dxa"/>
            <w:gridSpan w:val="2"/>
            <w:tcBorders>
              <w:bottom w:val="single" w:color="auto" w:sz="4" w:space="0"/>
            </w:tcBorders>
            <w:shd w:val="clear" w:color="auto" w:fill="E6E6E6"/>
            <w:vAlign w:val="center"/>
          </w:tcPr>
          <w:p>
            <w:pPr>
              <w:spacing w:line="320" w:lineRule="exact"/>
              <w:jc w:val="distribute"/>
              <w:rPr>
                <w:rFonts w:hint="eastAsia"/>
                <w:b/>
                <w:sz w:val="18"/>
                <w:szCs w:val="18"/>
              </w:rPr>
            </w:pPr>
            <w:r>
              <w:rPr>
                <w:rFonts w:hint="eastAsia"/>
                <w:b/>
                <w:sz w:val="18"/>
                <w:szCs w:val="18"/>
              </w:rPr>
              <w:t>联系人</w:t>
            </w:r>
          </w:p>
        </w:tc>
        <w:tc>
          <w:tcPr>
            <w:tcW w:w="2637" w:type="dxa"/>
            <w:gridSpan w:val="2"/>
            <w:tcBorders>
              <w:bottom w:val="single" w:color="auto" w:sz="4" w:space="0"/>
            </w:tcBorders>
            <w:shd w:val="clear" w:color="auto" w:fill="auto"/>
            <w:vAlign w:val="center"/>
          </w:tcPr>
          <w:p>
            <w:pPr>
              <w:spacing w:line="320" w:lineRule="exact"/>
              <w:jc w:val="center"/>
              <w:rPr>
                <w:rFonts w:hint="eastAsia"/>
                <w:sz w:val="18"/>
                <w:szCs w:val="18"/>
              </w:rPr>
            </w:pPr>
            <w:r>
              <w:rPr>
                <w:rFonts w:hint="eastAsia"/>
                <w:sz w:val="18"/>
                <w:szCs w:val="18"/>
              </w:rPr>
              <w:t>王秀娟</w:t>
            </w:r>
          </w:p>
        </w:tc>
        <w:tc>
          <w:tcPr>
            <w:tcW w:w="1420" w:type="dxa"/>
            <w:tcBorders>
              <w:top w:val="single" w:color="EAEAEA" w:sz="4" w:space="0"/>
              <w:bottom w:val="single" w:color="auto" w:sz="4" w:space="0"/>
            </w:tcBorders>
            <w:shd w:val="clear" w:color="auto" w:fill="E6E6E6"/>
            <w:vAlign w:val="center"/>
          </w:tcPr>
          <w:p>
            <w:pPr>
              <w:spacing w:line="320" w:lineRule="exact"/>
              <w:jc w:val="center"/>
              <w:rPr>
                <w:rFonts w:hint="eastAsia"/>
                <w:b/>
                <w:sz w:val="18"/>
                <w:szCs w:val="18"/>
              </w:rPr>
            </w:pPr>
          </w:p>
        </w:tc>
        <w:tc>
          <w:tcPr>
            <w:tcW w:w="1554" w:type="dxa"/>
            <w:tcBorders>
              <w:bottom w:val="single" w:color="auto" w:sz="4" w:space="0"/>
            </w:tcBorders>
            <w:shd w:val="clear" w:color="auto" w:fill="E6E6E6"/>
            <w:vAlign w:val="center"/>
          </w:tcPr>
          <w:p>
            <w:pPr>
              <w:spacing w:line="320" w:lineRule="exact"/>
              <w:jc w:val="distribute"/>
              <w:rPr>
                <w:rFonts w:hint="eastAsia"/>
                <w:b/>
                <w:sz w:val="18"/>
                <w:szCs w:val="18"/>
              </w:rPr>
            </w:pPr>
            <w:r>
              <w:rPr>
                <w:rFonts w:hint="eastAsia"/>
                <w:b/>
                <w:sz w:val="18"/>
                <w:szCs w:val="18"/>
              </w:rPr>
              <w:t>证书编号</w:t>
            </w:r>
          </w:p>
        </w:tc>
        <w:tc>
          <w:tcPr>
            <w:tcW w:w="4170" w:type="dxa"/>
            <w:gridSpan w:val="3"/>
            <w:tcBorders>
              <w:bottom w:val="single" w:color="auto" w:sz="4" w:space="0"/>
            </w:tcBorders>
            <w:shd w:val="clear" w:color="auto" w:fill="auto"/>
            <w:vAlign w:val="center"/>
          </w:tcPr>
          <w:p>
            <w:pPr>
              <w:spacing w:line="260" w:lineRule="exact"/>
              <w:jc w:val="center"/>
              <w:rPr>
                <w:rFonts w:hint="eastAsia" w:eastAsia="黑体"/>
                <w:sz w:val="18"/>
                <w:szCs w:val="18"/>
              </w:rPr>
            </w:pPr>
            <w:r>
              <w:rPr>
                <w:rFonts w:hint="eastAsia" w:ascii="宋体" w:hAnsi="宋体"/>
                <w:sz w:val="18"/>
                <w:szCs w:val="18"/>
              </w:rPr>
              <w:t>国环评证乙字第3624号</w:t>
            </w:r>
          </w:p>
        </w:tc>
        <w:tc>
          <w:tcPr>
            <w:tcW w:w="2784" w:type="dxa"/>
            <w:gridSpan w:val="2"/>
            <w:tcBorders>
              <w:bottom w:val="single" w:color="auto" w:sz="4" w:space="0"/>
            </w:tcBorders>
            <w:shd w:val="clear" w:color="auto" w:fill="E6E6E6"/>
            <w:vAlign w:val="center"/>
          </w:tcPr>
          <w:p>
            <w:pPr>
              <w:spacing w:line="320" w:lineRule="exact"/>
              <w:jc w:val="distribute"/>
              <w:rPr>
                <w:rFonts w:hint="eastAsia"/>
                <w:b/>
                <w:sz w:val="18"/>
                <w:szCs w:val="18"/>
              </w:rPr>
            </w:pPr>
            <w:r>
              <w:rPr>
                <w:rFonts w:hint="eastAsia"/>
                <w:b/>
                <w:sz w:val="18"/>
                <w:szCs w:val="18"/>
              </w:rPr>
              <w:t>评价经费（万元）</w:t>
            </w:r>
          </w:p>
        </w:tc>
        <w:tc>
          <w:tcPr>
            <w:tcW w:w="1338" w:type="dxa"/>
            <w:tcBorders>
              <w:bottom w:val="single" w:color="auto" w:sz="4" w:space="0"/>
            </w:tcBorders>
            <w:vAlign w:val="center"/>
          </w:tcPr>
          <w:p>
            <w:pPr>
              <w:snapToGrid w:val="0"/>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jc w:val="distribute"/>
              <w:rPr>
                <w:rFonts w:hint="eastAsia"/>
                <w:b/>
                <w:sz w:val="18"/>
                <w:szCs w:val="18"/>
              </w:rPr>
            </w:pPr>
            <w:r>
              <w:rPr>
                <w:rFonts w:hint="eastAsia"/>
                <w:b/>
                <w:sz w:val="18"/>
                <w:szCs w:val="18"/>
              </w:rPr>
              <w:t>建设项目所处</w:t>
            </w:r>
          </w:p>
        </w:tc>
        <w:tc>
          <w:tcPr>
            <w:tcW w:w="1609" w:type="dxa"/>
            <w:gridSpan w:val="2"/>
            <w:shd w:val="clear" w:color="auto" w:fill="E6E6E6"/>
            <w:vAlign w:val="center"/>
          </w:tcPr>
          <w:p>
            <w:pPr>
              <w:jc w:val="distribute"/>
              <w:rPr>
                <w:rFonts w:hint="eastAsia"/>
                <w:b/>
                <w:sz w:val="18"/>
                <w:szCs w:val="18"/>
              </w:rPr>
            </w:pPr>
            <w:r>
              <w:rPr>
                <w:rFonts w:hint="eastAsia"/>
                <w:b/>
                <w:sz w:val="18"/>
                <w:szCs w:val="18"/>
              </w:rPr>
              <w:t>环境质量等级</w:t>
            </w:r>
          </w:p>
        </w:tc>
        <w:tc>
          <w:tcPr>
            <w:tcW w:w="1139" w:type="dxa"/>
            <w:tcBorders>
              <w:right w:val="single" w:color="auto" w:sz="4" w:space="0"/>
            </w:tcBorders>
            <w:shd w:val="clear" w:color="auto" w:fill="E6E6E6"/>
            <w:vAlign w:val="center"/>
          </w:tcPr>
          <w:p>
            <w:pPr>
              <w:spacing w:line="320" w:lineRule="exact"/>
              <w:rPr>
                <w:rFonts w:hint="eastAsia"/>
                <w:b/>
                <w:sz w:val="18"/>
                <w:szCs w:val="18"/>
              </w:rPr>
            </w:pPr>
            <w:r>
              <w:rPr>
                <w:rFonts w:hint="eastAsia"/>
                <w:b/>
                <w:sz w:val="18"/>
                <w:szCs w:val="18"/>
              </w:rPr>
              <w:t>环境空气：</w:t>
            </w:r>
          </w:p>
        </w:tc>
        <w:tc>
          <w:tcPr>
            <w:tcW w:w="1777" w:type="dxa"/>
            <w:gridSpan w:val="3"/>
            <w:tcBorders>
              <w:left w:val="single" w:color="auto" w:sz="4" w:space="0"/>
              <w:right w:val="single" w:color="auto" w:sz="4" w:space="0"/>
            </w:tcBorders>
            <w:shd w:val="clear" w:color="auto" w:fill="auto"/>
            <w:vAlign w:val="center"/>
          </w:tcPr>
          <w:p>
            <w:pPr>
              <w:spacing w:line="320" w:lineRule="exact"/>
              <w:jc w:val="center"/>
              <w:rPr>
                <w:rFonts w:hint="eastAsia"/>
                <w:sz w:val="18"/>
                <w:szCs w:val="18"/>
              </w:rPr>
            </w:pPr>
            <w:r>
              <w:rPr>
                <w:sz w:val="18"/>
                <w:szCs w:val="18"/>
              </w:rPr>
              <w:t>二级</w:t>
            </w:r>
          </w:p>
        </w:tc>
        <w:tc>
          <w:tcPr>
            <w:tcW w:w="1124" w:type="dxa"/>
            <w:tcBorders>
              <w:left w:val="single" w:color="auto" w:sz="4" w:space="0"/>
              <w:right w:val="single" w:color="auto" w:sz="4" w:space="0"/>
            </w:tcBorders>
            <w:shd w:val="clear" w:color="auto" w:fill="E6E6E6"/>
            <w:vAlign w:val="center"/>
          </w:tcPr>
          <w:p>
            <w:pPr>
              <w:spacing w:line="320" w:lineRule="exact"/>
              <w:ind w:left="117"/>
              <w:rPr>
                <w:rFonts w:hint="eastAsia"/>
                <w:b/>
                <w:sz w:val="18"/>
                <w:szCs w:val="18"/>
              </w:rPr>
            </w:pPr>
            <w:r>
              <w:rPr>
                <w:rFonts w:hint="eastAsia"/>
                <w:b/>
                <w:sz w:val="18"/>
                <w:szCs w:val="18"/>
              </w:rPr>
              <w:t>地表水：</w:t>
            </w:r>
          </w:p>
        </w:tc>
        <w:tc>
          <w:tcPr>
            <w:tcW w:w="1079" w:type="dxa"/>
            <w:tcBorders>
              <w:left w:val="single" w:color="auto" w:sz="4" w:space="0"/>
              <w:right w:val="single" w:color="auto" w:sz="4" w:space="0"/>
            </w:tcBorders>
            <w:shd w:val="clear" w:color="auto" w:fill="auto"/>
            <w:vAlign w:val="center"/>
          </w:tcPr>
          <w:p>
            <w:pPr>
              <w:spacing w:line="320" w:lineRule="exact"/>
              <w:jc w:val="center"/>
              <w:rPr>
                <w:rFonts w:hint="eastAsia"/>
                <w:b/>
                <w:sz w:val="18"/>
                <w:szCs w:val="18"/>
              </w:rPr>
            </w:pPr>
          </w:p>
        </w:tc>
        <w:tc>
          <w:tcPr>
            <w:tcW w:w="1144" w:type="dxa"/>
            <w:tcBorders>
              <w:left w:val="single" w:color="auto" w:sz="4" w:space="0"/>
              <w:right w:val="single" w:color="auto" w:sz="4" w:space="0"/>
            </w:tcBorders>
            <w:shd w:val="clear" w:color="auto" w:fill="E6E6E6"/>
            <w:vAlign w:val="center"/>
          </w:tcPr>
          <w:p>
            <w:pPr>
              <w:spacing w:line="320" w:lineRule="exact"/>
              <w:rPr>
                <w:rFonts w:hint="eastAsia"/>
                <w:b/>
                <w:sz w:val="18"/>
                <w:szCs w:val="18"/>
              </w:rPr>
            </w:pPr>
            <w:r>
              <w:rPr>
                <w:rFonts w:hint="eastAsia"/>
                <w:b/>
                <w:sz w:val="18"/>
                <w:szCs w:val="18"/>
              </w:rPr>
              <w:t>地下水：</w:t>
            </w:r>
          </w:p>
        </w:tc>
        <w:tc>
          <w:tcPr>
            <w:tcW w:w="1493" w:type="dxa"/>
            <w:tcBorders>
              <w:left w:val="single" w:color="auto" w:sz="4" w:space="0"/>
              <w:right w:val="single" w:color="auto" w:sz="4" w:space="0"/>
            </w:tcBorders>
            <w:shd w:val="clear" w:color="auto" w:fill="auto"/>
            <w:vAlign w:val="center"/>
          </w:tcPr>
          <w:p>
            <w:pPr>
              <w:spacing w:line="320" w:lineRule="exact"/>
              <w:jc w:val="center"/>
              <w:rPr>
                <w:rFonts w:hint="eastAsia"/>
                <w:b/>
                <w:sz w:val="18"/>
                <w:szCs w:val="18"/>
              </w:rPr>
            </w:pPr>
          </w:p>
        </w:tc>
        <w:tc>
          <w:tcPr>
            <w:tcW w:w="1420" w:type="dxa"/>
            <w:tcBorders>
              <w:left w:val="single" w:color="auto" w:sz="4" w:space="0"/>
              <w:right w:val="single" w:color="auto" w:sz="4" w:space="0"/>
            </w:tcBorders>
            <w:shd w:val="clear" w:color="auto" w:fill="E6E6E6"/>
            <w:vAlign w:val="center"/>
          </w:tcPr>
          <w:p>
            <w:pPr>
              <w:spacing w:line="320" w:lineRule="exact"/>
              <w:rPr>
                <w:rFonts w:hint="eastAsia"/>
                <w:b/>
                <w:sz w:val="18"/>
                <w:szCs w:val="18"/>
              </w:rPr>
            </w:pPr>
            <w:r>
              <w:rPr>
                <w:rFonts w:hint="eastAsia"/>
                <w:b/>
                <w:sz w:val="18"/>
                <w:szCs w:val="18"/>
              </w:rPr>
              <w:t>环境噪声：</w:t>
            </w:r>
          </w:p>
        </w:tc>
        <w:tc>
          <w:tcPr>
            <w:tcW w:w="1554" w:type="dxa"/>
            <w:tcBorders>
              <w:left w:val="single" w:color="auto" w:sz="4" w:space="0"/>
              <w:right w:val="single" w:color="auto" w:sz="4" w:space="0"/>
            </w:tcBorders>
            <w:shd w:val="clear" w:color="auto" w:fill="auto"/>
            <w:vAlign w:val="center"/>
          </w:tcPr>
          <w:p>
            <w:pPr>
              <w:spacing w:line="320" w:lineRule="exact"/>
              <w:jc w:val="center"/>
              <w:rPr>
                <w:rFonts w:hint="eastAsia"/>
                <w:sz w:val="18"/>
                <w:szCs w:val="18"/>
              </w:rPr>
            </w:pPr>
            <w:r>
              <w:rPr>
                <w:rFonts w:hint="eastAsia"/>
                <w:sz w:val="18"/>
                <w:szCs w:val="18"/>
                <w:lang w:val="en-US" w:eastAsia="zh-CN"/>
              </w:rPr>
              <w:t>2</w:t>
            </w:r>
            <w:r>
              <w:rPr>
                <w:rFonts w:hint="eastAsia"/>
                <w:sz w:val="18"/>
                <w:szCs w:val="18"/>
              </w:rPr>
              <w:t>类</w:t>
            </w:r>
          </w:p>
        </w:tc>
        <w:tc>
          <w:tcPr>
            <w:tcW w:w="1295" w:type="dxa"/>
            <w:tcBorders>
              <w:left w:val="single" w:color="auto" w:sz="4" w:space="0"/>
              <w:right w:val="single" w:color="auto" w:sz="4" w:space="0"/>
            </w:tcBorders>
            <w:shd w:val="clear" w:color="auto" w:fill="E6E6E6"/>
            <w:vAlign w:val="center"/>
          </w:tcPr>
          <w:p>
            <w:pPr>
              <w:spacing w:line="320" w:lineRule="exact"/>
              <w:rPr>
                <w:rFonts w:hint="eastAsia"/>
                <w:b/>
                <w:sz w:val="18"/>
                <w:szCs w:val="18"/>
              </w:rPr>
            </w:pPr>
            <w:r>
              <w:rPr>
                <w:rFonts w:hint="eastAsia"/>
                <w:b/>
                <w:sz w:val="18"/>
                <w:szCs w:val="18"/>
              </w:rPr>
              <w:t>海水：</w:t>
            </w:r>
          </w:p>
        </w:tc>
        <w:tc>
          <w:tcPr>
            <w:tcW w:w="1278" w:type="dxa"/>
            <w:tcBorders>
              <w:left w:val="single" w:color="auto" w:sz="4" w:space="0"/>
              <w:right w:val="single" w:color="auto" w:sz="4" w:space="0"/>
            </w:tcBorders>
            <w:shd w:val="clear" w:color="auto" w:fill="auto"/>
            <w:vAlign w:val="center"/>
          </w:tcPr>
          <w:p>
            <w:pPr>
              <w:spacing w:line="320" w:lineRule="exact"/>
              <w:rPr>
                <w:rFonts w:hint="eastAsia"/>
                <w:b/>
                <w:sz w:val="18"/>
                <w:szCs w:val="18"/>
              </w:rPr>
            </w:pPr>
          </w:p>
        </w:tc>
        <w:tc>
          <w:tcPr>
            <w:tcW w:w="1597" w:type="dxa"/>
            <w:tcBorders>
              <w:left w:val="single" w:color="auto" w:sz="4" w:space="0"/>
              <w:right w:val="single" w:color="auto" w:sz="4" w:space="0"/>
            </w:tcBorders>
            <w:shd w:val="clear" w:color="auto" w:fill="E6E6E6"/>
            <w:vAlign w:val="center"/>
          </w:tcPr>
          <w:p>
            <w:pPr>
              <w:spacing w:line="320" w:lineRule="exact"/>
              <w:rPr>
                <w:rFonts w:hint="eastAsia"/>
                <w:b/>
                <w:sz w:val="18"/>
                <w:szCs w:val="18"/>
              </w:rPr>
            </w:pPr>
            <w:r>
              <w:rPr>
                <w:rFonts w:hint="eastAsia"/>
                <w:b/>
                <w:sz w:val="18"/>
                <w:szCs w:val="18"/>
              </w:rPr>
              <w:t>土壤：</w:t>
            </w:r>
          </w:p>
        </w:tc>
        <w:tc>
          <w:tcPr>
            <w:tcW w:w="1511" w:type="dxa"/>
            <w:tcBorders>
              <w:left w:val="single" w:color="auto" w:sz="4" w:space="0"/>
              <w:right w:val="single" w:color="auto" w:sz="4" w:space="0"/>
            </w:tcBorders>
            <w:shd w:val="clear" w:color="auto" w:fill="auto"/>
            <w:vAlign w:val="center"/>
          </w:tcPr>
          <w:p>
            <w:pPr>
              <w:spacing w:line="320" w:lineRule="exact"/>
              <w:rPr>
                <w:rFonts w:hint="eastAsia"/>
                <w:b/>
                <w:sz w:val="18"/>
                <w:szCs w:val="18"/>
              </w:rPr>
            </w:pPr>
          </w:p>
        </w:tc>
        <w:tc>
          <w:tcPr>
            <w:tcW w:w="1273" w:type="dxa"/>
            <w:tcBorders>
              <w:left w:val="single" w:color="auto" w:sz="4" w:space="0"/>
              <w:right w:val="single" w:color="auto" w:sz="4" w:space="0"/>
            </w:tcBorders>
            <w:shd w:val="clear" w:color="auto" w:fill="E6E6E6"/>
            <w:vAlign w:val="center"/>
          </w:tcPr>
          <w:p>
            <w:pPr>
              <w:spacing w:line="320" w:lineRule="exact"/>
              <w:ind w:left="102"/>
              <w:rPr>
                <w:rFonts w:hint="eastAsia"/>
                <w:b/>
                <w:sz w:val="18"/>
                <w:szCs w:val="18"/>
              </w:rPr>
            </w:pPr>
            <w:r>
              <w:rPr>
                <w:rFonts w:hint="eastAsia"/>
                <w:b/>
                <w:sz w:val="18"/>
                <w:szCs w:val="18"/>
              </w:rPr>
              <w:t>其它：</w:t>
            </w:r>
          </w:p>
        </w:tc>
        <w:tc>
          <w:tcPr>
            <w:tcW w:w="1338" w:type="dxa"/>
            <w:tcBorders>
              <w:left w:val="single" w:color="auto" w:sz="4" w:space="0"/>
            </w:tcBorders>
            <w:vAlign w:val="center"/>
          </w:tcPr>
          <w:p>
            <w:pPr>
              <w:spacing w:line="320" w:lineRule="exact"/>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top"/>
          </w:tcPr>
          <w:p>
            <w:pPr>
              <w:spacing w:line="320" w:lineRule="exact"/>
              <w:jc w:val="distribute"/>
              <w:rPr>
                <w:rFonts w:hint="eastAsia"/>
                <w:b/>
                <w:sz w:val="18"/>
                <w:szCs w:val="18"/>
              </w:rPr>
            </w:pPr>
            <w:r>
              <w:rPr>
                <w:rFonts w:hint="eastAsia"/>
                <w:b/>
                <w:sz w:val="18"/>
                <w:szCs w:val="18"/>
              </w:rPr>
              <w:t>区域环境现状</w:t>
            </w:r>
          </w:p>
        </w:tc>
        <w:tc>
          <w:tcPr>
            <w:tcW w:w="1609" w:type="dxa"/>
            <w:gridSpan w:val="2"/>
            <w:tcBorders>
              <w:bottom w:val="single" w:color="auto" w:sz="4" w:space="0"/>
            </w:tcBorders>
            <w:shd w:val="clear" w:color="auto" w:fill="E6E6E6"/>
            <w:vAlign w:val="center"/>
          </w:tcPr>
          <w:p>
            <w:pPr>
              <w:spacing w:line="320" w:lineRule="exact"/>
              <w:jc w:val="distribute"/>
              <w:rPr>
                <w:rFonts w:hint="eastAsia"/>
                <w:b/>
                <w:sz w:val="18"/>
                <w:szCs w:val="18"/>
              </w:rPr>
            </w:pPr>
            <w:r>
              <w:rPr>
                <w:rFonts w:hint="eastAsia"/>
                <w:b/>
                <w:sz w:val="18"/>
                <w:szCs w:val="18"/>
              </w:rPr>
              <w:t>环境敏感特征</w:t>
            </w:r>
          </w:p>
        </w:tc>
        <w:tc>
          <w:tcPr>
            <w:tcW w:w="19022" w:type="dxa"/>
            <w:gridSpan w:val="16"/>
            <w:vAlign w:val="center"/>
          </w:tcPr>
          <w:p>
            <w:pPr>
              <w:spacing w:line="320" w:lineRule="exact"/>
              <w:rPr>
                <w:rFonts w:hint="eastAsia"/>
                <w:b/>
                <w:sz w:val="18"/>
                <w:szCs w:val="18"/>
              </w:rPr>
            </w:pPr>
            <w:r>
              <w:rPr>
                <w:rFonts w:hint="eastAsia" w:ascii="宋体" w:hAnsi="宋体"/>
                <w:b/>
                <w:sz w:val="18"/>
                <w:szCs w:val="18"/>
              </w:rPr>
              <w:t>□</w:t>
            </w:r>
            <w:r>
              <w:rPr>
                <w:rFonts w:hint="eastAsia"/>
                <w:b/>
                <w:sz w:val="18"/>
                <w:szCs w:val="18"/>
              </w:rPr>
              <w:t xml:space="preserve">自然保护区       </w:t>
            </w:r>
            <w:r>
              <w:rPr>
                <w:rFonts w:hint="eastAsia" w:ascii="宋体" w:hAnsi="宋体"/>
                <w:b/>
                <w:sz w:val="18"/>
                <w:szCs w:val="18"/>
              </w:rPr>
              <w:t>□</w:t>
            </w:r>
            <w:r>
              <w:rPr>
                <w:rFonts w:hint="eastAsia"/>
                <w:b/>
                <w:sz w:val="18"/>
                <w:szCs w:val="18"/>
              </w:rPr>
              <w:t xml:space="preserve">风景名胜区       </w:t>
            </w:r>
            <w:r>
              <w:rPr>
                <w:rFonts w:hint="eastAsia" w:ascii="宋体" w:hAnsi="宋体"/>
                <w:b/>
                <w:sz w:val="18"/>
                <w:szCs w:val="18"/>
              </w:rPr>
              <w:t>□</w:t>
            </w:r>
            <w:r>
              <w:rPr>
                <w:rFonts w:hint="eastAsia"/>
                <w:b/>
                <w:sz w:val="18"/>
                <w:szCs w:val="18"/>
              </w:rPr>
              <w:t xml:space="preserve">饮用水源保护区       </w:t>
            </w:r>
            <w:r>
              <w:rPr>
                <w:rFonts w:hint="eastAsia" w:ascii="宋体" w:hAnsi="宋体"/>
                <w:b/>
                <w:sz w:val="18"/>
                <w:szCs w:val="18"/>
              </w:rPr>
              <w:t>□</w:t>
            </w:r>
            <w:r>
              <w:rPr>
                <w:rFonts w:hint="eastAsia"/>
                <w:b/>
                <w:sz w:val="18"/>
                <w:szCs w:val="18"/>
              </w:rPr>
              <w:t xml:space="preserve">基本农田保护区       </w:t>
            </w:r>
            <w:r>
              <w:rPr>
                <w:rFonts w:hint="eastAsia" w:ascii="宋体" w:hAnsi="宋体"/>
                <w:b/>
                <w:sz w:val="18"/>
                <w:szCs w:val="18"/>
              </w:rPr>
              <w:t>□</w:t>
            </w:r>
            <w:r>
              <w:rPr>
                <w:rFonts w:hint="eastAsia"/>
                <w:b/>
                <w:sz w:val="18"/>
                <w:szCs w:val="18"/>
              </w:rPr>
              <w:t xml:space="preserve">水土流失重点防治区       </w:t>
            </w:r>
            <w:r>
              <w:rPr>
                <w:rFonts w:hint="eastAsia" w:ascii="宋体" w:hAnsi="宋体"/>
                <w:b/>
                <w:sz w:val="18"/>
                <w:szCs w:val="18"/>
              </w:rPr>
              <w:t>□</w:t>
            </w:r>
            <w:r>
              <w:rPr>
                <w:rFonts w:hint="eastAsia"/>
                <w:b/>
                <w:sz w:val="18"/>
                <w:szCs w:val="18"/>
              </w:rPr>
              <w:t xml:space="preserve">沙化地封禁保护区       </w:t>
            </w:r>
            <w:r>
              <w:rPr>
                <w:rFonts w:hint="eastAsia" w:ascii="宋体" w:hAnsi="宋体"/>
                <w:b/>
                <w:sz w:val="18"/>
                <w:szCs w:val="18"/>
              </w:rPr>
              <w:t>□</w:t>
            </w:r>
            <w:r>
              <w:rPr>
                <w:rFonts w:hint="eastAsia"/>
                <w:b/>
                <w:sz w:val="18"/>
                <w:szCs w:val="18"/>
              </w:rPr>
              <w:t xml:space="preserve">森林公园       </w:t>
            </w:r>
            <w:r>
              <w:rPr>
                <w:rFonts w:hint="eastAsia" w:ascii="宋体" w:hAnsi="宋体"/>
                <w:b/>
                <w:sz w:val="18"/>
                <w:szCs w:val="18"/>
              </w:rPr>
              <w:t>□</w:t>
            </w:r>
            <w:r>
              <w:rPr>
                <w:rFonts w:hint="eastAsia"/>
                <w:b/>
                <w:sz w:val="18"/>
                <w:szCs w:val="18"/>
              </w:rPr>
              <w:t xml:space="preserve">地质公园       </w:t>
            </w:r>
            <w:r>
              <w:rPr>
                <w:rFonts w:hint="eastAsia" w:ascii="宋体" w:hAnsi="宋体"/>
                <w:b/>
                <w:sz w:val="18"/>
                <w:szCs w:val="18"/>
              </w:rPr>
              <w:t>□</w:t>
            </w:r>
            <w:r>
              <w:rPr>
                <w:rFonts w:hint="eastAsia"/>
                <w:b/>
                <w:sz w:val="18"/>
                <w:szCs w:val="18"/>
              </w:rPr>
              <w:t>重要湿地</w:t>
            </w:r>
          </w:p>
          <w:p>
            <w:pPr>
              <w:spacing w:line="320" w:lineRule="exact"/>
              <w:rPr>
                <w:rFonts w:hint="eastAsia"/>
                <w:b/>
                <w:sz w:val="18"/>
                <w:szCs w:val="18"/>
              </w:rPr>
            </w:pPr>
            <w:r>
              <w:rPr>
                <w:rFonts w:hint="eastAsia" w:ascii="宋体" w:hAnsi="宋体"/>
                <w:b/>
                <w:sz w:val="18"/>
                <w:szCs w:val="18"/>
              </w:rPr>
              <w:t>□</w:t>
            </w:r>
            <w:r>
              <w:rPr>
                <w:rFonts w:hint="eastAsia"/>
                <w:b/>
                <w:sz w:val="18"/>
                <w:szCs w:val="18"/>
              </w:rPr>
              <w:t xml:space="preserve">基本草原         </w:t>
            </w:r>
            <w:r>
              <w:rPr>
                <w:rFonts w:hint="eastAsia" w:ascii="宋体" w:hAnsi="宋体"/>
                <w:b/>
                <w:sz w:val="18"/>
                <w:szCs w:val="18"/>
              </w:rPr>
              <w:t>□</w:t>
            </w:r>
            <w:r>
              <w:rPr>
                <w:rFonts w:hint="eastAsia"/>
                <w:b/>
                <w:sz w:val="18"/>
                <w:szCs w:val="18"/>
              </w:rPr>
              <w:t xml:space="preserve">文物保护单位     </w:t>
            </w:r>
            <w:r>
              <w:rPr>
                <w:rFonts w:hint="eastAsia" w:ascii="宋体" w:hAnsi="宋体"/>
                <w:b/>
                <w:sz w:val="18"/>
                <w:szCs w:val="18"/>
              </w:rPr>
              <w:t>□</w:t>
            </w:r>
            <w:r>
              <w:rPr>
                <w:rFonts w:hint="eastAsia"/>
                <w:b/>
                <w:sz w:val="18"/>
                <w:szCs w:val="18"/>
              </w:rPr>
              <w:t xml:space="preserve">珍稀动植物栖息地     </w:t>
            </w:r>
            <w:r>
              <w:rPr>
                <w:rFonts w:hint="eastAsia" w:ascii="宋体" w:hAnsi="宋体"/>
                <w:b/>
                <w:sz w:val="18"/>
                <w:szCs w:val="18"/>
              </w:rPr>
              <w:t>□</w:t>
            </w:r>
            <w:r>
              <w:rPr>
                <w:rFonts w:hint="eastAsia"/>
                <w:b/>
                <w:sz w:val="18"/>
                <w:szCs w:val="18"/>
              </w:rPr>
              <w:t xml:space="preserve">世界自然文化遗产     </w:t>
            </w:r>
            <w:r>
              <w:rPr>
                <w:rFonts w:hint="eastAsia" w:ascii="宋体" w:hAnsi="宋体"/>
                <w:b/>
                <w:sz w:val="18"/>
                <w:szCs w:val="18"/>
              </w:rPr>
              <w:t>□</w:t>
            </w:r>
            <w:r>
              <w:rPr>
                <w:rFonts w:hint="eastAsia"/>
                <w:b/>
                <w:sz w:val="18"/>
                <w:szCs w:val="18"/>
              </w:rPr>
              <w:t xml:space="preserve">重点流域                 </w:t>
            </w:r>
            <w:r>
              <w:rPr>
                <w:rFonts w:hint="eastAsia" w:ascii="宋体" w:hAnsi="宋体"/>
                <w:b/>
                <w:sz w:val="18"/>
                <w:szCs w:val="18"/>
              </w:rPr>
              <w:t>□</w:t>
            </w:r>
            <w:r>
              <w:rPr>
                <w:rFonts w:hint="eastAsia"/>
                <w:b/>
                <w:sz w:val="18"/>
                <w:szCs w:val="18"/>
              </w:rPr>
              <w:t xml:space="preserve">重点湖泊               </w:t>
            </w:r>
            <w:r>
              <w:rPr>
                <w:rFonts w:hint="eastAsia" w:ascii="宋体" w:hAnsi="宋体"/>
                <w:b/>
                <w:sz w:val="18"/>
                <w:szCs w:val="18"/>
              </w:rPr>
              <w:t>□</w:t>
            </w:r>
            <w:r>
              <w:rPr>
                <w:rFonts w:hint="eastAsia"/>
                <w:b/>
                <w:sz w:val="18"/>
                <w:szCs w:val="18"/>
              </w:rPr>
              <w:t>两控区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jc w:val="center"/>
              <w:rPr>
                <w:rFonts w:hint="eastAsia" w:ascii="宋体" w:hAnsi="宋体"/>
                <w:b/>
                <w:spacing w:val="20"/>
                <w:sz w:val="18"/>
                <w:szCs w:val="18"/>
              </w:rPr>
            </w:pPr>
            <w:r>
              <w:rPr>
                <w:rFonts w:hint="eastAsia" w:ascii="宋体" w:hAnsi="宋体"/>
                <w:b/>
                <w:spacing w:val="20"/>
                <w:sz w:val="18"/>
                <w:szCs w:val="18"/>
              </w:rPr>
              <w:t>污</w:t>
            </w:r>
          </w:p>
        </w:tc>
        <w:tc>
          <w:tcPr>
            <w:tcW w:w="1609" w:type="dxa"/>
            <w:gridSpan w:val="2"/>
            <w:tcBorders>
              <w:bottom w:val="single" w:color="EAEAEA" w:sz="4" w:space="0"/>
            </w:tcBorders>
            <w:shd w:val="clear" w:color="auto" w:fill="E6E6E6"/>
            <w:vAlign w:val="center"/>
          </w:tcPr>
          <w:p>
            <w:pPr>
              <w:spacing w:line="320" w:lineRule="exact"/>
              <w:jc w:val="distribute"/>
              <w:rPr>
                <w:rFonts w:hint="eastAsia"/>
                <w:b/>
                <w:sz w:val="18"/>
                <w:szCs w:val="18"/>
              </w:rPr>
            </w:pPr>
          </w:p>
        </w:tc>
        <w:tc>
          <w:tcPr>
            <w:tcW w:w="4040" w:type="dxa"/>
            <w:gridSpan w:val="5"/>
            <w:shd w:val="clear" w:color="auto" w:fill="E6E6E6"/>
            <w:vAlign w:val="center"/>
          </w:tcPr>
          <w:p>
            <w:pPr>
              <w:spacing w:line="320" w:lineRule="exact"/>
              <w:jc w:val="center"/>
              <w:rPr>
                <w:rFonts w:hint="eastAsia"/>
                <w:b/>
                <w:sz w:val="18"/>
                <w:szCs w:val="18"/>
              </w:rPr>
            </w:pPr>
            <w:r>
              <w:rPr>
                <w:rFonts w:hint="eastAsia"/>
                <w:b/>
                <w:sz w:val="18"/>
                <w:szCs w:val="18"/>
              </w:rPr>
              <w:t>现有工程（已建+在建）</w:t>
            </w:r>
          </w:p>
        </w:tc>
        <w:tc>
          <w:tcPr>
            <w:tcW w:w="7985" w:type="dxa"/>
            <w:gridSpan w:val="6"/>
            <w:shd w:val="clear" w:color="auto" w:fill="E6E6E6"/>
            <w:vAlign w:val="center"/>
          </w:tcPr>
          <w:p>
            <w:pPr>
              <w:spacing w:line="320" w:lineRule="exact"/>
              <w:jc w:val="center"/>
              <w:rPr>
                <w:rFonts w:hint="eastAsia"/>
                <w:b/>
                <w:sz w:val="18"/>
                <w:szCs w:val="18"/>
              </w:rPr>
            </w:pPr>
            <w:r>
              <w:rPr>
                <w:rFonts w:hint="eastAsia"/>
                <w:b/>
                <w:sz w:val="18"/>
                <w:szCs w:val="18"/>
              </w:rPr>
              <w:t>本工程（拟建或调整变更）</w:t>
            </w:r>
          </w:p>
        </w:tc>
        <w:tc>
          <w:tcPr>
            <w:tcW w:w="6997" w:type="dxa"/>
            <w:gridSpan w:val="5"/>
            <w:shd w:val="clear" w:color="auto" w:fill="E6E6E6"/>
            <w:vAlign w:val="center"/>
          </w:tcPr>
          <w:p>
            <w:pPr>
              <w:spacing w:line="320" w:lineRule="exact"/>
              <w:jc w:val="center"/>
              <w:rPr>
                <w:rFonts w:hint="eastAsia"/>
                <w:b/>
                <w:sz w:val="18"/>
                <w:szCs w:val="18"/>
              </w:rPr>
            </w:pPr>
            <w:r>
              <w:rPr>
                <w:rFonts w:hint="eastAsia"/>
                <w:b/>
                <w:sz w:val="18"/>
                <w:szCs w:val="18"/>
              </w:rPr>
              <w:t xml:space="preserve">总体工程（已建+在建+拟建或调整变更）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ascii="宋体" w:hAnsi="宋体"/>
                <w:b/>
                <w:spacing w:val="20"/>
                <w:sz w:val="18"/>
                <w:szCs w:val="18"/>
              </w:rPr>
            </w:pPr>
            <w:r>
              <w:rPr>
                <w:rFonts w:hint="eastAsia" w:ascii="宋体" w:hAnsi="宋体"/>
                <w:b/>
                <w:spacing w:val="20"/>
                <w:sz w:val="18"/>
                <w:szCs w:val="18"/>
              </w:rPr>
              <w:t>染</w:t>
            </w:r>
          </w:p>
          <w:p>
            <w:pPr>
              <w:spacing w:line="320" w:lineRule="exact"/>
              <w:jc w:val="center"/>
              <w:rPr>
                <w:rFonts w:hint="eastAsia" w:ascii="宋体" w:hAnsi="宋体"/>
                <w:b/>
                <w:spacing w:val="20"/>
                <w:sz w:val="18"/>
                <w:szCs w:val="18"/>
              </w:rPr>
            </w:pPr>
            <w:r>
              <w:rPr>
                <w:rFonts w:hint="eastAsia" w:ascii="宋体" w:hAnsi="宋体"/>
                <w:b/>
                <w:spacing w:val="20"/>
                <w:sz w:val="18"/>
                <w:szCs w:val="18"/>
              </w:rPr>
              <w:t>物</w:t>
            </w:r>
          </w:p>
          <w:p>
            <w:pPr>
              <w:spacing w:line="320" w:lineRule="exact"/>
              <w:jc w:val="center"/>
              <w:rPr>
                <w:rFonts w:hint="eastAsia" w:ascii="宋体" w:hAnsi="宋体"/>
                <w:b/>
                <w:sz w:val="18"/>
                <w:szCs w:val="18"/>
              </w:rPr>
            </w:pPr>
            <w:r>
              <w:rPr>
                <w:rFonts w:hint="eastAsia" w:ascii="宋体" w:hAnsi="宋体"/>
                <w:b/>
                <w:sz w:val="18"/>
                <w:szCs w:val="18"/>
              </w:rPr>
              <w:t>排</w:t>
            </w:r>
          </w:p>
        </w:tc>
        <w:tc>
          <w:tcPr>
            <w:tcW w:w="1609" w:type="dxa"/>
            <w:gridSpan w:val="2"/>
            <w:tcBorders>
              <w:top w:val="single" w:color="EAEAEA" w:sz="4" w:space="0"/>
            </w:tcBorders>
            <w:shd w:val="clear" w:color="auto" w:fill="E6E6E6"/>
            <w:vAlign w:val="top"/>
          </w:tcPr>
          <w:p>
            <w:pPr>
              <w:spacing w:line="320" w:lineRule="exact"/>
              <w:jc w:val="center"/>
              <w:rPr>
                <w:rFonts w:hint="eastAsia"/>
                <w:b/>
                <w:sz w:val="18"/>
                <w:szCs w:val="18"/>
              </w:rPr>
            </w:pPr>
            <w:r>
              <w:rPr>
                <w:rFonts w:hint="eastAsia"/>
                <w:b/>
                <w:sz w:val="18"/>
                <w:szCs w:val="18"/>
              </w:rPr>
              <w:t>排放量及主要</w:t>
            </w:r>
          </w:p>
          <w:p>
            <w:pPr>
              <w:spacing w:line="320" w:lineRule="exact"/>
              <w:jc w:val="center"/>
              <w:rPr>
                <w:rFonts w:hint="eastAsia"/>
                <w:b/>
                <w:sz w:val="18"/>
                <w:szCs w:val="18"/>
              </w:rPr>
            </w:pPr>
            <w:r>
              <w:rPr>
                <w:rFonts w:hint="eastAsia"/>
                <w:b/>
                <w:sz w:val="18"/>
                <w:szCs w:val="18"/>
              </w:rPr>
              <w:t>污染物</w:t>
            </w:r>
          </w:p>
        </w:tc>
        <w:tc>
          <w:tcPr>
            <w:tcW w:w="1139" w:type="dxa"/>
            <w:shd w:val="clear" w:color="auto" w:fill="E6E6E6"/>
            <w:vAlign w:val="center"/>
          </w:tcPr>
          <w:p>
            <w:pPr>
              <w:spacing w:line="320" w:lineRule="exact"/>
              <w:jc w:val="center"/>
              <w:rPr>
                <w:rFonts w:hint="eastAsia"/>
                <w:b/>
                <w:sz w:val="18"/>
                <w:szCs w:val="18"/>
              </w:rPr>
            </w:pPr>
            <w:r>
              <w:rPr>
                <w:rFonts w:hint="eastAsia"/>
                <w:b/>
                <w:sz w:val="18"/>
                <w:szCs w:val="18"/>
              </w:rPr>
              <w:t>实际排</w:t>
            </w:r>
          </w:p>
          <w:p>
            <w:pPr>
              <w:spacing w:line="320" w:lineRule="exact"/>
              <w:jc w:val="center"/>
              <w:rPr>
                <w:rFonts w:hint="eastAsia"/>
                <w:b/>
                <w:sz w:val="18"/>
                <w:szCs w:val="18"/>
              </w:rPr>
            </w:pPr>
            <w:r>
              <w:rPr>
                <w:rFonts w:hint="eastAsia"/>
                <w:b/>
                <w:sz w:val="18"/>
                <w:szCs w:val="18"/>
              </w:rPr>
              <w:t>放浓度</w:t>
            </w:r>
          </w:p>
          <w:p>
            <w:pPr>
              <w:spacing w:line="320" w:lineRule="exact"/>
              <w:jc w:val="center"/>
              <w:rPr>
                <w:rFonts w:hint="eastAsia"/>
                <w:b/>
                <w:sz w:val="18"/>
                <w:szCs w:val="18"/>
              </w:rPr>
            </w:pPr>
            <w:r>
              <w:rPr>
                <w:rFonts w:hint="eastAsia"/>
                <w:b/>
                <w:sz w:val="18"/>
                <w:szCs w:val="18"/>
              </w:rPr>
              <w:t>(1)</w:t>
            </w:r>
          </w:p>
        </w:tc>
        <w:tc>
          <w:tcPr>
            <w:tcW w:w="833" w:type="dxa"/>
            <w:shd w:val="clear" w:color="auto" w:fill="E6E6E6"/>
            <w:vAlign w:val="center"/>
          </w:tcPr>
          <w:p>
            <w:pPr>
              <w:spacing w:line="320" w:lineRule="exact"/>
              <w:jc w:val="center"/>
              <w:rPr>
                <w:rFonts w:hint="eastAsia"/>
                <w:b/>
                <w:sz w:val="18"/>
                <w:szCs w:val="18"/>
              </w:rPr>
            </w:pPr>
            <w:r>
              <w:rPr>
                <w:rFonts w:hint="eastAsia"/>
                <w:b/>
                <w:sz w:val="18"/>
                <w:szCs w:val="18"/>
              </w:rPr>
              <w:t>允许排</w:t>
            </w:r>
          </w:p>
          <w:p>
            <w:pPr>
              <w:spacing w:line="320" w:lineRule="exact"/>
              <w:jc w:val="center"/>
              <w:rPr>
                <w:rFonts w:hint="eastAsia"/>
                <w:b/>
                <w:sz w:val="18"/>
                <w:szCs w:val="18"/>
              </w:rPr>
            </w:pPr>
            <w:r>
              <w:rPr>
                <w:rFonts w:hint="eastAsia"/>
                <w:b/>
                <w:sz w:val="18"/>
                <w:szCs w:val="18"/>
              </w:rPr>
              <w:t>放浓度</w:t>
            </w:r>
          </w:p>
          <w:p>
            <w:pPr>
              <w:spacing w:line="320" w:lineRule="exact"/>
              <w:jc w:val="center"/>
              <w:rPr>
                <w:rFonts w:hint="eastAsia"/>
                <w:b/>
                <w:sz w:val="18"/>
                <w:szCs w:val="18"/>
              </w:rPr>
            </w:pPr>
            <w:r>
              <w:rPr>
                <w:rFonts w:hint="eastAsia"/>
                <w:b/>
                <w:sz w:val="18"/>
                <w:szCs w:val="18"/>
              </w:rPr>
              <w:t>(2)</w:t>
            </w:r>
          </w:p>
        </w:tc>
        <w:tc>
          <w:tcPr>
            <w:tcW w:w="829" w:type="dxa"/>
            <w:shd w:val="clear" w:color="auto" w:fill="E6E6E6"/>
            <w:vAlign w:val="center"/>
          </w:tcPr>
          <w:p>
            <w:pPr>
              <w:spacing w:line="320" w:lineRule="exact"/>
              <w:jc w:val="center"/>
              <w:rPr>
                <w:rFonts w:hint="eastAsia"/>
                <w:b/>
                <w:sz w:val="18"/>
                <w:szCs w:val="18"/>
              </w:rPr>
            </w:pPr>
            <w:r>
              <w:rPr>
                <w:rFonts w:hint="eastAsia"/>
                <w:b/>
                <w:sz w:val="18"/>
                <w:szCs w:val="18"/>
              </w:rPr>
              <w:t>实际排</w:t>
            </w:r>
          </w:p>
          <w:p>
            <w:pPr>
              <w:spacing w:line="320" w:lineRule="exact"/>
              <w:jc w:val="center"/>
              <w:rPr>
                <w:rFonts w:hint="eastAsia"/>
                <w:b/>
                <w:sz w:val="18"/>
                <w:szCs w:val="18"/>
              </w:rPr>
            </w:pPr>
            <w:r>
              <w:rPr>
                <w:rFonts w:hint="eastAsia"/>
                <w:b/>
                <w:sz w:val="18"/>
                <w:szCs w:val="18"/>
              </w:rPr>
              <w:t>放总量</w:t>
            </w:r>
          </w:p>
          <w:p>
            <w:pPr>
              <w:spacing w:line="320" w:lineRule="exact"/>
              <w:jc w:val="center"/>
              <w:rPr>
                <w:rFonts w:hint="eastAsia"/>
                <w:b/>
                <w:sz w:val="18"/>
                <w:szCs w:val="18"/>
              </w:rPr>
            </w:pPr>
            <w:r>
              <w:rPr>
                <w:rFonts w:hint="eastAsia"/>
                <w:b/>
                <w:sz w:val="18"/>
                <w:szCs w:val="18"/>
              </w:rPr>
              <w:t>(3)</w:t>
            </w:r>
          </w:p>
        </w:tc>
        <w:tc>
          <w:tcPr>
            <w:tcW w:w="1239" w:type="dxa"/>
            <w:gridSpan w:val="2"/>
            <w:shd w:val="clear" w:color="auto" w:fill="E6E6E6"/>
            <w:vAlign w:val="center"/>
          </w:tcPr>
          <w:p>
            <w:pPr>
              <w:spacing w:line="320" w:lineRule="exact"/>
              <w:jc w:val="center"/>
              <w:rPr>
                <w:rFonts w:hint="eastAsia"/>
                <w:b/>
                <w:sz w:val="18"/>
                <w:szCs w:val="18"/>
              </w:rPr>
            </w:pPr>
            <w:r>
              <w:rPr>
                <w:rFonts w:hint="eastAsia"/>
                <w:b/>
                <w:sz w:val="18"/>
                <w:szCs w:val="18"/>
              </w:rPr>
              <w:t>核定排</w:t>
            </w:r>
          </w:p>
          <w:p>
            <w:pPr>
              <w:spacing w:line="320" w:lineRule="exact"/>
              <w:jc w:val="center"/>
              <w:rPr>
                <w:rFonts w:hint="eastAsia"/>
                <w:b/>
                <w:sz w:val="18"/>
                <w:szCs w:val="18"/>
              </w:rPr>
            </w:pPr>
            <w:r>
              <w:rPr>
                <w:rFonts w:hint="eastAsia"/>
                <w:b/>
                <w:sz w:val="18"/>
                <w:szCs w:val="18"/>
              </w:rPr>
              <w:t>放总量</w:t>
            </w:r>
          </w:p>
          <w:p>
            <w:pPr>
              <w:spacing w:line="320" w:lineRule="exact"/>
              <w:jc w:val="center"/>
              <w:rPr>
                <w:rFonts w:hint="eastAsia"/>
                <w:b/>
                <w:sz w:val="18"/>
                <w:szCs w:val="18"/>
              </w:rPr>
            </w:pPr>
            <w:r>
              <w:rPr>
                <w:rFonts w:hint="eastAsia"/>
                <w:b/>
                <w:sz w:val="18"/>
                <w:szCs w:val="18"/>
              </w:rPr>
              <w:t>(4)</w:t>
            </w:r>
          </w:p>
        </w:tc>
        <w:tc>
          <w:tcPr>
            <w:tcW w:w="1079" w:type="dxa"/>
            <w:shd w:val="clear" w:color="auto" w:fill="E6E6E6"/>
            <w:vAlign w:val="center"/>
          </w:tcPr>
          <w:p>
            <w:pPr>
              <w:spacing w:line="320" w:lineRule="exact"/>
              <w:jc w:val="center"/>
              <w:rPr>
                <w:rFonts w:hint="eastAsia"/>
                <w:b/>
                <w:sz w:val="18"/>
                <w:szCs w:val="18"/>
              </w:rPr>
            </w:pPr>
            <w:r>
              <w:rPr>
                <w:rFonts w:hint="eastAsia"/>
                <w:b/>
                <w:sz w:val="18"/>
                <w:szCs w:val="18"/>
              </w:rPr>
              <w:t>预测排</w:t>
            </w:r>
          </w:p>
          <w:p>
            <w:pPr>
              <w:spacing w:line="320" w:lineRule="exact"/>
              <w:jc w:val="center"/>
              <w:rPr>
                <w:rFonts w:hint="eastAsia"/>
                <w:b/>
                <w:sz w:val="18"/>
                <w:szCs w:val="18"/>
              </w:rPr>
            </w:pPr>
            <w:r>
              <w:rPr>
                <w:rFonts w:hint="eastAsia"/>
                <w:b/>
                <w:sz w:val="18"/>
                <w:szCs w:val="18"/>
              </w:rPr>
              <w:t>放浓度</w:t>
            </w:r>
          </w:p>
          <w:p>
            <w:pPr>
              <w:spacing w:line="320" w:lineRule="exact"/>
              <w:jc w:val="center"/>
              <w:rPr>
                <w:rFonts w:hint="eastAsia"/>
                <w:b/>
                <w:sz w:val="18"/>
                <w:szCs w:val="18"/>
              </w:rPr>
            </w:pPr>
            <w:r>
              <w:rPr>
                <w:rFonts w:hint="eastAsia"/>
                <w:b/>
                <w:sz w:val="18"/>
                <w:szCs w:val="18"/>
              </w:rPr>
              <w:t>(5)</w:t>
            </w:r>
          </w:p>
        </w:tc>
        <w:tc>
          <w:tcPr>
            <w:tcW w:w="1144" w:type="dxa"/>
            <w:shd w:val="clear" w:color="auto" w:fill="E6E6E6"/>
            <w:vAlign w:val="center"/>
          </w:tcPr>
          <w:p>
            <w:pPr>
              <w:spacing w:line="320" w:lineRule="exact"/>
              <w:jc w:val="center"/>
              <w:rPr>
                <w:rFonts w:hint="eastAsia"/>
                <w:b/>
                <w:sz w:val="18"/>
                <w:szCs w:val="18"/>
              </w:rPr>
            </w:pPr>
            <w:r>
              <w:rPr>
                <w:rFonts w:hint="eastAsia"/>
                <w:b/>
                <w:sz w:val="18"/>
                <w:szCs w:val="18"/>
              </w:rPr>
              <w:t>允许排</w:t>
            </w:r>
          </w:p>
          <w:p>
            <w:pPr>
              <w:spacing w:line="320" w:lineRule="exact"/>
              <w:jc w:val="center"/>
              <w:rPr>
                <w:rFonts w:hint="eastAsia"/>
                <w:b/>
                <w:sz w:val="18"/>
                <w:szCs w:val="18"/>
              </w:rPr>
            </w:pPr>
            <w:r>
              <w:rPr>
                <w:rFonts w:hint="eastAsia"/>
                <w:b/>
                <w:sz w:val="18"/>
                <w:szCs w:val="18"/>
              </w:rPr>
              <w:t>放浓度</w:t>
            </w:r>
          </w:p>
          <w:p>
            <w:pPr>
              <w:spacing w:line="320" w:lineRule="exact"/>
              <w:jc w:val="center"/>
              <w:rPr>
                <w:rFonts w:hint="eastAsia"/>
                <w:b/>
                <w:sz w:val="18"/>
                <w:szCs w:val="18"/>
              </w:rPr>
            </w:pPr>
            <w:r>
              <w:rPr>
                <w:rFonts w:hint="eastAsia"/>
                <w:b/>
                <w:sz w:val="18"/>
                <w:szCs w:val="18"/>
              </w:rPr>
              <w:t>(6)</w:t>
            </w:r>
          </w:p>
        </w:tc>
        <w:tc>
          <w:tcPr>
            <w:tcW w:w="1493" w:type="dxa"/>
            <w:shd w:val="clear" w:color="auto" w:fill="E6E6E6"/>
            <w:vAlign w:val="center"/>
          </w:tcPr>
          <w:p>
            <w:pPr>
              <w:spacing w:line="320" w:lineRule="exact"/>
              <w:jc w:val="center"/>
              <w:rPr>
                <w:rFonts w:hint="eastAsia"/>
                <w:b/>
                <w:sz w:val="18"/>
                <w:szCs w:val="18"/>
              </w:rPr>
            </w:pPr>
            <w:r>
              <w:rPr>
                <w:rFonts w:hint="eastAsia"/>
                <w:b/>
                <w:sz w:val="18"/>
                <w:szCs w:val="18"/>
              </w:rPr>
              <w:t>产生量</w:t>
            </w:r>
          </w:p>
          <w:p>
            <w:pPr>
              <w:spacing w:line="320" w:lineRule="exact"/>
              <w:jc w:val="center"/>
              <w:rPr>
                <w:rFonts w:hint="eastAsia"/>
                <w:b/>
                <w:sz w:val="18"/>
                <w:szCs w:val="18"/>
              </w:rPr>
            </w:pPr>
            <w:r>
              <w:rPr>
                <w:rFonts w:hint="eastAsia"/>
                <w:b/>
                <w:sz w:val="18"/>
                <w:szCs w:val="18"/>
              </w:rPr>
              <w:t>(7)</w:t>
            </w:r>
          </w:p>
        </w:tc>
        <w:tc>
          <w:tcPr>
            <w:tcW w:w="1420" w:type="dxa"/>
            <w:shd w:val="clear" w:color="auto" w:fill="E6E6E6"/>
            <w:vAlign w:val="center"/>
          </w:tcPr>
          <w:p>
            <w:pPr>
              <w:spacing w:line="320" w:lineRule="exact"/>
              <w:jc w:val="center"/>
              <w:rPr>
                <w:rFonts w:hint="eastAsia"/>
                <w:b/>
                <w:sz w:val="18"/>
                <w:szCs w:val="18"/>
              </w:rPr>
            </w:pPr>
            <w:r>
              <w:rPr>
                <w:rFonts w:hint="eastAsia"/>
                <w:b/>
                <w:sz w:val="18"/>
                <w:szCs w:val="18"/>
              </w:rPr>
              <w:t>自  身</w:t>
            </w:r>
          </w:p>
          <w:p>
            <w:pPr>
              <w:spacing w:line="320" w:lineRule="exact"/>
              <w:jc w:val="center"/>
              <w:rPr>
                <w:rFonts w:hint="eastAsia"/>
                <w:b/>
                <w:sz w:val="18"/>
                <w:szCs w:val="18"/>
              </w:rPr>
            </w:pPr>
            <w:r>
              <w:rPr>
                <w:rFonts w:hint="eastAsia"/>
                <w:b/>
                <w:sz w:val="18"/>
                <w:szCs w:val="18"/>
              </w:rPr>
              <w:t>削减量</w:t>
            </w:r>
          </w:p>
          <w:p>
            <w:pPr>
              <w:spacing w:line="320" w:lineRule="exact"/>
              <w:jc w:val="center"/>
              <w:rPr>
                <w:rFonts w:hint="eastAsia"/>
                <w:b/>
                <w:sz w:val="18"/>
                <w:szCs w:val="18"/>
              </w:rPr>
            </w:pPr>
            <w:r>
              <w:rPr>
                <w:rFonts w:hint="eastAsia"/>
                <w:b/>
                <w:sz w:val="18"/>
                <w:szCs w:val="18"/>
              </w:rPr>
              <w:t>(8)</w:t>
            </w:r>
          </w:p>
        </w:tc>
        <w:tc>
          <w:tcPr>
            <w:tcW w:w="1554" w:type="dxa"/>
            <w:shd w:val="clear" w:color="auto" w:fill="E6E6E6"/>
            <w:vAlign w:val="center"/>
          </w:tcPr>
          <w:p>
            <w:pPr>
              <w:spacing w:line="320" w:lineRule="exact"/>
              <w:jc w:val="center"/>
              <w:rPr>
                <w:rFonts w:hint="eastAsia"/>
                <w:b/>
                <w:sz w:val="18"/>
                <w:szCs w:val="18"/>
              </w:rPr>
            </w:pPr>
            <w:r>
              <w:rPr>
                <w:rFonts w:hint="eastAsia"/>
                <w:b/>
                <w:sz w:val="18"/>
                <w:szCs w:val="18"/>
              </w:rPr>
              <w:t>预测排</w:t>
            </w:r>
          </w:p>
          <w:p>
            <w:pPr>
              <w:spacing w:line="320" w:lineRule="exact"/>
              <w:jc w:val="center"/>
              <w:rPr>
                <w:rFonts w:hint="eastAsia"/>
                <w:b/>
                <w:sz w:val="18"/>
                <w:szCs w:val="18"/>
              </w:rPr>
            </w:pPr>
            <w:r>
              <w:rPr>
                <w:rFonts w:hint="eastAsia"/>
                <w:b/>
                <w:sz w:val="18"/>
                <w:szCs w:val="18"/>
              </w:rPr>
              <w:t>放总量</w:t>
            </w:r>
          </w:p>
          <w:p>
            <w:pPr>
              <w:spacing w:line="320" w:lineRule="exact"/>
              <w:jc w:val="center"/>
              <w:rPr>
                <w:rFonts w:hint="eastAsia"/>
                <w:b/>
                <w:sz w:val="18"/>
                <w:szCs w:val="18"/>
              </w:rPr>
            </w:pPr>
            <w:r>
              <w:rPr>
                <w:rFonts w:hint="eastAsia"/>
                <w:b/>
                <w:sz w:val="18"/>
                <w:szCs w:val="18"/>
              </w:rPr>
              <w:t>(9)</w:t>
            </w:r>
          </w:p>
        </w:tc>
        <w:tc>
          <w:tcPr>
            <w:tcW w:w="1295" w:type="dxa"/>
            <w:shd w:val="clear" w:color="auto" w:fill="E6E6E6"/>
            <w:vAlign w:val="center"/>
          </w:tcPr>
          <w:p>
            <w:pPr>
              <w:spacing w:line="320" w:lineRule="exact"/>
              <w:jc w:val="center"/>
              <w:rPr>
                <w:rFonts w:hint="eastAsia"/>
                <w:b/>
                <w:sz w:val="18"/>
                <w:szCs w:val="18"/>
              </w:rPr>
            </w:pPr>
            <w:r>
              <w:rPr>
                <w:rFonts w:hint="eastAsia"/>
                <w:b/>
                <w:sz w:val="18"/>
                <w:szCs w:val="18"/>
              </w:rPr>
              <w:t>核定排</w:t>
            </w:r>
          </w:p>
          <w:p>
            <w:pPr>
              <w:spacing w:line="320" w:lineRule="exact"/>
              <w:jc w:val="center"/>
              <w:rPr>
                <w:rFonts w:hint="eastAsia"/>
                <w:b/>
                <w:sz w:val="18"/>
                <w:szCs w:val="18"/>
              </w:rPr>
            </w:pPr>
            <w:r>
              <w:rPr>
                <w:rFonts w:hint="eastAsia"/>
                <w:b/>
                <w:sz w:val="18"/>
                <w:szCs w:val="18"/>
              </w:rPr>
              <w:t>放总量</w:t>
            </w:r>
          </w:p>
          <w:p>
            <w:pPr>
              <w:spacing w:line="320" w:lineRule="exact"/>
              <w:jc w:val="center"/>
              <w:rPr>
                <w:rFonts w:hint="eastAsia"/>
                <w:b/>
                <w:sz w:val="18"/>
                <w:szCs w:val="18"/>
              </w:rPr>
            </w:pPr>
            <w:r>
              <w:rPr>
                <w:rFonts w:hint="eastAsia"/>
                <w:b/>
                <w:sz w:val="18"/>
                <w:szCs w:val="18"/>
              </w:rPr>
              <w:t>(10)</w:t>
            </w:r>
          </w:p>
        </w:tc>
        <w:tc>
          <w:tcPr>
            <w:tcW w:w="1278" w:type="dxa"/>
            <w:shd w:val="clear" w:color="auto" w:fill="E6E6E6"/>
            <w:vAlign w:val="center"/>
          </w:tcPr>
          <w:p>
            <w:pPr>
              <w:spacing w:line="320" w:lineRule="exact"/>
              <w:jc w:val="center"/>
              <w:rPr>
                <w:rFonts w:hint="eastAsia"/>
                <w:b/>
                <w:sz w:val="18"/>
                <w:szCs w:val="18"/>
              </w:rPr>
            </w:pPr>
            <w:r>
              <w:rPr>
                <w:b/>
                <w:sz w:val="18"/>
                <w:szCs w:val="18"/>
              </w:rPr>
              <w:t>“</w:t>
            </w:r>
            <w:r>
              <w:rPr>
                <w:rFonts w:hint="eastAsia"/>
                <w:b/>
                <w:sz w:val="18"/>
                <w:szCs w:val="18"/>
              </w:rPr>
              <w:t>以新带老</w:t>
            </w:r>
            <w:r>
              <w:rPr>
                <w:b/>
                <w:sz w:val="18"/>
                <w:szCs w:val="18"/>
              </w:rPr>
              <w:t>”</w:t>
            </w:r>
          </w:p>
          <w:p>
            <w:pPr>
              <w:spacing w:line="320" w:lineRule="exact"/>
              <w:jc w:val="center"/>
              <w:rPr>
                <w:rFonts w:hint="eastAsia"/>
                <w:b/>
                <w:sz w:val="18"/>
                <w:szCs w:val="18"/>
              </w:rPr>
            </w:pPr>
            <w:r>
              <w:rPr>
                <w:rFonts w:hint="eastAsia"/>
                <w:b/>
                <w:sz w:val="18"/>
                <w:szCs w:val="18"/>
              </w:rPr>
              <w:t>削减量</w:t>
            </w:r>
          </w:p>
          <w:p>
            <w:pPr>
              <w:spacing w:line="320" w:lineRule="exact"/>
              <w:jc w:val="center"/>
              <w:rPr>
                <w:rFonts w:hint="eastAsia"/>
                <w:b/>
                <w:sz w:val="15"/>
                <w:szCs w:val="15"/>
              </w:rPr>
            </w:pPr>
            <w:r>
              <w:rPr>
                <w:rFonts w:hint="eastAsia"/>
                <w:b/>
                <w:sz w:val="18"/>
                <w:szCs w:val="18"/>
              </w:rPr>
              <w:t>(11)</w:t>
            </w:r>
          </w:p>
        </w:tc>
        <w:tc>
          <w:tcPr>
            <w:tcW w:w="1597" w:type="dxa"/>
            <w:shd w:val="clear" w:color="auto" w:fill="E6E6E6"/>
            <w:vAlign w:val="center"/>
          </w:tcPr>
          <w:p>
            <w:pPr>
              <w:spacing w:line="320" w:lineRule="exact"/>
              <w:jc w:val="center"/>
              <w:rPr>
                <w:rFonts w:hint="eastAsia"/>
                <w:b/>
                <w:sz w:val="18"/>
                <w:szCs w:val="18"/>
              </w:rPr>
            </w:pPr>
            <w:r>
              <w:rPr>
                <w:rFonts w:hint="eastAsia"/>
                <w:b/>
                <w:sz w:val="18"/>
                <w:szCs w:val="18"/>
              </w:rPr>
              <w:t>区域平衡替代</w:t>
            </w:r>
          </w:p>
          <w:p>
            <w:pPr>
              <w:spacing w:line="320" w:lineRule="exact"/>
              <w:jc w:val="center"/>
              <w:rPr>
                <w:rFonts w:hint="eastAsia"/>
                <w:b/>
                <w:sz w:val="18"/>
                <w:szCs w:val="18"/>
              </w:rPr>
            </w:pPr>
            <w:r>
              <w:rPr>
                <w:rFonts w:hint="eastAsia"/>
                <w:b/>
                <w:sz w:val="18"/>
                <w:szCs w:val="18"/>
              </w:rPr>
              <w:t>本工程消减量</w:t>
            </w:r>
          </w:p>
          <w:p>
            <w:pPr>
              <w:spacing w:line="320" w:lineRule="exact"/>
              <w:jc w:val="center"/>
              <w:rPr>
                <w:rFonts w:hint="eastAsia"/>
                <w:b/>
                <w:sz w:val="18"/>
                <w:szCs w:val="18"/>
              </w:rPr>
            </w:pPr>
            <w:r>
              <w:rPr>
                <w:rFonts w:hint="eastAsia"/>
                <w:b/>
                <w:sz w:val="18"/>
                <w:szCs w:val="18"/>
              </w:rPr>
              <w:t xml:space="preserve"> (12)</w:t>
            </w:r>
          </w:p>
        </w:tc>
        <w:tc>
          <w:tcPr>
            <w:tcW w:w="1511" w:type="dxa"/>
            <w:shd w:val="clear" w:color="auto" w:fill="E6E6E6"/>
            <w:vAlign w:val="center"/>
          </w:tcPr>
          <w:p>
            <w:pPr>
              <w:spacing w:line="320" w:lineRule="exact"/>
              <w:jc w:val="center"/>
              <w:rPr>
                <w:rFonts w:hint="eastAsia"/>
                <w:b/>
                <w:sz w:val="18"/>
                <w:szCs w:val="18"/>
              </w:rPr>
            </w:pPr>
            <w:r>
              <w:rPr>
                <w:rFonts w:hint="eastAsia"/>
                <w:b/>
                <w:sz w:val="18"/>
                <w:szCs w:val="18"/>
              </w:rPr>
              <w:t>预测排</w:t>
            </w:r>
          </w:p>
          <w:p>
            <w:pPr>
              <w:spacing w:line="320" w:lineRule="exact"/>
              <w:jc w:val="center"/>
              <w:rPr>
                <w:rFonts w:hint="eastAsia"/>
                <w:b/>
                <w:sz w:val="18"/>
                <w:szCs w:val="18"/>
              </w:rPr>
            </w:pPr>
            <w:r>
              <w:rPr>
                <w:rFonts w:hint="eastAsia"/>
                <w:b/>
                <w:sz w:val="18"/>
                <w:szCs w:val="18"/>
              </w:rPr>
              <w:t>放总量</w:t>
            </w:r>
          </w:p>
          <w:p>
            <w:pPr>
              <w:spacing w:line="320" w:lineRule="exact"/>
              <w:jc w:val="center"/>
              <w:rPr>
                <w:rFonts w:hint="eastAsia"/>
                <w:b/>
                <w:sz w:val="18"/>
                <w:szCs w:val="18"/>
              </w:rPr>
            </w:pPr>
            <w:r>
              <w:rPr>
                <w:rFonts w:hint="eastAsia"/>
                <w:b/>
                <w:sz w:val="18"/>
                <w:szCs w:val="18"/>
              </w:rPr>
              <w:t>(13)</w:t>
            </w:r>
          </w:p>
        </w:tc>
        <w:tc>
          <w:tcPr>
            <w:tcW w:w="1273" w:type="dxa"/>
            <w:shd w:val="clear" w:color="auto" w:fill="E6E6E6"/>
            <w:vAlign w:val="center"/>
          </w:tcPr>
          <w:p>
            <w:pPr>
              <w:spacing w:line="320" w:lineRule="exact"/>
              <w:jc w:val="center"/>
              <w:rPr>
                <w:rFonts w:hint="eastAsia"/>
                <w:b/>
                <w:sz w:val="18"/>
                <w:szCs w:val="18"/>
              </w:rPr>
            </w:pPr>
            <w:r>
              <w:rPr>
                <w:rFonts w:hint="eastAsia"/>
                <w:b/>
                <w:sz w:val="18"/>
                <w:szCs w:val="18"/>
              </w:rPr>
              <w:t>核定排</w:t>
            </w:r>
          </w:p>
          <w:p>
            <w:pPr>
              <w:spacing w:line="320" w:lineRule="exact"/>
              <w:jc w:val="center"/>
              <w:rPr>
                <w:rFonts w:hint="eastAsia"/>
                <w:b/>
                <w:sz w:val="18"/>
                <w:szCs w:val="18"/>
              </w:rPr>
            </w:pPr>
            <w:r>
              <w:rPr>
                <w:rFonts w:hint="eastAsia"/>
                <w:b/>
                <w:sz w:val="18"/>
                <w:szCs w:val="18"/>
              </w:rPr>
              <w:t>放总量</w:t>
            </w:r>
          </w:p>
          <w:p>
            <w:pPr>
              <w:spacing w:line="320" w:lineRule="exact"/>
              <w:jc w:val="center"/>
              <w:rPr>
                <w:rFonts w:hint="eastAsia"/>
                <w:b/>
                <w:sz w:val="18"/>
                <w:szCs w:val="18"/>
              </w:rPr>
            </w:pPr>
            <w:r>
              <w:rPr>
                <w:rFonts w:hint="eastAsia"/>
                <w:b/>
                <w:sz w:val="18"/>
                <w:szCs w:val="18"/>
              </w:rPr>
              <w:t>(14)</w:t>
            </w:r>
          </w:p>
        </w:tc>
        <w:tc>
          <w:tcPr>
            <w:tcW w:w="1338" w:type="dxa"/>
            <w:tcBorders>
              <w:top w:val="nil"/>
            </w:tcBorders>
            <w:shd w:val="clear" w:color="auto" w:fill="E6E6E6"/>
            <w:vAlign w:val="center"/>
          </w:tcPr>
          <w:p>
            <w:pPr>
              <w:spacing w:line="320" w:lineRule="exact"/>
              <w:jc w:val="center"/>
              <w:rPr>
                <w:rFonts w:hint="eastAsia"/>
                <w:b/>
                <w:sz w:val="18"/>
                <w:szCs w:val="18"/>
              </w:rPr>
            </w:pPr>
            <w:r>
              <w:rPr>
                <w:rFonts w:hint="eastAsia"/>
                <w:b/>
                <w:sz w:val="18"/>
                <w:szCs w:val="18"/>
              </w:rPr>
              <w:t>排放增</w:t>
            </w:r>
          </w:p>
          <w:p>
            <w:pPr>
              <w:spacing w:line="320" w:lineRule="exact"/>
              <w:jc w:val="center"/>
              <w:rPr>
                <w:rFonts w:hint="eastAsia"/>
                <w:b/>
                <w:sz w:val="18"/>
                <w:szCs w:val="18"/>
              </w:rPr>
            </w:pPr>
            <w:r>
              <w:rPr>
                <w:rFonts w:hint="eastAsia"/>
                <w:b/>
                <w:sz w:val="18"/>
                <w:szCs w:val="18"/>
              </w:rPr>
              <w:t>减量</w:t>
            </w:r>
          </w:p>
          <w:p>
            <w:pPr>
              <w:spacing w:line="320" w:lineRule="exact"/>
              <w:jc w:val="center"/>
              <w:rPr>
                <w:rFonts w:hint="eastAsia"/>
                <w:b/>
                <w:sz w:val="18"/>
                <w:szCs w:val="18"/>
              </w:rPr>
            </w:pPr>
            <w:r>
              <w:rPr>
                <w:rFonts w:hint="eastAsia"/>
                <w:b/>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放</w:t>
            </w:r>
          </w:p>
        </w:tc>
        <w:tc>
          <w:tcPr>
            <w:tcW w:w="1609" w:type="dxa"/>
            <w:gridSpan w:val="2"/>
            <w:shd w:val="clear" w:color="auto" w:fill="E6E6E6"/>
            <w:vAlign w:val="center"/>
          </w:tcPr>
          <w:p>
            <w:pPr>
              <w:spacing w:line="320" w:lineRule="exact"/>
              <w:jc w:val="distribute"/>
              <w:rPr>
                <w:rFonts w:hint="eastAsia" w:ascii="黑体" w:eastAsia="黑体"/>
                <w:b/>
                <w:sz w:val="18"/>
                <w:szCs w:val="18"/>
              </w:rPr>
            </w:pPr>
            <w:r>
              <w:rPr>
                <w:rFonts w:hint="eastAsia" w:ascii="黑体" w:eastAsia="黑体"/>
                <w:b/>
                <w:sz w:val="18"/>
                <w:szCs w:val="18"/>
              </w:rPr>
              <w:t>废水</w:t>
            </w:r>
          </w:p>
        </w:tc>
        <w:tc>
          <w:tcPr>
            <w:tcW w:w="1139"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833"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829" w:type="dxa"/>
            <w:shd w:val="clear" w:color="auto" w:fill="auto"/>
            <w:vAlign w:val="center"/>
          </w:tcPr>
          <w:p>
            <w:pPr>
              <w:jc w:val="center"/>
              <w:rPr>
                <w:rFonts w:hint="eastAsia"/>
                <w:sz w:val="18"/>
                <w:szCs w:val="18"/>
              </w:rPr>
            </w:pPr>
          </w:p>
        </w:tc>
        <w:tc>
          <w:tcPr>
            <w:tcW w:w="1239" w:type="dxa"/>
            <w:gridSpan w:val="2"/>
            <w:shd w:val="clear" w:color="auto" w:fill="auto"/>
            <w:vAlign w:val="center"/>
          </w:tcPr>
          <w:p>
            <w:pPr>
              <w:jc w:val="center"/>
              <w:rPr>
                <w:rFonts w:hint="eastAsia"/>
                <w:sz w:val="18"/>
                <w:szCs w:val="18"/>
              </w:rPr>
            </w:pPr>
          </w:p>
        </w:tc>
        <w:tc>
          <w:tcPr>
            <w:tcW w:w="1079" w:type="dxa"/>
            <w:shd w:val="clear" w:color="auto" w:fill="E6E6E6"/>
            <w:vAlign w:val="center"/>
          </w:tcPr>
          <w:p>
            <w:pPr>
              <w:snapToGrid w:val="0"/>
              <w:spacing w:line="0" w:lineRule="atLeast"/>
              <w:jc w:val="center"/>
              <w:rPr>
                <w:sz w:val="18"/>
                <w:szCs w:val="18"/>
              </w:rPr>
            </w:pPr>
            <w:r>
              <w:rPr>
                <w:sz w:val="18"/>
                <w:szCs w:val="18"/>
              </w:rPr>
              <w:t>——</w:t>
            </w:r>
          </w:p>
        </w:tc>
        <w:tc>
          <w:tcPr>
            <w:tcW w:w="1144" w:type="dxa"/>
            <w:shd w:val="clear" w:color="auto" w:fill="E6E6E6"/>
            <w:vAlign w:val="center"/>
          </w:tcPr>
          <w:p>
            <w:pPr>
              <w:snapToGrid w:val="0"/>
              <w:spacing w:line="0" w:lineRule="atLeast"/>
              <w:jc w:val="center"/>
              <w:rPr>
                <w:sz w:val="18"/>
                <w:szCs w:val="18"/>
              </w:rPr>
            </w:pPr>
            <w:r>
              <w:rPr>
                <w:sz w:val="18"/>
                <w:szCs w:val="18"/>
              </w:rPr>
              <w:t>——</w:t>
            </w:r>
          </w:p>
        </w:tc>
        <w:tc>
          <w:tcPr>
            <w:tcW w:w="1493" w:type="dxa"/>
            <w:vAlign w:val="center"/>
          </w:tcPr>
          <w:p>
            <w:pPr>
              <w:jc w:val="center"/>
              <w:rPr>
                <w:rFonts w:hint="eastAsia"/>
                <w:sz w:val="18"/>
                <w:szCs w:val="18"/>
              </w:rPr>
            </w:pPr>
            <w:r>
              <w:rPr>
                <w:sz w:val="18"/>
                <w:szCs w:val="18"/>
              </w:rPr>
              <w:t>——</w:t>
            </w:r>
          </w:p>
        </w:tc>
        <w:tc>
          <w:tcPr>
            <w:tcW w:w="1420" w:type="dxa"/>
            <w:vAlign w:val="center"/>
          </w:tcPr>
          <w:p>
            <w:pPr>
              <w:jc w:val="center"/>
              <w:rPr>
                <w:rFonts w:hint="eastAsia"/>
                <w:sz w:val="18"/>
                <w:szCs w:val="18"/>
              </w:rPr>
            </w:pPr>
            <w:r>
              <w:rPr>
                <w:sz w:val="18"/>
                <w:szCs w:val="18"/>
              </w:rPr>
              <w:t>——</w:t>
            </w:r>
          </w:p>
        </w:tc>
        <w:tc>
          <w:tcPr>
            <w:tcW w:w="1554" w:type="dxa"/>
            <w:vAlign w:val="center"/>
          </w:tcPr>
          <w:p>
            <w:pPr>
              <w:jc w:val="center"/>
              <w:rPr>
                <w:rFonts w:hint="eastAsia"/>
                <w:sz w:val="18"/>
                <w:szCs w:val="18"/>
                <w:lang w:val="en-US" w:eastAsia="zh-CN"/>
              </w:rPr>
            </w:pPr>
            <w:r>
              <w:rPr>
                <w:sz w:val="18"/>
                <w:szCs w:val="18"/>
              </w:rPr>
              <w:t>——</w:t>
            </w:r>
          </w:p>
        </w:tc>
        <w:tc>
          <w:tcPr>
            <w:tcW w:w="1295" w:type="dxa"/>
            <w:vAlign w:val="center"/>
          </w:tcPr>
          <w:p>
            <w:pPr>
              <w:jc w:val="center"/>
              <w:rPr>
                <w:rFonts w:hint="eastAsia"/>
                <w:sz w:val="18"/>
                <w:szCs w:val="18"/>
              </w:rP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jc w:val="center"/>
              <w:rPr>
                <w:rFonts w:hint="eastAsia"/>
                <w:sz w:val="18"/>
                <w:szCs w:val="18"/>
              </w:rPr>
            </w:pPr>
            <w:r>
              <w:rPr>
                <w:sz w:val="18"/>
                <w:szCs w:val="18"/>
              </w:rPr>
              <w:t>——</w:t>
            </w:r>
          </w:p>
        </w:tc>
        <w:tc>
          <w:tcPr>
            <w:tcW w:w="1511" w:type="dxa"/>
            <w:vAlign w:val="center"/>
          </w:tcPr>
          <w:p>
            <w:pPr>
              <w:jc w:val="center"/>
              <w:rPr>
                <w:rFonts w:hint="eastAsia"/>
                <w:sz w:val="18"/>
                <w:szCs w:val="18"/>
              </w:rP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rPr>
                <w:rFonts w:hint="eastAsia"/>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达</w:t>
            </w:r>
          </w:p>
        </w:tc>
        <w:tc>
          <w:tcPr>
            <w:tcW w:w="1609" w:type="dxa"/>
            <w:gridSpan w:val="2"/>
            <w:shd w:val="clear" w:color="auto" w:fill="E6E6E6"/>
            <w:vAlign w:val="center"/>
          </w:tcPr>
          <w:p>
            <w:pPr>
              <w:spacing w:line="320" w:lineRule="exact"/>
              <w:jc w:val="right"/>
              <w:rPr>
                <w:rFonts w:hint="eastAsia"/>
                <w:b/>
                <w:sz w:val="18"/>
                <w:szCs w:val="18"/>
              </w:rPr>
            </w:pPr>
            <w:r>
              <w:rPr>
                <w:rFonts w:hint="eastAsia"/>
                <w:b/>
                <w:sz w:val="18"/>
                <w:szCs w:val="18"/>
              </w:rPr>
              <w:t xml:space="preserve"> </w:t>
            </w:r>
            <w:r>
              <w:rPr>
                <w:rFonts w:hint="eastAsia"/>
                <w:b/>
                <w:spacing w:val="20"/>
                <w:sz w:val="18"/>
                <w:szCs w:val="18"/>
              </w:rPr>
              <w:t>化学需氧量</w:t>
            </w:r>
            <w:r>
              <w:rPr>
                <w:rFonts w:hint="eastAsia"/>
                <w:b/>
                <w:sz w:val="18"/>
                <w:szCs w:val="18"/>
              </w:rPr>
              <w:t xml:space="preserve">* </w:t>
            </w:r>
          </w:p>
        </w:tc>
        <w:tc>
          <w:tcPr>
            <w:tcW w:w="1139" w:type="dxa"/>
            <w:vAlign w:val="center"/>
          </w:tcPr>
          <w:p>
            <w:pPr>
              <w:snapToGrid w:val="0"/>
              <w:spacing w:line="0" w:lineRule="atLeast"/>
              <w:jc w:val="center"/>
              <w:rPr>
                <w:rFonts w:hint="eastAsia"/>
                <w:sz w:val="18"/>
                <w:szCs w:val="18"/>
              </w:rPr>
            </w:pPr>
          </w:p>
        </w:tc>
        <w:tc>
          <w:tcPr>
            <w:tcW w:w="833" w:type="dxa"/>
            <w:vAlign w:val="center"/>
          </w:tcPr>
          <w:p>
            <w:pPr>
              <w:snapToGrid w:val="0"/>
              <w:spacing w:line="0" w:lineRule="atLeast"/>
              <w:jc w:val="center"/>
              <w:rPr>
                <w:rFonts w:hint="eastAsia"/>
                <w:sz w:val="18"/>
                <w:szCs w:val="18"/>
              </w:rPr>
            </w:pPr>
          </w:p>
        </w:tc>
        <w:tc>
          <w:tcPr>
            <w:tcW w:w="829" w:type="dxa"/>
            <w:vAlign w:val="center"/>
          </w:tcPr>
          <w:p>
            <w:pPr>
              <w:snapToGrid w:val="0"/>
              <w:spacing w:line="0" w:lineRule="atLeast"/>
              <w:jc w:val="center"/>
              <w:rPr>
                <w:rFonts w:hint="eastAsia"/>
                <w:sz w:val="18"/>
                <w:szCs w:val="18"/>
              </w:rPr>
            </w:pPr>
          </w:p>
        </w:tc>
        <w:tc>
          <w:tcPr>
            <w:tcW w:w="1239" w:type="dxa"/>
            <w:gridSpan w:val="2"/>
            <w:vAlign w:val="center"/>
          </w:tcPr>
          <w:p>
            <w:pPr>
              <w:snapToGrid w:val="0"/>
              <w:spacing w:line="0" w:lineRule="atLeast"/>
              <w:jc w:val="center"/>
              <w:rPr>
                <w:rFonts w:hint="eastAsia"/>
                <w:sz w:val="18"/>
                <w:szCs w:val="18"/>
              </w:rPr>
            </w:pPr>
          </w:p>
        </w:tc>
        <w:tc>
          <w:tcPr>
            <w:tcW w:w="1079" w:type="dxa"/>
            <w:vAlign w:val="center"/>
          </w:tcPr>
          <w:p>
            <w:pPr>
              <w:jc w:val="center"/>
              <w:rPr>
                <w:rFonts w:hint="eastAsia" w:eastAsia="宋体"/>
                <w:sz w:val="18"/>
                <w:szCs w:val="18"/>
                <w:lang w:eastAsia="zh-CN"/>
              </w:rPr>
            </w:pPr>
            <w:r>
              <w:rPr>
                <w:sz w:val="18"/>
                <w:szCs w:val="18"/>
              </w:rPr>
              <w:t>——</w:t>
            </w:r>
          </w:p>
        </w:tc>
        <w:tc>
          <w:tcPr>
            <w:tcW w:w="1144" w:type="dxa"/>
            <w:vAlign w:val="center"/>
          </w:tcPr>
          <w:p>
            <w:pPr>
              <w:jc w:val="center"/>
              <w:rPr>
                <w:rFonts w:hint="eastAsia"/>
                <w:sz w:val="18"/>
                <w:szCs w:val="18"/>
              </w:rPr>
            </w:pPr>
            <w:r>
              <w:rPr>
                <w:sz w:val="18"/>
                <w:szCs w:val="18"/>
              </w:rPr>
              <w:t>——</w:t>
            </w:r>
          </w:p>
        </w:tc>
        <w:tc>
          <w:tcPr>
            <w:tcW w:w="1493" w:type="dxa"/>
            <w:vAlign w:val="center"/>
          </w:tcPr>
          <w:p>
            <w:pPr>
              <w:jc w:val="center"/>
              <w:rPr>
                <w:rFonts w:hint="eastAsia" w:eastAsia="宋体"/>
                <w:sz w:val="18"/>
                <w:szCs w:val="18"/>
                <w:lang w:eastAsia="zh-CN"/>
              </w:rPr>
            </w:pPr>
            <w:r>
              <w:rPr>
                <w:sz w:val="18"/>
                <w:szCs w:val="18"/>
              </w:rPr>
              <w:t>——</w:t>
            </w:r>
          </w:p>
        </w:tc>
        <w:tc>
          <w:tcPr>
            <w:tcW w:w="1420" w:type="dxa"/>
            <w:vAlign w:val="center"/>
          </w:tcPr>
          <w:p>
            <w:pPr>
              <w:jc w:val="center"/>
              <w:rPr>
                <w:rFonts w:hint="eastAsia" w:eastAsia="宋体"/>
                <w:sz w:val="18"/>
                <w:szCs w:val="18"/>
                <w:lang w:eastAsia="zh-CN"/>
              </w:rPr>
            </w:pPr>
            <w:r>
              <w:rPr>
                <w:sz w:val="18"/>
                <w:szCs w:val="18"/>
              </w:rPr>
              <w:t>——</w:t>
            </w:r>
          </w:p>
        </w:tc>
        <w:tc>
          <w:tcPr>
            <w:tcW w:w="1554" w:type="dxa"/>
            <w:vAlign w:val="center"/>
          </w:tcPr>
          <w:p>
            <w:pPr>
              <w:jc w:val="center"/>
              <w:rPr>
                <w:rFonts w:hint="eastAsia" w:eastAsia="宋体"/>
                <w:sz w:val="18"/>
                <w:szCs w:val="18"/>
                <w:lang w:eastAsia="zh-CN"/>
              </w:rPr>
            </w:pPr>
            <w:r>
              <w:rPr>
                <w:sz w:val="18"/>
                <w:szCs w:val="18"/>
              </w:rPr>
              <w:t>——</w:t>
            </w:r>
          </w:p>
        </w:tc>
        <w:tc>
          <w:tcPr>
            <w:tcW w:w="1295" w:type="dxa"/>
            <w:vAlign w:val="center"/>
          </w:tcPr>
          <w:p>
            <w:pPr>
              <w:jc w:val="center"/>
              <w:rPr>
                <w:rFonts w:hint="eastAsia"/>
                <w:sz w:val="18"/>
                <w:szCs w:val="18"/>
              </w:rP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jc w:val="center"/>
              <w:rPr>
                <w:rFonts w:hint="eastAsia"/>
                <w:sz w:val="18"/>
                <w:szCs w:val="18"/>
              </w:rPr>
            </w:pPr>
            <w:r>
              <w:rPr>
                <w:sz w:val="18"/>
                <w:szCs w:val="18"/>
              </w:rPr>
              <w:t>——</w:t>
            </w:r>
          </w:p>
        </w:tc>
        <w:tc>
          <w:tcPr>
            <w:tcW w:w="1511" w:type="dxa"/>
            <w:vAlign w:val="center"/>
          </w:tcPr>
          <w:p>
            <w:pPr>
              <w:jc w:val="center"/>
              <w:rPr>
                <w:rFonts w:hint="eastAsia" w:eastAsia="宋体"/>
                <w:sz w:val="18"/>
                <w:szCs w:val="18"/>
                <w:lang w:eastAsia="zh-CN"/>
              </w:rP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rPr>
                <w:rFonts w:hint="eastAsia"/>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标</w:t>
            </w:r>
          </w:p>
        </w:tc>
        <w:tc>
          <w:tcPr>
            <w:tcW w:w="1609" w:type="dxa"/>
            <w:gridSpan w:val="2"/>
            <w:shd w:val="clear" w:color="auto" w:fill="E6E6E6"/>
            <w:vAlign w:val="center"/>
          </w:tcPr>
          <w:p>
            <w:pPr>
              <w:spacing w:line="320" w:lineRule="exact"/>
              <w:ind w:right="110"/>
              <w:jc w:val="right"/>
              <w:rPr>
                <w:rFonts w:hint="eastAsia"/>
                <w:b/>
                <w:spacing w:val="20"/>
                <w:sz w:val="18"/>
                <w:szCs w:val="18"/>
              </w:rPr>
            </w:pPr>
            <w:r>
              <w:rPr>
                <w:rFonts w:hint="eastAsia"/>
                <w:b/>
                <w:spacing w:val="20"/>
                <w:sz w:val="18"/>
                <w:szCs w:val="18"/>
              </w:rPr>
              <w:t>悬 浮 物*</w:t>
            </w:r>
          </w:p>
        </w:tc>
        <w:tc>
          <w:tcPr>
            <w:tcW w:w="1139" w:type="dxa"/>
            <w:vAlign w:val="center"/>
          </w:tcPr>
          <w:p>
            <w:pPr>
              <w:snapToGrid w:val="0"/>
              <w:spacing w:line="0" w:lineRule="atLeast"/>
              <w:jc w:val="center"/>
              <w:rPr>
                <w:rFonts w:hint="eastAsia"/>
                <w:sz w:val="18"/>
                <w:szCs w:val="18"/>
              </w:rPr>
            </w:pPr>
          </w:p>
        </w:tc>
        <w:tc>
          <w:tcPr>
            <w:tcW w:w="833" w:type="dxa"/>
            <w:vAlign w:val="center"/>
          </w:tcPr>
          <w:p>
            <w:pPr>
              <w:snapToGrid w:val="0"/>
              <w:spacing w:line="0" w:lineRule="atLeast"/>
              <w:jc w:val="center"/>
              <w:rPr>
                <w:rFonts w:hint="eastAsia"/>
                <w:sz w:val="18"/>
                <w:szCs w:val="18"/>
              </w:rPr>
            </w:pPr>
          </w:p>
        </w:tc>
        <w:tc>
          <w:tcPr>
            <w:tcW w:w="829" w:type="dxa"/>
            <w:vAlign w:val="center"/>
          </w:tcPr>
          <w:p>
            <w:pPr>
              <w:snapToGrid w:val="0"/>
              <w:spacing w:line="0" w:lineRule="atLeast"/>
              <w:jc w:val="center"/>
              <w:rPr>
                <w:rFonts w:hint="eastAsia"/>
                <w:sz w:val="18"/>
                <w:szCs w:val="18"/>
              </w:rPr>
            </w:pPr>
          </w:p>
        </w:tc>
        <w:tc>
          <w:tcPr>
            <w:tcW w:w="1239" w:type="dxa"/>
            <w:gridSpan w:val="2"/>
            <w:vAlign w:val="center"/>
          </w:tcPr>
          <w:p>
            <w:pPr>
              <w:snapToGrid w:val="0"/>
              <w:spacing w:line="0" w:lineRule="atLeast"/>
              <w:jc w:val="center"/>
              <w:rPr>
                <w:rFonts w:hint="eastAsia"/>
                <w:sz w:val="18"/>
                <w:szCs w:val="18"/>
              </w:rPr>
            </w:pPr>
          </w:p>
        </w:tc>
        <w:tc>
          <w:tcPr>
            <w:tcW w:w="1079" w:type="dxa"/>
            <w:vAlign w:val="center"/>
          </w:tcPr>
          <w:p>
            <w:pPr>
              <w:jc w:val="center"/>
              <w:rPr>
                <w:rFonts w:hint="eastAsia" w:eastAsia="宋体"/>
                <w:lang w:eastAsia="zh-CN"/>
              </w:rPr>
            </w:pPr>
            <w:r>
              <w:rPr>
                <w:sz w:val="18"/>
                <w:szCs w:val="18"/>
              </w:rPr>
              <w:t>——</w:t>
            </w:r>
          </w:p>
        </w:tc>
        <w:tc>
          <w:tcPr>
            <w:tcW w:w="1144" w:type="dxa"/>
            <w:vAlign w:val="center"/>
          </w:tcPr>
          <w:p>
            <w:pPr>
              <w:jc w:val="center"/>
              <w:rPr>
                <w:rFonts w:hint="eastAsia" w:eastAsia="宋体"/>
                <w:lang w:eastAsia="zh-CN"/>
              </w:rPr>
            </w:pPr>
            <w:r>
              <w:rPr>
                <w:sz w:val="18"/>
                <w:szCs w:val="18"/>
              </w:rPr>
              <w:t>——</w:t>
            </w:r>
          </w:p>
        </w:tc>
        <w:tc>
          <w:tcPr>
            <w:tcW w:w="1493" w:type="dxa"/>
            <w:vAlign w:val="center"/>
          </w:tcPr>
          <w:p>
            <w:pPr>
              <w:jc w:val="center"/>
              <w:rPr>
                <w:rFonts w:hint="eastAsia" w:eastAsia="宋体"/>
                <w:lang w:eastAsia="zh-CN"/>
              </w:rPr>
            </w:pPr>
            <w:r>
              <w:rPr>
                <w:sz w:val="18"/>
                <w:szCs w:val="18"/>
              </w:rPr>
              <w:t>——</w:t>
            </w:r>
          </w:p>
        </w:tc>
        <w:tc>
          <w:tcPr>
            <w:tcW w:w="1420" w:type="dxa"/>
            <w:vAlign w:val="center"/>
          </w:tcPr>
          <w:p>
            <w:pPr>
              <w:jc w:val="center"/>
              <w:rPr>
                <w:rFonts w:hint="eastAsia" w:eastAsia="宋体"/>
                <w:lang w:eastAsia="zh-CN"/>
              </w:rPr>
            </w:pPr>
            <w:r>
              <w:rPr>
                <w:sz w:val="18"/>
                <w:szCs w:val="18"/>
              </w:rPr>
              <w:t>——</w:t>
            </w:r>
          </w:p>
        </w:tc>
        <w:tc>
          <w:tcPr>
            <w:tcW w:w="1554" w:type="dxa"/>
            <w:vAlign w:val="center"/>
          </w:tcPr>
          <w:p>
            <w:pPr>
              <w:jc w:val="center"/>
            </w:pPr>
            <w:r>
              <w:rPr>
                <w:sz w:val="18"/>
                <w:szCs w:val="18"/>
              </w:rPr>
              <w:t>——</w:t>
            </w:r>
          </w:p>
        </w:tc>
        <w:tc>
          <w:tcPr>
            <w:tcW w:w="1295" w:type="dxa"/>
            <w:vAlign w:val="center"/>
          </w:tcPr>
          <w:p>
            <w:pPr>
              <w:jc w:val="center"/>
              <w:rPr>
                <w:sz w:val="18"/>
                <w:szCs w:val="18"/>
              </w:rP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jc w:val="center"/>
              <w:rPr>
                <w:rFonts w:hint="eastAsia"/>
                <w:sz w:val="18"/>
                <w:szCs w:val="18"/>
              </w:rPr>
            </w:pPr>
            <w:r>
              <w:rPr>
                <w:sz w:val="18"/>
                <w:szCs w:val="18"/>
              </w:rPr>
              <w:t>——</w:t>
            </w:r>
          </w:p>
        </w:tc>
        <w:tc>
          <w:tcPr>
            <w:tcW w:w="1511" w:type="dxa"/>
            <w:vAlign w:val="center"/>
          </w:tcPr>
          <w:p>
            <w:pPr>
              <w:jc w:val="cente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与</w:t>
            </w:r>
          </w:p>
        </w:tc>
        <w:tc>
          <w:tcPr>
            <w:tcW w:w="1609" w:type="dxa"/>
            <w:gridSpan w:val="2"/>
            <w:shd w:val="clear" w:color="auto" w:fill="E6E6E6"/>
            <w:vAlign w:val="center"/>
          </w:tcPr>
          <w:p>
            <w:pPr>
              <w:spacing w:line="320" w:lineRule="exact"/>
              <w:jc w:val="center"/>
              <w:rPr>
                <w:rFonts w:hint="eastAsia"/>
                <w:b/>
                <w:spacing w:val="20"/>
                <w:sz w:val="18"/>
                <w:szCs w:val="18"/>
              </w:rPr>
            </w:pPr>
            <w:r>
              <w:rPr>
                <w:rFonts w:hint="eastAsia"/>
                <w:b/>
                <w:spacing w:val="20"/>
                <w:sz w:val="18"/>
                <w:szCs w:val="18"/>
              </w:rPr>
              <w:t>氨  氮*</w:t>
            </w:r>
          </w:p>
        </w:tc>
        <w:tc>
          <w:tcPr>
            <w:tcW w:w="1139" w:type="dxa"/>
            <w:vAlign w:val="center"/>
          </w:tcPr>
          <w:p>
            <w:pPr>
              <w:jc w:val="center"/>
              <w:rPr>
                <w:rFonts w:hint="eastAsia"/>
                <w:sz w:val="18"/>
                <w:szCs w:val="18"/>
              </w:rPr>
            </w:pPr>
          </w:p>
        </w:tc>
        <w:tc>
          <w:tcPr>
            <w:tcW w:w="833" w:type="dxa"/>
            <w:vAlign w:val="center"/>
          </w:tcPr>
          <w:p>
            <w:pPr>
              <w:jc w:val="center"/>
              <w:rPr>
                <w:rFonts w:hint="eastAsia"/>
                <w:sz w:val="18"/>
                <w:szCs w:val="18"/>
              </w:rPr>
            </w:pPr>
          </w:p>
        </w:tc>
        <w:tc>
          <w:tcPr>
            <w:tcW w:w="829" w:type="dxa"/>
            <w:vAlign w:val="center"/>
          </w:tcPr>
          <w:p>
            <w:pPr>
              <w:jc w:val="center"/>
              <w:rPr>
                <w:rFonts w:hint="eastAsia"/>
                <w:sz w:val="18"/>
                <w:szCs w:val="18"/>
              </w:rPr>
            </w:pPr>
          </w:p>
        </w:tc>
        <w:tc>
          <w:tcPr>
            <w:tcW w:w="1239" w:type="dxa"/>
            <w:gridSpan w:val="2"/>
            <w:vAlign w:val="center"/>
          </w:tcPr>
          <w:p>
            <w:pPr>
              <w:jc w:val="center"/>
              <w:rPr>
                <w:rFonts w:hint="eastAsia"/>
                <w:sz w:val="18"/>
                <w:szCs w:val="18"/>
              </w:rPr>
            </w:pPr>
          </w:p>
        </w:tc>
        <w:tc>
          <w:tcPr>
            <w:tcW w:w="1079" w:type="dxa"/>
            <w:vAlign w:val="center"/>
          </w:tcPr>
          <w:p>
            <w:pPr>
              <w:jc w:val="center"/>
              <w:rPr>
                <w:rFonts w:hint="eastAsia" w:eastAsia="宋体"/>
                <w:sz w:val="18"/>
                <w:szCs w:val="18"/>
                <w:lang w:eastAsia="zh-CN"/>
              </w:rPr>
            </w:pPr>
            <w:r>
              <w:rPr>
                <w:sz w:val="18"/>
                <w:szCs w:val="18"/>
              </w:rPr>
              <w:t>——</w:t>
            </w:r>
          </w:p>
        </w:tc>
        <w:tc>
          <w:tcPr>
            <w:tcW w:w="1144" w:type="dxa"/>
            <w:vAlign w:val="center"/>
          </w:tcPr>
          <w:p>
            <w:pPr>
              <w:jc w:val="center"/>
              <w:rPr>
                <w:rFonts w:hint="eastAsia"/>
                <w:sz w:val="18"/>
                <w:szCs w:val="18"/>
              </w:rPr>
            </w:pPr>
            <w:r>
              <w:rPr>
                <w:sz w:val="18"/>
                <w:szCs w:val="18"/>
              </w:rPr>
              <w:t>——</w:t>
            </w:r>
          </w:p>
        </w:tc>
        <w:tc>
          <w:tcPr>
            <w:tcW w:w="1493" w:type="dxa"/>
            <w:vAlign w:val="center"/>
          </w:tcPr>
          <w:p>
            <w:pPr>
              <w:jc w:val="center"/>
              <w:rPr>
                <w:rFonts w:hint="eastAsia"/>
                <w:sz w:val="18"/>
                <w:szCs w:val="18"/>
              </w:rPr>
            </w:pPr>
            <w:r>
              <w:rPr>
                <w:sz w:val="18"/>
                <w:szCs w:val="18"/>
              </w:rPr>
              <w:t>——</w:t>
            </w:r>
          </w:p>
        </w:tc>
        <w:tc>
          <w:tcPr>
            <w:tcW w:w="1420" w:type="dxa"/>
            <w:vAlign w:val="center"/>
          </w:tcPr>
          <w:p>
            <w:pPr>
              <w:jc w:val="center"/>
              <w:rPr>
                <w:rFonts w:hint="eastAsia" w:eastAsia="宋体"/>
                <w:sz w:val="18"/>
                <w:szCs w:val="18"/>
                <w:lang w:eastAsia="zh-CN"/>
              </w:rPr>
            </w:pPr>
            <w:r>
              <w:rPr>
                <w:sz w:val="18"/>
                <w:szCs w:val="18"/>
              </w:rPr>
              <w:t>——</w:t>
            </w:r>
          </w:p>
        </w:tc>
        <w:tc>
          <w:tcPr>
            <w:tcW w:w="1554" w:type="dxa"/>
            <w:vAlign w:val="center"/>
          </w:tcPr>
          <w:p>
            <w:pPr>
              <w:jc w:val="center"/>
              <w:rPr>
                <w:rFonts w:hint="eastAsia"/>
                <w:sz w:val="18"/>
                <w:szCs w:val="18"/>
              </w:rPr>
            </w:pPr>
            <w:r>
              <w:rPr>
                <w:sz w:val="18"/>
                <w:szCs w:val="18"/>
              </w:rPr>
              <w:t>——</w:t>
            </w:r>
          </w:p>
        </w:tc>
        <w:tc>
          <w:tcPr>
            <w:tcW w:w="1295" w:type="dxa"/>
            <w:vAlign w:val="center"/>
          </w:tcPr>
          <w:p>
            <w:pPr>
              <w:jc w:val="center"/>
              <w:rPr>
                <w:sz w:val="18"/>
                <w:szCs w:val="18"/>
              </w:rP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jc w:val="center"/>
              <w:rPr>
                <w:rFonts w:hint="eastAsia"/>
                <w:sz w:val="18"/>
                <w:szCs w:val="18"/>
              </w:rPr>
            </w:pPr>
            <w:r>
              <w:rPr>
                <w:sz w:val="18"/>
                <w:szCs w:val="18"/>
              </w:rPr>
              <w:t>——</w:t>
            </w:r>
          </w:p>
        </w:tc>
        <w:tc>
          <w:tcPr>
            <w:tcW w:w="1511" w:type="dxa"/>
            <w:vAlign w:val="center"/>
          </w:tcPr>
          <w:p>
            <w:pPr>
              <w:jc w:val="center"/>
              <w:rPr>
                <w:rFonts w:hint="eastAsia"/>
                <w:sz w:val="18"/>
                <w:szCs w:val="18"/>
              </w:rP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rPr>
                <w:rFonts w:hint="eastAsia"/>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总</w:t>
            </w:r>
          </w:p>
        </w:tc>
        <w:tc>
          <w:tcPr>
            <w:tcW w:w="1609" w:type="dxa"/>
            <w:gridSpan w:val="2"/>
            <w:shd w:val="clear" w:color="auto" w:fill="E6E6E6"/>
            <w:vAlign w:val="center"/>
          </w:tcPr>
          <w:p>
            <w:pPr>
              <w:spacing w:line="320" w:lineRule="exact"/>
              <w:jc w:val="distribute"/>
              <w:rPr>
                <w:rFonts w:hint="eastAsia" w:ascii="黑体" w:eastAsia="黑体"/>
                <w:b/>
                <w:sz w:val="18"/>
                <w:szCs w:val="18"/>
              </w:rPr>
            </w:pPr>
            <w:r>
              <w:rPr>
                <w:rFonts w:hint="eastAsia" w:ascii="黑体" w:eastAsia="黑体"/>
                <w:b/>
                <w:sz w:val="18"/>
                <w:szCs w:val="18"/>
              </w:rPr>
              <w:t>废气</w:t>
            </w:r>
          </w:p>
        </w:tc>
        <w:tc>
          <w:tcPr>
            <w:tcW w:w="1139"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833"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829" w:type="dxa"/>
            <w:shd w:val="clear" w:color="auto" w:fill="auto"/>
            <w:vAlign w:val="center"/>
          </w:tcPr>
          <w:p>
            <w:pPr>
              <w:spacing w:line="320" w:lineRule="exact"/>
              <w:jc w:val="center"/>
              <w:rPr>
                <w:rFonts w:hint="eastAsia"/>
                <w:b/>
                <w:sz w:val="18"/>
                <w:szCs w:val="18"/>
              </w:rPr>
            </w:pPr>
          </w:p>
        </w:tc>
        <w:tc>
          <w:tcPr>
            <w:tcW w:w="1239" w:type="dxa"/>
            <w:gridSpan w:val="2"/>
            <w:shd w:val="clear" w:color="auto" w:fill="auto"/>
            <w:vAlign w:val="center"/>
          </w:tcPr>
          <w:p>
            <w:pPr>
              <w:spacing w:line="320" w:lineRule="exact"/>
              <w:jc w:val="center"/>
              <w:rPr>
                <w:rFonts w:hint="eastAsia"/>
                <w:b/>
                <w:sz w:val="18"/>
                <w:szCs w:val="18"/>
              </w:rPr>
            </w:pPr>
          </w:p>
        </w:tc>
        <w:tc>
          <w:tcPr>
            <w:tcW w:w="1079" w:type="dxa"/>
            <w:shd w:val="clear" w:color="auto" w:fill="E6E6E6"/>
            <w:vAlign w:val="center"/>
          </w:tcPr>
          <w:p>
            <w:pPr>
              <w:jc w:val="center"/>
              <w:rPr>
                <w:rFonts w:hint="eastAsia"/>
                <w:sz w:val="18"/>
                <w:szCs w:val="18"/>
              </w:rPr>
            </w:pPr>
            <w:r>
              <w:rPr>
                <w:sz w:val="18"/>
                <w:szCs w:val="18"/>
              </w:rPr>
              <w:t>——</w:t>
            </w:r>
          </w:p>
        </w:tc>
        <w:tc>
          <w:tcPr>
            <w:tcW w:w="1144" w:type="dxa"/>
            <w:shd w:val="clear" w:color="auto" w:fill="E6E6E6"/>
            <w:vAlign w:val="center"/>
          </w:tcPr>
          <w:p>
            <w:pPr>
              <w:jc w:val="center"/>
              <w:rPr>
                <w:rFonts w:hint="eastAsia"/>
                <w:sz w:val="18"/>
                <w:szCs w:val="18"/>
              </w:rPr>
            </w:pPr>
            <w:r>
              <w:rPr>
                <w:sz w:val="18"/>
                <w:szCs w:val="18"/>
              </w:rPr>
              <w:t>——</w:t>
            </w:r>
          </w:p>
        </w:tc>
        <w:tc>
          <w:tcPr>
            <w:tcW w:w="1493" w:type="dxa"/>
            <w:vAlign w:val="center"/>
          </w:tcPr>
          <w:p>
            <w:pPr>
              <w:jc w:val="center"/>
              <w:rPr>
                <w:rFonts w:hint="eastAsia"/>
                <w:sz w:val="18"/>
                <w:szCs w:val="18"/>
              </w:rPr>
            </w:pPr>
            <w:r>
              <w:rPr>
                <w:sz w:val="18"/>
                <w:szCs w:val="18"/>
              </w:rPr>
              <w:t>——</w:t>
            </w:r>
          </w:p>
        </w:tc>
        <w:tc>
          <w:tcPr>
            <w:tcW w:w="1420" w:type="dxa"/>
            <w:vAlign w:val="center"/>
          </w:tcPr>
          <w:p>
            <w:pPr>
              <w:jc w:val="center"/>
              <w:rPr>
                <w:rFonts w:hint="eastAsia"/>
                <w:sz w:val="18"/>
                <w:szCs w:val="18"/>
              </w:rPr>
            </w:pPr>
            <w:r>
              <w:rPr>
                <w:sz w:val="18"/>
                <w:szCs w:val="18"/>
              </w:rPr>
              <w:t>——</w:t>
            </w:r>
          </w:p>
        </w:tc>
        <w:tc>
          <w:tcPr>
            <w:tcW w:w="1554" w:type="dxa"/>
            <w:vAlign w:val="center"/>
          </w:tcPr>
          <w:p>
            <w:pPr>
              <w:jc w:val="center"/>
              <w:rPr>
                <w:rFonts w:hint="eastAsia"/>
                <w:sz w:val="18"/>
                <w:szCs w:val="18"/>
              </w:rPr>
            </w:pPr>
            <w:r>
              <w:rPr>
                <w:sz w:val="18"/>
                <w:szCs w:val="18"/>
              </w:rPr>
              <w:t>——</w:t>
            </w:r>
          </w:p>
        </w:tc>
        <w:tc>
          <w:tcPr>
            <w:tcW w:w="1295" w:type="dxa"/>
            <w:vAlign w:val="center"/>
          </w:tcPr>
          <w:p>
            <w:pPr>
              <w:jc w:val="center"/>
              <w:rPr>
                <w:rFonts w:hint="eastAsia"/>
                <w:sz w:val="18"/>
                <w:szCs w:val="18"/>
              </w:rP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jc w:val="center"/>
              <w:rPr>
                <w:rFonts w:hint="eastAsia"/>
                <w:sz w:val="18"/>
                <w:szCs w:val="18"/>
              </w:rPr>
            </w:pPr>
            <w:r>
              <w:rPr>
                <w:sz w:val="18"/>
                <w:szCs w:val="18"/>
              </w:rPr>
              <w:t>——</w:t>
            </w:r>
          </w:p>
        </w:tc>
        <w:tc>
          <w:tcPr>
            <w:tcW w:w="1511" w:type="dxa"/>
            <w:vAlign w:val="center"/>
          </w:tcPr>
          <w:p>
            <w:pPr>
              <w:jc w:val="center"/>
              <w:rPr>
                <w:rFonts w:hint="eastAsia"/>
                <w:sz w:val="18"/>
                <w:szCs w:val="18"/>
              </w:rP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rPr>
                <w:rFonts w:hint="eastAsia"/>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量</w:t>
            </w:r>
          </w:p>
        </w:tc>
        <w:tc>
          <w:tcPr>
            <w:tcW w:w="1609" w:type="dxa"/>
            <w:gridSpan w:val="2"/>
            <w:shd w:val="clear" w:color="auto" w:fill="E6E6E6"/>
            <w:vAlign w:val="center"/>
          </w:tcPr>
          <w:p>
            <w:pPr>
              <w:spacing w:line="320" w:lineRule="exact"/>
              <w:jc w:val="right"/>
              <w:rPr>
                <w:rFonts w:hint="eastAsia"/>
                <w:b/>
                <w:spacing w:val="20"/>
                <w:sz w:val="18"/>
                <w:szCs w:val="18"/>
              </w:rPr>
            </w:pPr>
            <w:r>
              <w:rPr>
                <w:rFonts w:hint="eastAsia"/>
                <w:b/>
                <w:spacing w:val="20"/>
                <w:sz w:val="18"/>
                <w:szCs w:val="18"/>
              </w:rPr>
              <w:t xml:space="preserve"> </w:t>
            </w:r>
            <w:r>
              <w:rPr>
                <w:rFonts w:hint="eastAsia"/>
                <w:b/>
                <w:spacing w:val="40"/>
                <w:sz w:val="18"/>
                <w:szCs w:val="18"/>
              </w:rPr>
              <w:t>二氧化硫</w:t>
            </w:r>
            <w:r>
              <w:rPr>
                <w:rFonts w:hint="eastAsia"/>
                <w:b/>
                <w:spacing w:val="20"/>
                <w:sz w:val="18"/>
                <w:szCs w:val="18"/>
              </w:rPr>
              <w:t>*</w:t>
            </w:r>
          </w:p>
        </w:tc>
        <w:tc>
          <w:tcPr>
            <w:tcW w:w="1139" w:type="dxa"/>
            <w:vAlign w:val="center"/>
          </w:tcPr>
          <w:p>
            <w:pPr>
              <w:jc w:val="center"/>
            </w:pPr>
          </w:p>
        </w:tc>
        <w:tc>
          <w:tcPr>
            <w:tcW w:w="833" w:type="dxa"/>
            <w:vAlign w:val="center"/>
          </w:tcPr>
          <w:p>
            <w:pPr>
              <w:jc w:val="center"/>
            </w:pPr>
          </w:p>
        </w:tc>
        <w:tc>
          <w:tcPr>
            <w:tcW w:w="829" w:type="dxa"/>
            <w:vAlign w:val="center"/>
          </w:tcPr>
          <w:p>
            <w:pPr>
              <w:jc w:val="center"/>
            </w:pPr>
          </w:p>
        </w:tc>
        <w:tc>
          <w:tcPr>
            <w:tcW w:w="1239" w:type="dxa"/>
            <w:gridSpan w:val="2"/>
            <w:vAlign w:val="center"/>
          </w:tcPr>
          <w:p>
            <w:pPr>
              <w:jc w:val="center"/>
            </w:pPr>
          </w:p>
        </w:tc>
        <w:tc>
          <w:tcPr>
            <w:tcW w:w="1079" w:type="dxa"/>
            <w:vAlign w:val="center"/>
          </w:tcPr>
          <w:p>
            <w:pPr>
              <w:jc w:val="center"/>
              <w:rPr>
                <w:rFonts w:hint="eastAsia"/>
                <w:sz w:val="18"/>
                <w:szCs w:val="18"/>
              </w:rPr>
            </w:pPr>
            <w:r>
              <w:rPr>
                <w:sz w:val="18"/>
                <w:szCs w:val="18"/>
              </w:rPr>
              <w:t>——</w:t>
            </w:r>
          </w:p>
        </w:tc>
        <w:tc>
          <w:tcPr>
            <w:tcW w:w="1144" w:type="dxa"/>
            <w:vAlign w:val="center"/>
          </w:tcPr>
          <w:p>
            <w:pPr>
              <w:jc w:val="center"/>
              <w:rPr>
                <w:rFonts w:hint="eastAsia"/>
                <w:sz w:val="18"/>
                <w:szCs w:val="18"/>
              </w:rPr>
            </w:pPr>
            <w:r>
              <w:rPr>
                <w:sz w:val="18"/>
                <w:szCs w:val="18"/>
              </w:rPr>
              <w:t>——</w:t>
            </w:r>
          </w:p>
        </w:tc>
        <w:tc>
          <w:tcPr>
            <w:tcW w:w="1493" w:type="dxa"/>
            <w:vAlign w:val="center"/>
          </w:tcPr>
          <w:p>
            <w:pPr>
              <w:jc w:val="center"/>
              <w:rPr>
                <w:rFonts w:hint="eastAsia"/>
                <w:sz w:val="18"/>
                <w:szCs w:val="18"/>
              </w:rPr>
            </w:pPr>
            <w:r>
              <w:rPr>
                <w:sz w:val="18"/>
                <w:szCs w:val="18"/>
              </w:rPr>
              <w:t>——</w:t>
            </w:r>
          </w:p>
        </w:tc>
        <w:tc>
          <w:tcPr>
            <w:tcW w:w="1420" w:type="dxa"/>
            <w:vAlign w:val="center"/>
          </w:tcPr>
          <w:p>
            <w:pPr>
              <w:jc w:val="center"/>
              <w:rPr>
                <w:rFonts w:hint="eastAsia"/>
                <w:sz w:val="18"/>
                <w:szCs w:val="18"/>
              </w:rPr>
            </w:pPr>
            <w:r>
              <w:rPr>
                <w:sz w:val="18"/>
                <w:szCs w:val="18"/>
              </w:rPr>
              <w:t>——</w:t>
            </w:r>
          </w:p>
        </w:tc>
        <w:tc>
          <w:tcPr>
            <w:tcW w:w="1554" w:type="dxa"/>
            <w:vAlign w:val="center"/>
          </w:tcPr>
          <w:p>
            <w:pPr>
              <w:jc w:val="center"/>
              <w:rPr>
                <w:rFonts w:hint="eastAsia"/>
                <w:sz w:val="18"/>
                <w:szCs w:val="18"/>
              </w:rPr>
            </w:pPr>
            <w:r>
              <w:rPr>
                <w:sz w:val="18"/>
                <w:szCs w:val="18"/>
              </w:rPr>
              <w:t>——</w:t>
            </w:r>
          </w:p>
        </w:tc>
        <w:tc>
          <w:tcPr>
            <w:tcW w:w="1295" w:type="dxa"/>
            <w:vAlign w:val="center"/>
          </w:tcPr>
          <w:p>
            <w:pPr>
              <w:jc w:val="center"/>
              <w:rPr>
                <w:rFonts w:hint="eastAsia"/>
                <w:sz w:val="18"/>
                <w:szCs w:val="18"/>
              </w:rP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snapToGrid w:val="0"/>
              <w:spacing w:line="0" w:lineRule="atLeast"/>
              <w:jc w:val="center"/>
              <w:rPr>
                <w:rFonts w:hint="eastAsia"/>
                <w:sz w:val="18"/>
                <w:szCs w:val="18"/>
              </w:rPr>
            </w:pPr>
            <w:r>
              <w:rPr>
                <w:sz w:val="18"/>
                <w:szCs w:val="18"/>
              </w:rPr>
              <w:t>——</w:t>
            </w:r>
          </w:p>
        </w:tc>
        <w:tc>
          <w:tcPr>
            <w:tcW w:w="1511" w:type="dxa"/>
            <w:vAlign w:val="center"/>
          </w:tcPr>
          <w:p>
            <w:pPr>
              <w:jc w:val="center"/>
              <w:rPr>
                <w:rFonts w:hint="eastAsia"/>
                <w:sz w:val="18"/>
                <w:szCs w:val="18"/>
              </w:rP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rPr>
                <w:rFonts w:hint="eastAsia"/>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控</w:t>
            </w:r>
          </w:p>
        </w:tc>
        <w:tc>
          <w:tcPr>
            <w:tcW w:w="1609" w:type="dxa"/>
            <w:gridSpan w:val="2"/>
            <w:shd w:val="clear" w:color="auto" w:fill="E6E6E6"/>
            <w:vAlign w:val="center"/>
          </w:tcPr>
          <w:p>
            <w:pPr>
              <w:spacing w:line="320" w:lineRule="exact"/>
              <w:jc w:val="right"/>
              <w:rPr>
                <w:rFonts w:hint="eastAsia"/>
                <w:b/>
                <w:spacing w:val="20"/>
                <w:sz w:val="18"/>
                <w:szCs w:val="18"/>
              </w:rPr>
            </w:pPr>
            <w:r>
              <w:rPr>
                <w:rFonts w:hint="eastAsia"/>
                <w:b/>
                <w:spacing w:val="20"/>
                <w:sz w:val="18"/>
                <w:szCs w:val="18"/>
              </w:rPr>
              <w:t xml:space="preserve"> 烟     尘</w:t>
            </w:r>
            <w:r>
              <w:rPr>
                <w:b/>
                <w:spacing w:val="20"/>
                <w:sz w:val="18"/>
                <w:szCs w:val="18"/>
              </w:rPr>
              <w:t>*</w:t>
            </w:r>
          </w:p>
        </w:tc>
        <w:tc>
          <w:tcPr>
            <w:tcW w:w="1139" w:type="dxa"/>
            <w:vAlign w:val="center"/>
          </w:tcPr>
          <w:p>
            <w:pPr>
              <w:jc w:val="center"/>
            </w:pPr>
          </w:p>
        </w:tc>
        <w:tc>
          <w:tcPr>
            <w:tcW w:w="833" w:type="dxa"/>
            <w:vAlign w:val="center"/>
          </w:tcPr>
          <w:p>
            <w:pPr>
              <w:jc w:val="center"/>
            </w:pPr>
          </w:p>
        </w:tc>
        <w:tc>
          <w:tcPr>
            <w:tcW w:w="829" w:type="dxa"/>
            <w:vAlign w:val="center"/>
          </w:tcPr>
          <w:p>
            <w:pPr>
              <w:jc w:val="center"/>
            </w:pPr>
          </w:p>
        </w:tc>
        <w:tc>
          <w:tcPr>
            <w:tcW w:w="1239" w:type="dxa"/>
            <w:gridSpan w:val="2"/>
            <w:vAlign w:val="center"/>
          </w:tcPr>
          <w:p>
            <w:pPr>
              <w:jc w:val="center"/>
            </w:pPr>
          </w:p>
        </w:tc>
        <w:tc>
          <w:tcPr>
            <w:tcW w:w="1079" w:type="dxa"/>
            <w:vAlign w:val="center"/>
          </w:tcPr>
          <w:p>
            <w:pPr>
              <w:jc w:val="center"/>
              <w:rPr>
                <w:rFonts w:hint="eastAsia"/>
                <w:sz w:val="18"/>
                <w:szCs w:val="18"/>
              </w:rPr>
            </w:pPr>
            <w:r>
              <w:rPr>
                <w:sz w:val="18"/>
                <w:szCs w:val="18"/>
              </w:rPr>
              <w:t>——</w:t>
            </w:r>
          </w:p>
        </w:tc>
        <w:tc>
          <w:tcPr>
            <w:tcW w:w="1144" w:type="dxa"/>
            <w:vAlign w:val="center"/>
          </w:tcPr>
          <w:p>
            <w:pPr>
              <w:jc w:val="center"/>
              <w:rPr>
                <w:rFonts w:hint="eastAsia"/>
                <w:sz w:val="18"/>
                <w:szCs w:val="18"/>
              </w:rPr>
            </w:pPr>
            <w:r>
              <w:rPr>
                <w:sz w:val="18"/>
                <w:szCs w:val="18"/>
              </w:rPr>
              <w:t>——</w:t>
            </w:r>
          </w:p>
        </w:tc>
        <w:tc>
          <w:tcPr>
            <w:tcW w:w="1493" w:type="dxa"/>
            <w:vAlign w:val="center"/>
          </w:tcPr>
          <w:p>
            <w:pPr>
              <w:jc w:val="center"/>
              <w:rPr>
                <w:rFonts w:hint="eastAsia"/>
                <w:sz w:val="18"/>
                <w:szCs w:val="18"/>
              </w:rPr>
            </w:pPr>
            <w:r>
              <w:rPr>
                <w:sz w:val="18"/>
                <w:szCs w:val="18"/>
              </w:rPr>
              <w:t>——</w:t>
            </w:r>
          </w:p>
        </w:tc>
        <w:tc>
          <w:tcPr>
            <w:tcW w:w="1420" w:type="dxa"/>
            <w:vAlign w:val="center"/>
          </w:tcPr>
          <w:p>
            <w:pPr>
              <w:jc w:val="center"/>
              <w:rPr>
                <w:rFonts w:hint="eastAsia"/>
                <w:sz w:val="18"/>
                <w:szCs w:val="18"/>
              </w:rPr>
            </w:pPr>
            <w:r>
              <w:rPr>
                <w:sz w:val="18"/>
                <w:szCs w:val="18"/>
              </w:rPr>
              <w:t>——</w:t>
            </w:r>
          </w:p>
        </w:tc>
        <w:tc>
          <w:tcPr>
            <w:tcW w:w="1554" w:type="dxa"/>
            <w:vAlign w:val="center"/>
          </w:tcPr>
          <w:p>
            <w:pPr>
              <w:jc w:val="center"/>
              <w:rPr>
                <w:rFonts w:hint="eastAsia"/>
                <w:sz w:val="18"/>
                <w:szCs w:val="18"/>
              </w:rPr>
            </w:pPr>
            <w:r>
              <w:rPr>
                <w:sz w:val="18"/>
                <w:szCs w:val="18"/>
              </w:rPr>
              <w:t>——</w:t>
            </w:r>
          </w:p>
        </w:tc>
        <w:tc>
          <w:tcPr>
            <w:tcW w:w="1295" w:type="dxa"/>
            <w:vAlign w:val="center"/>
          </w:tcPr>
          <w:p>
            <w:pPr>
              <w:jc w:val="center"/>
              <w:rPr>
                <w:rFonts w:hint="eastAsia"/>
                <w:sz w:val="18"/>
                <w:szCs w:val="18"/>
              </w:rP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snapToGrid w:val="0"/>
              <w:spacing w:line="0" w:lineRule="atLeast"/>
              <w:jc w:val="center"/>
              <w:rPr>
                <w:rFonts w:hint="eastAsia"/>
                <w:sz w:val="18"/>
                <w:szCs w:val="18"/>
              </w:rPr>
            </w:pPr>
            <w:r>
              <w:rPr>
                <w:sz w:val="18"/>
                <w:szCs w:val="18"/>
              </w:rPr>
              <w:t>——</w:t>
            </w:r>
          </w:p>
        </w:tc>
        <w:tc>
          <w:tcPr>
            <w:tcW w:w="1511" w:type="dxa"/>
            <w:vAlign w:val="center"/>
          </w:tcPr>
          <w:p>
            <w:pPr>
              <w:jc w:val="center"/>
              <w:rPr>
                <w:rFonts w:hint="eastAsia"/>
                <w:sz w:val="18"/>
                <w:szCs w:val="18"/>
              </w:rP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rPr>
                <w:rFonts w:hint="eastAsia"/>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制</w:t>
            </w:r>
          </w:p>
        </w:tc>
        <w:tc>
          <w:tcPr>
            <w:tcW w:w="1609" w:type="dxa"/>
            <w:gridSpan w:val="2"/>
            <w:shd w:val="clear" w:color="auto" w:fill="E6E6E6"/>
            <w:vAlign w:val="center"/>
          </w:tcPr>
          <w:p>
            <w:pPr>
              <w:jc w:val="center"/>
              <w:rPr>
                <w:rFonts w:hint="eastAsia"/>
                <w:b/>
                <w:spacing w:val="18"/>
                <w:sz w:val="18"/>
                <w:szCs w:val="18"/>
              </w:rPr>
            </w:pPr>
            <w:r>
              <w:rPr>
                <w:rFonts w:hint="eastAsia"/>
                <w:b/>
                <w:spacing w:val="18"/>
                <w:sz w:val="18"/>
                <w:szCs w:val="18"/>
              </w:rPr>
              <w:t>工业粉尘</w:t>
            </w:r>
            <w:r>
              <w:rPr>
                <w:b/>
                <w:spacing w:val="18"/>
                <w:sz w:val="18"/>
                <w:szCs w:val="18"/>
              </w:rPr>
              <w:t>*</w:t>
            </w:r>
          </w:p>
        </w:tc>
        <w:tc>
          <w:tcPr>
            <w:tcW w:w="1139" w:type="dxa"/>
            <w:vAlign w:val="center"/>
          </w:tcPr>
          <w:p>
            <w:pPr>
              <w:jc w:val="center"/>
            </w:pPr>
          </w:p>
        </w:tc>
        <w:tc>
          <w:tcPr>
            <w:tcW w:w="833" w:type="dxa"/>
            <w:vAlign w:val="center"/>
          </w:tcPr>
          <w:p>
            <w:pPr>
              <w:jc w:val="center"/>
            </w:pPr>
          </w:p>
        </w:tc>
        <w:tc>
          <w:tcPr>
            <w:tcW w:w="829" w:type="dxa"/>
            <w:vAlign w:val="center"/>
          </w:tcPr>
          <w:p>
            <w:pPr>
              <w:jc w:val="center"/>
            </w:pPr>
          </w:p>
        </w:tc>
        <w:tc>
          <w:tcPr>
            <w:tcW w:w="1239" w:type="dxa"/>
            <w:gridSpan w:val="2"/>
            <w:vAlign w:val="center"/>
          </w:tcPr>
          <w:p>
            <w:pPr>
              <w:jc w:val="center"/>
            </w:pPr>
          </w:p>
        </w:tc>
        <w:tc>
          <w:tcPr>
            <w:tcW w:w="1079" w:type="dxa"/>
            <w:vAlign w:val="center"/>
          </w:tcPr>
          <w:p>
            <w:pPr>
              <w:jc w:val="center"/>
              <w:rPr>
                <w:rFonts w:hint="eastAsia"/>
                <w:sz w:val="18"/>
                <w:szCs w:val="18"/>
              </w:rPr>
            </w:pPr>
            <w:r>
              <w:rPr>
                <w:sz w:val="18"/>
                <w:szCs w:val="18"/>
              </w:rPr>
              <w:t>——</w:t>
            </w:r>
          </w:p>
        </w:tc>
        <w:tc>
          <w:tcPr>
            <w:tcW w:w="1144" w:type="dxa"/>
            <w:vAlign w:val="center"/>
          </w:tcPr>
          <w:p>
            <w:pPr>
              <w:jc w:val="center"/>
              <w:rPr>
                <w:rFonts w:hint="eastAsia"/>
                <w:sz w:val="18"/>
                <w:szCs w:val="18"/>
              </w:rPr>
            </w:pPr>
            <w:r>
              <w:rPr>
                <w:sz w:val="18"/>
                <w:szCs w:val="18"/>
              </w:rPr>
              <w:t>——</w:t>
            </w:r>
          </w:p>
        </w:tc>
        <w:tc>
          <w:tcPr>
            <w:tcW w:w="1493" w:type="dxa"/>
            <w:vAlign w:val="center"/>
          </w:tcPr>
          <w:p>
            <w:pPr>
              <w:jc w:val="center"/>
              <w:rPr>
                <w:rFonts w:hint="eastAsia"/>
                <w:sz w:val="18"/>
                <w:szCs w:val="18"/>
              </w:rPr>
            </w:pPr>
            <w:r>
              <w:rPr>
                <w:sz w:val="18"/>
                <w:szCs w:val="18"/>
              </w:rPr>
              <w:t>——</w:t>
            </w:r>
          </w:p>
        </w:tc>
        <w:tc>
          <w:tcPr>
            <w:tcW w:w="1420" w:type="dxa"/>
            <w:vAlign w:val="center"/>
          </w:tcPr>
          <w:p>
            <w:pPr>
              <w:jc w:val="center"/>
              <w:rPr>
                <w:rFonts w:hint="eastAsia"/>
                <w:sz w:val="18"/>
                <w:szCs w:val="18"/>
              </w:rPr>
            </w:pPr>
            <w:r>
              <w:rPr>
                <w:sz w:val="18"/>
                <w:szCs w:val="18"/>
              </w:rPr>
              <w:t>——</w:t>
            </w:r>
          </w:p>
        </w:tc>
        <w:tc>
          <w:tcPr>
            <w:tcW w:w="1554" w:type="dxa"/>
            <w:vAlign w:val="center"/>
          </w:tcPr>
          <w:p>
            <w:pPr>
              <w:jc w:val="center"/>
              <w:rPr>
                <w:rFonts w:hint="eastAsia"/>
                <w:sz w:val="18"/>
                <w:szCs w:val="18"/>
              </w:rPr>
            </w:pPr>
            <w:r>
              <w:rPr>
                <w:sz w:val="18"/>
                <w:szCs w:val="18"/>
              </w:rPr>
              <w:t>——</w:t>
            </w:r>
          </w:p>
        </w:tc>
        <w:tc>
          <w:tcPr>
            <w:tcW w:w="1295" w:type="dxa"/>
            <w:vAlign w:val="center"/>
          </w:tcPr>
          <w:p>
            <w:pPr>
              <w:jc w:val="center"/>
              <w:rPr>
                <w:rFonts w:hint="eastAsia"/>
                <w:sz w:val="18"/>
                <w:szCs w:val="18"/>
              </w:rP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jc w:val="center"/>
              <w:rPr>
                <w:rFonts w:hint="eastAsia"/>
                <w:sz w:val="18"/>
                <w:szCs w:val="18"/>
              </w:rPr>
            </w:pPr>
            <w:r>
              <w:rPr>
                <w:sz w:val="18"/>
                <w:szCs w:val="18"/>
              </w:rPr>
              <w:t>——</w:t>
            </w:r>
          </w:p>
        </w:tc>
        <w:tc>
          <w:tcPr>
            <w:tcW w:w="1511" w:type="dxa"/>
            <w:vAlign w:val="center"/>
          </w:tcPr>
          <w:p>
            <w:pPr>
              <w:jc w:val="center"/>
              <w:rPr>
                <w:rFonts w:hint="eastAsia"/>
                <w:sz w:val="18"/>
                <w:szCs w:val="18"/>
              </w:rP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rPr>
                <w:rFonts w:hint="eastAsia"/>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textDirection w:val="tbRlV"/>
            <w:vAlign w:val="center"/>
          </w:tcPr>
          <w:p>
            <w:pPr>
              <w:rPr>
                <w:rFonts w:hint="eastAsia"/>
                <w:b/>
                <w:sz w:val="18"/>
                <w:szCs w:val="18"/>
              </w:rPr>
            </w:pPr>
            <w:r>
              <w:rPr>
                <w:rFonts w:hint="eastAsia"/>
                <w:b/>
                <w:sz w:val="18"/>
                <w:szCs w:val="18"/>
              </w:rPr>
              <w:t>（工</w:t>
            </w:r>
          </w:p>
        </w:tc>
        <w:tc>
          <w:tcPr>
            <w:tcW w:w="1609" w:type="dxa"/>
            <w:gridSpan w:val="2"/>
            <w:shd w:val="clear" w:color="auto" w:fill="E6E6E6"/>
            <w:vAlign w:val="center"/>
          </w:tcPr>
          <w:p>
            <w:pPr>
              <w:jc w:val="center"/>
              <w:rPr>
                <w:rFonts w:hint="eastAsia"/>
                <w:b/>
                <w:spacing w:val="18"/>
                <w:sz w:val="18"/>
                <w:szCs w:val="18"/>
              </w:rPr>
            </w:pPr>
            <w:r>
              <w:rPr>
                <w:rFonts w:hint="eastAsia"/>
                <w:b/>
                <w:spacing w:val="18"/>
                <w:sz w:val="18"/>
                <w:szCs w:val="18"/>
              </w:rPr>
              <w:t>氮氧化物</w:t>
            </w:r>
          </w:p>
        </w:tc>
        <w:tc>
          <w:tcPr>
            <w:tcW w:w="1139" w:type="dxa"/>
            <w:vAlign w:val="center"/>
          </w:tcPr>
          <w:p>
            <w:pPr>
              <w:jc w:val="center"/>
            </w:pPr>
          </w:p>
        </w:tc>
        <w:tc>
          <w:tcPr>
            <w:tcW w:w="833" w:type="dxa"/>
            <w:vAlign w:val="center"/>
          </w:tcPr>
          <w:p>
            <w:pPr>
              <w:jc w:val="center"/>
            </w:pPr>
          </w:p>
        </w:tc>
        <w:tc>
          <w:tcPr>
            <w:tcW w:w="829" w:type="dxa"/>
            <w:vAlign w:val="center"/>
          </w:tcPr>
          <w:p>
            <w:pPr>
              <w:jc w:val="center"/>
            </w:pPr>
          </w:p>
        </w:tc>
        <w:tc>
          <w:tcPr>
            <w:tcW w:w="1239" w:type="dxa"/>
            <w:gridSpan w:val="2"/>
            <w:vAlign w:val="center"/>
          </w:tcPr>
          <w:p>
            <w:pPr>
              <w:jc w:val="center"/>
            </w:pPr>
          </w:p>
        </w:tc>
        <w:tc>
          <w:tcPr>
            <w:tcW w:w="1079" w:type="dxa"/>
            <w:vAlign w:val="center"/>
          </w:tcPr>
          <w:p>
            <w:pPr>
              <w:jc w:val="center"/>
              <w:rPr>
                <w:rFonts w:hint="eastAsia"/>
                <w:sz w:val="18"/>
                <w:szCs w:val="18"/>
              </w:rPr>
            </w:pPr>
            <w:r>
              <w:rPr>
                <w:sz w:val="18"/>
                <w:szCs w:val="18"/>
              </w:rPr>
              <w:t>——</w:t>
            </w:r>
          </w:p>
        </w:tc>
        <w:tc>
          <w:tcPr>
            <w:tcW w:w="1144" w:type="dxa"/>
            <w:vAlign w:val="center"/>
          </w:tcPr>
          <w:p>
            <w:pPr>
              <w:jc w:val="center"/>
              <w:rPr>
                <w:rFonts w:hint="eastAsia"/>
                <w:sz w:val="18"/>
                <w:szCs w:val="18"/>
              </w:rPr>
            </w:pPr>
            <w:r>
              <w:rPr>
                <w:sz w:val="18"/>
                <w:szCs w:val="18"/>
              </w:rPr>
              <w:t>——</w:t>
            </w:r>
          </w:p>
        </w:tc>
        <w:tc>
          <w:tcPr>
            <w:tcW w:w="1493" w:type="dxa"/>
            <w:vAlign w:val="center"/>
          </w:tcPr>
          <w:p>
            <w:pPr>
              <w:jc w:val="center"/>
              <w:rPr>
                <w:rFonts w:hint="eastAsia"/>
                <w:sz w:val="18"/>
                <w:szCs w:val="18"/>
              </w:rPr>
            </w:pPr>
            <w:r>
              <w:rPr>
                <w:sz w:val="18"/>
                <w:szCs w:val="18"/>
              </w:rPr>
              <w:t>——</w:t>
            </w:r>
          </w:p>
        </w:tc>
        <w:tc>
          <w:tcPr>
            <w:tcW w:w="1420" w:type="dxa"/>
            <w:vAlign w:val="center"/>
          </w:tcPr>
          <w:p>
            <w:pPr>
              <w:jc w:val="center"/>
              <w:rPr>
                <w:rFonts w:hint="eastAsia"/>
                <w:sz w:val="18"/>
                <w:szCs w:val="18"/>
              </w:rPr>
            </w:pPr>
            <w:r>
              <w:rPr>
                <w:sz w:val="18"/>
                <w:szCs w:val="18"/>
              </w:rPr>
              <w:t>——</w:t>
            </w:r>
          </w:p>
        </w:tc>
        <w:tc>
          <w:tcPr>
            <w:tcW w:w="1554" w:type="dxa"/>
            <w:vAlign w:val="center"/>
          </w:tcPr>
          <w:p>
            <w:pPr>
              <w:jc w:val="center"/>
              <w:rPr>
                <w:rFonts w:hint="eastAsia"/>
                <w:sz w:val="18"/>
                <w:szCs w:val="18"/>
              </w:rPr>
            </w:pPr>
            <w:r>
              <w:rPr>
                <w:sz w:val="18"/>
                <w:szCs w:val="18"/>
              </w:rPr>
              <w:t>——</w:t>
            </w:r>
          </w:p>
        </w:tc>
        <w:tc>
          <w:tcPr>
            <w:tcW w:w="1295" w:type="dxa"/>
            <w:vAlign w:val="center"/>
          </w:tcPr>
          <w:p>
            <w:pPr>
              <w:jc w:val="center"/>
              <w:rPr>
                <w:rFonts w:hint="eastAsia"/>
                <w:sz w:val="18"/>
                <w:szCs w:val="18"/>
              </w:rP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jc w:val="center"/>
              <w:rPr>
                <w:rFonts w:hint="eastAsia"/>
                <w:sz w:val="18"/>
                <w:szCs w:val="18"/>
              </w:rPr>
            </w:pPr>
            <w:r>
              <w:rPr>
                <w:sz w:val="18"/>
                <w:szCs w:val="18"/>
              </w:rPr>
              <w:t>——</w:t>
            </w:r>
          </w:p>
        </w:tc>
        <w:tc>
          <w:tcPr>
            <w:tcW w:w="1511" w:type="dxa"/>
            <w:vAlign w:val="center"/>
          </w:tcPr>
          <w:p>
            <w:pPr>
              <w:jc w:val="center"/>
              <w:rPr>
                <w:rFonts w:hint="eastAsia"/>
                <w:sz w:val="18"/>
                <w:szCs w:val="18"/>
              </w:rP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rPr>
                <w:rFonts w:hint="eastAsia"/>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业</w:t>
            </w:r>
          </w:p>
        </w:tc>
        <w:tc>
          <w:tcPr>
            <w:tcW w:w="1609" w:type="dxa"/>
            <w:gridSpan w:val="2"/>
            <w:shd w:val="clear" w:color="auto" w:fill="E6E6E6"/>
            <w:vAlign w:val="center"/>
          </w:tcPr>
          <w:p>
            <w:pPr>
              <w:jc w:val="center"/>
              <w:rPr>
                <w:rFonts w:hint="eastAsia"/>
                <w:b/>
                <w:spacing w:val="18"/>
                <w:sz w:val="18"/>
                <w:szCs w:val="18"/>
              </w:rPr>
            </w:pPr>
            <w:r>
              <w:rPr>
                <w:rFonts w:hint="eastAsia"/>
                <w:b/>
                <w:spacing w:val="18"/>
                <w:sz w:val="18"/>
                <w:szCs w:val="18"/>
              </w:rPr>
              <w:t>工业固废*</w:t>
            </w:r>
          </w:p>
        </w:tc>
        <w:tc>
          <w:tcPr>
            <w:tcW w:w="1139" w:type="dxa"/>
            <w:vAlign w:val="center"/>
          </w:tcPr>
          <w:p>
            <w:pPr>
              <w:spacing w:line="320" w:lineRule="exact"/>
              <w:jc w:val="center"/>
              <w:rPr>
                <w:rFonts w:hint="eastAsia"/>
                <w:b/>
                <w:sz w:val="18"/>
                <w:szCs w:val="18"/>
              </w:rPr>
            </w:pPr>
          </w:p>
        </w:tc>
        <w:tc>
          <w:tcPr>
            <w:tcW w:w="833" w:type="dxa"/>
            <w:vAlign w:val="center"/>
          </w:tcPr>
          <w:p>
            <w:pPr>
              <w:jc w:val="center"/>
              <w:rPr>
                <w:rFonts w:hint="eastAsia"/>
                <w:sz w:val="18"/>
                <w:szCs w:val="18"/>
              </w:rPr>
            </w:pPr>
          </w:p>
        </w:tc>
        <w:tc>
          <w:tcPr>
            <w:tcW w:w="829" w:type="dxa"/>
            <w:vAlign w:val="center"/>
          </w:tcPr>
          <w:p>
            <w:pPr>
              <w:spacing w:line="320" w:lineRule="exact"/>
              <w:jc w:val="center"/>
              <w:rPr>
                <w:rFonts w:hint="eastAsia"/>
                <w:b/>
                <w:sz w:val="18"/>
                <w:szCs w:val="18"/>
              </w:rPr>
            </w:pPr>
          </w:p>
        </w:tc>
        <w:tc>
          <w:tcPr>
            <w:tcW w:w="1239" w:type="dxa"/>
            <w:gridSpan w:val="2"/>
            <w:vAlign w:val="center"/>
          </w:tcPr>
          <w:p>
            <w:pPr>
              <w:spacing w:line="320" w:lineRule="exact"/>
              <w:jc w:val="center"/>
              <w:rPr>
                <w:rFonts w:hint="eastAsia"/>
                <w:b/>
                <w:sz w:val="18"/>
                <w:szCs w:val="18"/>
              </w:rPr>
            </w:pPr>
          </w:p>
        </w:tc>
        <w:tc>
          <w:tcPr>
            <w:tcW w:w="1079" w:type="dxa"/>
            <w:vAlign w:val="center"/>
          </w:tcPr>
          <w:p>
            <w:pPr>
              <w:jc w:val="center"/>
              <w:rPr>
                <w:rFonts w:hint="eastAsia"/>
                <w:sz w:val="18"/>
                <w:szCs w:val="18"/>
              </w:rPr>
            </w:pPr>
            <w:r>
              <w:rPr>
                <w:sz w:val="18"/>
                <w:szCs w:val="18"/>
              </w:rPr>
              <w:t>——</w:t>
            </w:r>
          </w:p>
        </w:tc>
        <w:tc>
          <w:tcPr>
            <w:tcW w:w="1144" w:type="dxa"/>
            <w:vAlign w:val="center"/>
          </w:tcPr>
          <w:p>
            <w:pPr>
              <w:jc w:val="center"/>
              <w:rPr>
                <w:rFonts w:hint="eastAsia"/>
                <w:sz w:val="18"/>
                <w:szCs w:val="18"/>
              </w:rPr>
            </w:pPr>
            <w:r>
              <w:rPr>
                <w:sz w:val="18"/>
                <w:szCs w:val="18"/>
              </w:rPr>
              <w:t>——</w:t>
            </w:r>
          </w:p>
        </w:tc>
        <w:tc>
          <w:tcPr>
            <w:tcW w:w="1493" w:type="dxa"/>
            <w:vAlign w:val="center"/>
          </w:tcPr>
          <w:p>
            <w:pPr>
              <w:jc w:val="center"/>
              <w:rPr>
                <w:rFonts w:hint="eastAsia"/>
                <w:sz w:val="18"/>
                <w:szCs w:val="18"/>
              </w:rPr>
            </w:pPr>
            <w:r>
              <w:rPr>
                <w:sz w:val="18"/>
                <w:szCs w:val="18"/>
              </w:rPr>
              <w:t>——</w:t>
            </w:r>
          </w:p>
        </w:tc>
        <w:tc>
          <w:tcPr>
            <w:tcW w:w="1420" w:type="dxa"/>
            <w:vAlign w:val="center"/>
          </w:tcPr>
          <w:p>
            <w:pPr>
              <w:jc w:val="center"/>
              <w:rPr>
                <w:rFonts w:hint="eastAsia"/>
                <w:sz w:val="18"/>
                <w:szCs w:val="18"/>
              </w:rPr>
            </w:pPr>
            <w:r>
              <w:rPr>
                <w:sz w:val="18"/>
                <w:szCs w:val="18"/>
              </w:rPr>
              <w:t>——</w:t>
            </w:r>
          </w:p>
        </w:tc>
        <w:tc>
          <w:tcPr>
            <w:tcW w:w="1554" w:type="dxa"/>
            <w:vAlign w:val="center"/>
          </w:tcPr>
          <w:p>
            <w:pPr>
              <w:jc w:val="center"/>
              <w:rPr>
                <w:rFonts w:hint="eastAsia"/>
                <w:sz w:val="18"/>
                <w:szCs w:val="18"/>
              </w:rPr>
            </w:pPr>
            <w:r>
              <w:rPr>
                <w:sz w:val="18"/>
                <w:szCs w:val="18"/>
              </w:rPr>
              <w:t>——</w:t>
            </w:r>
          </w:p>
        </w:tc>
        <w:tc>
          <w:tcPr>
            <w:tcW w:w="1295" w:type="dxa"/>
            <w:vAlign w:val="center"/>
          </w:tcPr>
          <w:p>
            <w:pPr>
              <w:jc w:val="center"/>
            </w:pPr>
            <w:r>
              <w:rPr>
                <w:sz w:val="18"/>
                <w:szCs w:val="18"/>
              </w:rPr>
              <w:t>——</w:t>
            </w:r>
          </w:p>
        </w:tc>
        <w:tc>
          <w:tcPr>
            <w:tcW w:w="1278" w:type="dxa"/>
            <w:vAlign w:val="center"/>
          </w:tcPr>
          <w:p>
            <w:pPr>
              <w:jc w:val="center"/>
              <w:rPr>
                <w:rFonts w:hint="eastAsia"/>
                <w:sz w:val="18"/>
                <w:szCs w:val="18"/>
              </w:rPr>
            </w:pPr>
            <w:r>
              <w:rPr>
                <w:sz w:val="18"/>
                <w:szCs w:val="18"/>
              </w:rPr>
              <w:t>——</w:t>
            </w:r>
          </w:p>
        </w:tc>
        <w:tc>
          <w:tcPr>
            <w:tcW w:w="1597" w:type="dxa"/>
            <w:vAlign w:val="center"/>
          </w:tcPr>
          <w:p>
            <w:pPr>
              <w:jc w:val="center"/>
              <w:rPr>
                <w:rFonts w:hint="eastAsia"/>
                <w:sz w:val="18"/>
                <w:szCs w:val="18"/>
              </w:rPr>
            </w:pPr>
            <w:r>
              <w:rPr>
                <w:sz w:val="18"/>
                <w:szCs w:val="18"/>
              </w:rPr>
              <w:t>——</w:t>
            </w:r>
          </w:p>
        </w:tc>
        <w:tc>
          <w:tcPr>
            <w:tcW w:w="1511" w:type="dxa"/>
            <w:vAlign w:val="center"/>
          </w:tcPr>
          <w:p>
            <w:pPr>
              <w:jc w:val="center"/>
              <w:rPr>
                <w:rFonts w:hint="eastAsia"/>
                <w:sz w:val="18"/>
                <w:szCs w:val="18"/>
              </w:rPr>
            </w:pPr>
            <w:r>
              <w:rPr>
                <w:sz w:val="18"/>
                <w:szCs w:val="18"/>
              </w:rPr>
              <w:t>——</w:t>
            </w:r>
          </w:p>
        </w:tc>
        <w:tc>
          <w:tcPr>
            <w:tcW w:w="1273" w:type="dxa"/>
            <w:vAlign w:val="center"/>
          </w:tcPr>
          <w:p>
            <w:pPr>
              <w:jc w:val="center"/>
              <w:rPr>
                <w:rFonts w:hint="eastAsia"/>
                <w:sz w:val="18"/>
                <w:szCs w:val="18"/>
              </w:rPr>
            </w:pPr>
            <w:r>
              <w:rPr>
                <w:sz w:val="18"/>
                <w:szCs w:val="18"/>
              </w:rPr>
              <w:t>——</w:t>
            </w:r>
          </w:p>
        </w:tc>
        <w:tc>
          <w:tcPr>
            <w:tcW w:w="1338" w:type="dxa"/>
            <w:vAlign w:val="center"/>
          </w:tcPr>
          <w:p>
            <w:pPr>
              <w:jc w:val="center"/>
              <w:rPr>
                <w:rFonts w:hint="eastAsia"/>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建</w:t>
            </w:r>
          </w:p>
        </w:tc>
        <w:tc>
          <w:tcPr>
            <w:tcW w:w="647" w:type="dxa"/>
            <w:tcBorders>
              <w:bottom w:val="single" w:color="EAEAEA" w:sz="4" w:space="0"/>
            </w:tcBorders>
            <w:shd w:val="clear" w:color="auto" w:fill="E6E6E6"/>
            <w:vAlign w:val="center"/>
          </w:tcPr>
          <w:p>
            <w:pPr>
              <w:spacing w:line="320" w:lineRule="exact"/>
              <w:jc w:val="distribute"/>
              <w:rPr>
                <w:rFonts w:hint="eastAsia" w:ascii="黑体" w:eastAsia="黑体"/>
                <w:b/>
                <w:sz w:val="15"/>
                <w:szCs w:val="15"/>
              </w:rPr>
            </w:pPr>
            <w:r>
              <w:rPr>
                <w:rFonts w:hint="eastAsia" w:ascii="黑体" w:eastAsia="黑体"/>
                <w:b/>
                <w:sz w:val="15"/>
                <w:szCs w:val="15"/>
              </w:rPr>
              <w:t>与项</w:t>
            </w:r>
          </w:p>
        </w:tc>
        <w:tc>
          <w:tcPr>
            <w:tcW w:w="962" w:type="dxa"/>
            <w:vAlign w:val="center"/>
          </w:tcPr>
          <w:p>
            <w:pPr>
              <w:spacing w:line="320" w:lineRule="exact"/>
              <w:rPr>
                <w:rFonts w:hint="eastAsia" w:ascii="宋体" w:hAnsi="宋体"/>
                <w:b/>
                <w:sz w:val="18"/>
                <w:szCs w:val="18"/>
              </w:rPr>
            </w:pPr>
          </w:p>
        </w:tc>
        <w:tc>
          <w:tcPr>
            <w:tcW w:w="1139" w:type="dxa"/>
            <w:vAlign w:val="center"/>
          </w:tcPr>
          <w:p>
            <w:pPr>
              <w:spacing w:line="320" w:lineRule="exact"/>
              <w:jc w:val="center"/>
              <w:rPr>
                <w:rFonts w:hint="eastAsia"/>
                <w:b/>
                <w:sz w:val="18"/>
                <w:szCs w:val="18"/>
              </w:rPr>
            </w:pPr>
          </w:p>
        </w:tc>
        <w:tc>
          <w:tcPr>
            <w:tcW w:w="833" w:type="dxa"/>
            <w:vAlign w:val="center"/>
          </w:tcPr>
          <w:p>
            <w:pPr>
              <w:spacing w:line="320" w:lineRule="exact"/>
              <w:jc w:val="center"/>
              <w:rPr>
                <w:rFonts w:hint="eastAsia"/>
                <w:b/>
                <w:sz w:val="18"/>
                <w:szCs w:val="18"/>
              </w:rPr>
            </w:pPr>
          </w:p>
        </w:tc>
        <w:tc>
          <w:tcPr>
            <w:tcW w:w="829" w:type="dxa"/>
            <w:vAlign w:val="center"/>
          </w:tcPr>
          <w:p>
            <w:pPr>
              <w:spacing w:line="320" w:lineRule="exact"/>
              <w:jc w:val="center"/>
              <w:rPr>
                <w:rFonts w:hint="eastAsia"/>
                <w:sz w:val="18"/>
                <w:szCs w:val="18"/>
              </w:rPr>
            </w:pPr>
          </w:p>
        </w:tc>
        <w:tc>
          <w:tcPr>
            <w:tcW w:w="1239" w:type="dxa"/>
            <w:gridSpan w:val="2"/>
            <w:vAlign w:val="center"/>
          </w:tcPr>
          <w:p>
            <w:pPr>
              <w:jc w:val="center"/>
              <w:rPr>
                <w:rFonts w:hint="eastAsia"/>
                <w:sz w:val="18"/>
                <w:szCs w:val="18"/>
              </w:rPr>
            </w:pPr>
          </w:p>
        </w:tc>
        <w:tc>
          <w:tcPr>
            <w:tcW w:w="1079" w:type="dxa"/>
            <w:vAlign w:val="center"/>
          </w:tcPr>
          <w:p>
            <w:pPr>
              <w:jc w:val="center"/>
              <w:rPr>
                <w:rFonts w:hint="eastAsia"/>
                <w:sz w:val="18"/>
                <w:szCs w:val="18"/>
              </w:rPr>
            </w:pPr>
          </w:p>
        </w:tc>
        <w:tc>
          <w:tcPr>
            <w:tcW w:w="1144" w:type="dxa"/>
            <w:vAlign w:val="center"/>
          </w:tcPr>
          <w:p>
            <w:pPr>
              <w:jc w:val="center"/>
              <w:rPr>
                <w:rFonts w:hint="eastAsia"/>
                <w:sz w:val="18"/>
                <w:szCs w:val="18"/>
              </w:rPr>
            </w:pPr>
          </w:p>
        </w:tc>
        <w:tc>
          <w:tcPr>
            <w:tcW w:w="1493" w:type="dxa"/>
            <w:vAlign w:val="center"/>
          </w:tcPr>
          <w:p>
            <w:pPr>
              <w:jc w:val="center"/>
              <w:rPr>
                <w:rFonts w:hint="eastAsia"/>
                <w:sz w:val="18"/>
                <w:szCs w:val="18"/>
              </w:rPr>
            </w:pPr>
          </w:p>
        </w:tc>
        <w:tc>
          <w:tcPr>
            <w:tcW w:w="1420" w:type="dxa"/>
            <w:vAlign w:val="center"/>
          </w:tcPr>
          <w:p>
            <w:pPr>
              <w:jc w:val="center"/>
              <w:rPr>
                <w:rFonts w:hint="eastAsia"/>
                <w:sz w:val="18"/>
                <w:szCs w:val="18"/>
              </w:rPr>
            </w:pPr>
          </w:p>
        </w:tc>
        <w:tc>
          <w:tcPr>
            <w:tcW w:w="1554" w:type="dxa"/>
            <w:vAlign w:val="center"/>
          </w:tcPr>
          <w:p>
            <w:pPr>
              <w:jc w:val="center"/>
              <w:rPr>
                <w:rFonts w:hint="eastAsia"/>
                <w:sz w:val="18"/>
                <w:szCs w:val="18"/>
              </w:rPr>
            </w:pPr>
          </w:p>
        </w:tc>
        <w:tc>
          <w:tcPr>
            <w:tcW w:w="1295" w:type="dxa"/>
            <w:vAlign w:val="center"/>
          </w:tcPr>
          <w:p>
            <w:pPr>
              <w:jc w:val="center"/>
              <w:rPr>
                <w:rFonts w:hint="eastAsia"/>
                <w:sz w:val="18"/>
                <w:szCs w:val="18"/>
              </w:rPr>
            </w:pPr>
          </w:p>
        </w:tc>
        <w:tc>
          <w:tcPr>
            <w:tcW w:w="1278" w:type="dxa"/>
            <w:vAlign w:val="center"/>
          </w:tcPr>
          <w:p>
            <w:pPr>
              <w:jc w:val="center"/>
              <w:rPr>
                <w:rFonts w:hint="eastAsia"/>
                <w:sz w:val="18"/>
                <w:szCs w:val="18"/>
              </w:rPr>
            </w:pPr>
          </w:p>
        </w:tc>
        <w:tc>
          <w:tcPr>
            <w:tcW w:w="1597" w:type="dxa"/>
            <w:vAlign w:val="center"/>
          </w:tcPr>
          <w:p>
            <w:pPr>
              <w:jc w:val="center"/>
              <w:rPr>
                <w:rFonts w:hint="eastAsia"/>
                <w:sz w:val="18"/>
                <w:szCs w:val="18"/>
              </w:rPr>
            </w:pPr>
          </w:p>
        </w:tc>
        <w:tc>
          <w:tcPr>
            <w:tcW w:w="1511" w:type="dxa"/>
            <w:vAlign w:val="center"/>
          </w:tcPr>
          <w:p>
            <w:pPr>
              <w:jc w:val="center"/>
              <w:rPr>
                <w:rFonts w:hint="eastAsia"/>
                <w:sz w:val="18"/>
                <w:szCs w:val="18"/>
              </w:rPr>
            </w:pPr>
          </w:p>
        </w:tc>
        <w:tc>
          <w:tcPr>
            <w:tcW w:w="1273" w:type="dxa"/>
            <w:vAlign w:val="center"/>
          </w:tcPr>
          <w:p>
            <w:pPr>
              <w:jc w:val="center"/>
              <w:rPr>
                <w:rFonts w:hint="eastAsia"/>
                <w:sz w:val="18"/>
                <w:szCs w:val="18"/>
              </w:rPr>
            </w:pPr>
          </w:p>
        </w:tc>
        <w:tc>
          <w:tcPr>
            <w:tcW w:w="1338" w:type="dxa"/>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设</w:t>
            </w:r>
          </w:p>
        </w:tc>
        <w:tc>
          <w:tcPr>
            <w:tcW w:w="647" w:type="dxa"/>
            <w:tcBorders>
              <w:top w:val="single" w:color="EAEAEA" w:sz="4" w:space="0"/>
              <w:bottom w:val="single" w:color="EAEAEA" w:sz="4" w:space="0"/>
            </w:tcBorders>
            <w:shd w:val="clear" w:color="auto" w:fill="E6E6E6"/>
            <w:vAlign w:val="center"/>
          </w:tcPr>
          <w:p>
            <w:pPr>
              <w:spacing w:line="320" w:lineRule="exact"/>
              <w:jc w:val="distribute"/>
              <w:rPr>
                <w:rFonts w:hint="eastAsia" w:ascii="黑体" w:eastAsia="黑体"/>
                <w:b/>
                <w:sz w:val="15"/>
                <w:szCs w:val="15"/>
              </w:rPr>
            </w:pPr>
            <w:r>
              <w:rPr>
                <w:rFonts w:hint="eastAsia" w:ascii="黑体" w:eastAsia="黑体"/>
                <w:b/>
                <w:sz w:val="15"/>
                <w:szCs w:val="15"/>
              </w:rPr>
              <w:t>目有</w:t>
            </w:r>
          </w:p>
        </w:tc>
        <w:tc>
          <w:tcPr>
            <w:tcW w:w="962" w:type="dxa"/>
            <w:vAlign w:val="center"/>
          </w:tcPr>
          <w:p>
            <w:pPr>
              <w:spacing w:line="320" w:lineRule="exact"/>
              <w:rPr>
                <w:rFonts w:hint="eastAsia" w:ascii="黑体" w:eastAsia="黑体"/>
                <w:b/>
                <w:sz w:val="18"/>
                <w:szCs w:val="18"/>
              </w:rPr>
            </w:pPr>
            <w:r>
              <w:rPr>
                <w:rFonts w:hint="eastAsia" w:ascii="黑体" w:eastAsia="黑体"/>
                <w:b/>
                <w:sz w:val="18"/>
                <w:szCs w:val="18"/>
              </w:rPr>
              <w:t xml:space="preserve">  </w:t>
            </w:r>
          </w:p>
        </w:tc>
        <w:tc>
          <w:tcPr>
            <w:tcW w:w="1139" w:type="dxa"/>
            <w:vAlign w:val="center"/>
          </w:tcPr>
          <w:p>
            <w:pPr>
              <w:jc w:val="center"/>
              <w:rPr>
                <w:rFonts w:hint="eastAsia"/>
                <w:sz w:val="18"/>
                <w:szCs w:val="18"/>
              </w:rPr>
            </w:pPr>
          </w:p>
        </w:tc>
        <w:tc>
          <w:tcPr>
            <w:tcW w:w="833" w:type="dxa"/>
            <w:vAlign w:val="center"/>
          </w:tcPr>
          <w:p>
            <w:pPr>
              <w:jc w:val="center"/>
              <w:rPr>
                <w:rFonts w:hint="eastAsia"/>
                <w:sz w:val="18"/>
                <w:szCs w:val="18"/>
              </w:rPr>
            </w:pPr>
          </w:p>
        </w:tc>
        <w:tc>
          <w:tcPr>
            <w:tcW w:w="829" w:type="dxa"/>
            <w:vAlign w:val="center"/>
          </w:tcPr>
          <w:p>
            <w:pPr>
              <w:jc w:val="center"/>
              <w:rPr>
                <w:rFonts w:hint="eastAsia"/>
                <w:sz w:val="18"/>
                <w:szCs w:val="18"/>
              </w:rPr>
            </w:pPr>
          </w:p>
        </w:tc>
        <w:tc>
          <w:tcPr>
            <w:tcW w:w="1239" w:type="dxa"/>
            <w:gridSpan w:val="2"/>
            <w:vAlign w:val="center"/>
          </w:tcPr>
          <w:p>
            <w:pPr>
              <w:jc w:val="center"/>
              <w:rPr>
                <w:rFonts w:hint="eastAsia"/>
                <w:sz w:val="18"/>
                <w:szCs w:val="18"/>
              </w:rPr>
            </w:pPr>
          </w:p>
        </w:tc>
        <w:tc>
          <w:tcPr>
            <w:tcW w:w="1079" w:type="dxa"/>
            <w:vAlign w:val="center"/>
          </w:tcPr>
          <w:p>
            <w:pPr>
              <w:jc w:val="center"/>
              <w:rPr>
                <w:rFonts w:hint="eastAsia"/>
                <w:sz w:val="18"/>
                <w:szCs w:val="18"/>
              </w:rPr>
            </w:pPr>
          </w:p>
        </w:tc>
        <w:tc>
          <w:tcPr>
            <w:tcW w:w="1144" w:type="dxa"/>
            <w:vAlign w:val="center"/>
          </w:tcPr>
          <w:p>
            <w:pPr>
              <w:spacing w:line="320" w:lineRule="exact"/>
              <w:jc w:val="center"/>
              <w:rPr>
                <w:rFonts w:hint="eastAsia"/>
                <w:b/>
                <w:sz w:val="18"/>
                <w:szCs w:val="18"/>
              </w:rPr>
            </w:pPr>
          </w:p>
        </w:tc>
        <w:tc>
          <w:tcPr>
            <w:tcW w:w="1493" w:type="dxa"/>
            <w:vAlign w:val="center"/>
          </w:tcPr>
          <w:p>
            <w:pPr>
              <w:jc w:val="center"/>
              <w:rPr>
                <w:rFonts w:hint="eastAsia"/>
                <w:sz w:val="18"/>
                <w:szCs w:val="18"/>
              </w:rPr>
            </w:pPr>
          </w:p>
        </w:tc>
        <w:tc>
          <w:tcPr>
            <w:tcW w:w="1420" w:type="dxa"/>
            <w:vAlign w:val="center"/>
          </w:tcPr>
          <w:p>
            <w:pPr>
              <w:jc w:val="center"/>
              <w:rPr>
                <w:rFonts w:hint="eastAsia"/>
                <w:sz w:val="18"/>
                <w:szCs w:val="18"/>
              </w:rPr>
            </w:pPr>
          </w:p>
        </w:tc>
        <w:tc>
          <w:tcPr>
            <w:tcW w:w="1554" w:type="dxa"/>
            <w:vAlign w:val="center"/>
          </w:tcPr>
          <w:p>
            <w:pPr>
              <w:jc w:val="center"/>
              <w:rPr>
                <w:rFonts w:hint="eastAsia"/>
                <w:sz w:val="18"/>
                <w:szCs w:val="18"/>
              </w:rPr>
            </w:pPr>
          </w:p>
        </w:tc>
        <w:tc>
          <w:tcPr>
            <w:tcW w:w="1295" w:type="dxa"/>
            <w:vAlign w:val="center"/>
          </w:tcPr>
          <w:p>
            <w:pPr>
              <w:jc w:val="center"/>
              <w:rPr>
                <w:rFonts w:hint="eastAsia"/>
                <w:sz w:val="18"/>
                <w:szCs w:val="18"/>
              </w:rPr>
            </w:pPr>
          </w:p>
        </w:tc>
        <w:tc>
          <w:tcPr>
            <w:tcW w:w="1278" w:type="dxa"/>
            <w:vAlign w:val="center"/>
          </w:tcPr>
          <w:p>
            <w:pPr>
              <w:jc w:val="center"/>
              <w:rPr>
                <w:rFonts w:hint="eastAsia"/>
                <w:sz w:val="18"/>
                <w:szCs w:val="18"/>
              </w:rPr>
            </w:pPr>
          </w:p>
        </w:tc>
        <w:tc>
          <w:tcPr>
            <w:tcW w:w="1597" w:type="dxa"/>
            <w:vAlign w:val="center"/>
          </w:tcPr>
          <w:p>
            <w:pPr>
              <w:jc w:val="center"/>
              <w:rPr>
                <w:rFonts w:hint="eastAsia"/>
                <w:sz w:val="18"/>
                <w:szCs w:val="18"/>
              </w:rPr>
            </w:pPr>
          </w:p>
        </w:tc>
        <w:tc>
          <w:tcPr>
            <w:tcW w:w="1511" w:type="dxa"/>
            <w:vAlign w:val="center"/>
          </w:tcPr>
          <w:p>
            <w:pPr>
              <w:jc w:val="center"/>
              <w:rPr>
                <w:rFonts w:hint="eastAsia"/>
                <w:sz w:val="18"/>
                <w:szCs w:val="18"/>
              </w:rPr>
            </w:pPr>
          </w:p>
        </w:tc>
        <w:tc>
          <w:tcPr>
            <w:tcW w:w="1273" w:type="dxa"/>
            <w:vAlign w:val="center"/>
          </w:tcPr>
          <w:p>
            <w:pPr>
              <w:jc w:val="center"/>
              <w:rPr>
                <w:rFonts w:hint="eastAsia"/>
                <w:sz w:val="18"/>
                <w:szCs w:val="18"/>
              </w:rPr>
            </w:pPr>
          </w:p>
        </w:tc>
        <w:tc>
          <w:tcPr>
            <w:tcW w:w="1338" w:type="dxa"/>
            <w:vAlign w:val="center"/>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项</w:t>
            </w:r>
          </w:p>
        </w:tc>
        <w:tc>
          <w:tcPr>
            <w:tcW w:w="647" w:type="dxa"/>
            <w:tcBorders>
              <w:top w:val="single" w:color="EAEAEA" w:sz="4" w:space="0"/>
              <w:bottom w:val="single" w:color="EAEAEA" w:sz="4" w:space="0"/>
            </w:tcBorders>
            <w:shd w:val="clear" w:color="auto" w:fill="E6E6E6"/>
            <w:vAlign w:val="center"/>
          </w:tcPr>
          <w:p>
            <w:pPr>
              <w:spacing w:line="320" w:lineRule="exact"/>
              <w:jc w:val="distribute"/>
              <w:rPr>
                <w:rFonts w:hint="eastAsia" w:ascii="黑体" w:eastAsia="黑体"/>
                <w:b/>
                <w:sz w:val="15"/>
                <w:szCs w:val="15"/>
              </w:rPr>
            </w:pPr>
            <w:r>
              <w:rPr>
                <w:rFonts w:hint="eastAsia" w:ascii="黑体" w:eastAsia="黑体"/>
                <w:b/>
                <w:sz w:val="15"/>
                <w:szCs w:val="15"/>
              </w:rPr>
              <w:t>关其</w:t>
            </w:r>
          </w:p>
        </w:tc>
        <w:tc>
          <w:tcPr>
            <w:tcW w:w="962" w:type="dxa"/>
            <w:vAlign w:val="center"/>
          </w:tcPr>
          <w:p>
            <w:pPr>
              <w:spacing w:line="320" w:lineRule="exact"/>
              <w:jc w:val="distribute"/>
              <w:rPr>
                <w:rFonts w:hint="eastAsia" w:ascii="黑体" w:eastAsia="黑体"/>
                <w:b/>
                <w:sz w:val="18"/>
                <w:szCs w:val="18"/>
              </w:rPr>
            </w:pPr>
          </w:p>
        </w:tc>
        <w:tc>
          <w:tcPr>
            <w:tcW w:w="1139" w:type="dxa"/>
            <w:vAlign w:val="center"/>
          </w:tcPr>
          <w:p>
            <w:pPr>
              <w:jc w:val="center"/>
              <w:rPr>
                <w:rFonts w:hint="eastAsia"/>
                <w:sz w:val="18"/>
                <w:szCs w:val="18"/>
              </w:rPr>
            </w:pPr>
          </w:p>
        </w:tc>
        <w:tc>
          <w:tcPr>
            <w:tcW w:w="833" w:type="dxa"/>
            <w:vAlign w:val="center"/>
          </w:tcPr>
          <w:p>
            <w:pPr>
              <w:jc w:val="center"/>
              <w:rPr>
                <w:rFonts w:hint="eastAsia"/>
                <w:sz w:val="18"/>
                <w:szCs w:val="18"/>
              </w:rPr>
            </w:pPr>
          </w:p>
        </w:tc>
        <w:tc>
          <w:tcPr>
            <w:tcW w:w="829" w:type="dxa"/>
            <w:vAlign w:val="center"/>
          </w:tcPr>
          <w:p>
            <w:pPr>
              <w:jc w:val="center"/>
              <w:rPr>
                <w:rFonts w:hint="eastAsia"/>
                <w:sz w:val="18"/>
                <w:szCs w:val="18"/>
              </w:rPr>
            </w:pPr>
          </w:p>
        </w:tc>
        <w:tc>
          <w:tcPr>
            <w:tcW w:w="1239" w:type="dxa"/>
            <w:gridSpan w:val="2"/>
            <w:vAlign w:val="center"/>
          </w:tcPr>
          <w:p>
            <w:pPr>
              <w:jc w:val="center"/>
              <w:rPr>
                <w:rFonts w:hint="eastAsia"/>
                <w:sz w:val="18"/>
                <w:szCs w:val="18"/>
              </w:rPr>
            </w:pPr>
          </w:p>
        </w:tc>
        <w:tc>
          <w:tcPr>
            <w:tcW w:w="1079" w:type="dxa"/>
            <w:vAlign w:val="center"/>
          </w:tcPr>
          <w:p>
            <w:pPr>
              <w:spacing w:line="320" w:lineRule="exact"/>
              <w:jc w:val="center"/>
              <w:rPr>
                <w:rFonts w:hint="eastAsia"/>
                <w:b/>
                <w:sz w:val="18"/>
                <w:szCs w:val="18"/>
              </w:rPr>
            </w:pPr>
          </w:p>
        </w:tc>
        <w:tc>
          <w:tcPr>
            <w:tcW w:w="1144" w:type="dxa"/>
            <w:vAlign w:val="center"/>
          </w:tcPr>
          <w:p>
            <w:pPr>
              <w:spacing w:line="320" w:lineRule="exact"/>
              <w:jc w:val="center"/>
              <w:rPr>
                <w:rFonts w:hint="eastAsia"/>
                <w:b/>
                <w:sz w:val="18"/>
                <w:szCs w:val="18"/>
              </w:rPr>
            </w:pPr>
          </w:p>
        </w:tc>
        <w:tc>
          <w:tcPr>
            <w:tcW w:w="1493" w:type="dxa"/>
            <w:vAlign w:val="center"/>
          </w:tcPr>
          <w:p>
            <w:pPr>
              <w:spacing w:line="320" w:lineRule="exact"/>
              <w:jc w:val="center"/>
              <w:rPr>
                <w:rFonts w:hint="eastAsia"/>
                <w:b/>
                <w:sz w:val="18"/>
                <w:szCs w:val="18"/>
              </w:rPr>
            </w:pPr>
          </w:p>
        </w:tc>
        <w:tc>
          <w:tcPr>
            <w:tcW w:w="1420" w:type="dxa"/>
            <w:vAlign w:val="center"/>
          </w:tcPr>
          <w:p>
            <w:pPr>
              <w:spacing w:line="320" w:lineRule="exact"/>
              <w:jc w:val="center"/>
              <w:rPr>
                <w:rFonts w:hint="eastAsia"/>
                <w:b/>
                <w:sz w:val="18"/>
                <w:szCs w:val="18"/>
              </w:rPr>
            </w:pPr>
          </w:p>
        </w:tc>
        <w:tc>
          <w:tcPr>
            <w:tcW w:w="1554" w:type="dxa"/>
            <w:vAlign w:val="center"/>
          </w:tcPr>
          <w:p>
            <w:pPr>
              <w:spacing w:line="320" w:lineRule="exact"/>
              <w:jc w:val="center"/>
              <w:rPr>
                <w:rFonts w:hint="eastAsia"/>
                <w:b/>
                <w:sz w:val="18"/>
                <w:szCs w:val="18"/>
              </w:rPr>
            </w:pPr>
          </w:p>
        </w:tc>
        <w:tc>
          <w:tcPr>
            <w:tcW w:w="1295" w:type="dxa"/>
            <w:vAlign w:val="center"/>
          </w:tcPr>
          <w:p>
            <w:pPr>
              <w:jc w:val="center"/>
              <w:rPr>
                <w:rFonts w:hint="eastAsia"/>
                <w:sz w:val="18"/>
                <w:szCs w:val="18"/>
              </w:rPr>
            </w:pPr>
          </w:p>
        </w:tc>
        <w:tc>
          <w:tcPr>
            <w:tcW w:w="1278" w:type="dxa"/>
            <w:vAlign w:val="center"/>
          </w:tcPr>
          <w:p>
            <w:pPr>
              <w:jc w:val="center"/>
              <w:rPr>
                <w:rFonts w:hint="eastAsia"/>
                <w:sz w:val="18"/>
                <w:szCs w:val="18"/>
              </w:rPr>
            </w:pPr>
          </w:p>
        </w:tc>
        <w:tc>
          <w:tcPr>
            <w:tcW w:w="1597" w:type="dxa"/>
            <w:vAlign w:val="center"/>
          </w:tcPr>
          <w:p>
            <w:pPr>
              <w:jc w:val="center"/>
              <w:rPr>
                <w:rFonts w:hint="eastAsia"/>
                <w:sz w:val="18"/>
                <w:szCs w:val="18"/>
              </w:rPr>
            </w:pPr>
          </w:p>
        </w:tc>
        <w:tc>
          <w:tcPr>
            <w:tcW w:w="1511" w:type="dxa"/>
            <w:vAlign w:val="center"/>
          </w:tcPr>
          <w:p>
            <w:pPr>
              <w:jc w:val="center"/>
              <w:rPr>
                <w:rFonts w:hint="eastAsia"/>
                <w:sz w:val="18"/>
                <w:szCs w:val="18"/>
              </w:rPr>
            </w:pPr>
          </w:p>
        </w:tc>
        <w:tc>
          <w:tcPr>
            <w:tcW w:w="1273" w:type="dxa"/>
            <w:vAlign w:val="center"/>
          </w:tcPr>
          <w:p>
            <w:pPr>
              <w:jc w:val="center"/>
              <w:rPr>
                <w:rFonts w:hint="eastAsia"/>
                <w:sz w:val="18"/>
                <w:szCs w:val="18"/>
              </w:rPr>
            </w:pPr>
          </w:p>
        </w:tc>
        <w:tc>
          <w:tcPr>
            <w:tcW w:w="1338" w:type="dxa"/>
            <w:vAlign w:val="center"/>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tcBorders>
            <w:shd w:val="clear" w:color="auto" w:fill="E6E6E6"/>
            <w:textDirection w:val="tbRlV"/>
            <w:vAlign w:val="center"/>
          </w:tcPr>
          <w:p>
            <w:pPr>
              <w:jc w:val="center"/>
              <w:rPr>
                <w:rFonts w:hint="eastAsia"/>
                <w:b/>
                <w:sz w:val="18"/>
                <w:szCs w:val="18"/>
              </w:rPr>
            </w:pPr>
            <w:r>
              <w:rPr>
                <w:rFonts w:hint="eastAsia"/>
                <w:b/>
                <w:sz w:val="18"/>
                <w:szCs w:val="18"/>
              </w:rPr>
              <w:t>目 详 填 ）</w:t>
            </w:r>
          </w:p>
        </w:tc>
        <w:tc>
          <w:tcPr>
            <w:tcW w:w="647" w:type="dxa"/>
            <w:tcBorders>
              <w:top w:val="single" w:color="EAEAEA" w:sz="4" w:space="0"/>
            </w:tcBorders>
            <w:shd w:val="clear" w:color="auto" w:fill="E6E6E6"/>
            <w:vAlign w:val="top"/>
          </w:tcPr>
          <w:p>
            <w:pPr>
              <w:spacing w:line="320" w:lineRule="exact"/>
              <w:jc w:val="distribute"/>
              <w:rPr>
                <w:rFonts w:hint="eastAsia" w:ascii="黑体" w:eastAsia="黑体"/>
                <w:b/>
                <w:sz w:val="15"/>
                <w:szCs w:val="15"/>
              </w:rPr>
            </w:pPr>
            <w:r>
              <w:rPr>
                <w:rFonts w:hint="eastAsia" w:ascii="黑体" w:eastAsia="黑体"/>
                <w:b/>
                <w:sz w:val="15"/>
                <w:szCs w:val="15"/>
              </w:rPr>
              <w:t>它特征污染物</w:t>
            </w:r>
          </w:p>
        </w:tc>
        <w:tc>
          <w:tcPr>
            <w:tcW w:w="962" w:type="dxa"/>
            <w:vAlign w:val="center"/>
          </w:tcPr>
          <w:p>
            <w:pPr>
              <w:spacing w:line="320" w:lineRule="exact"/>
              <w:jc w:val="distribute"/>
              <w:rPr>
                <w:rFonts w:hint="eastAsia" w:ascii="黑体" w:eastAsia="黑体"/>
                <w:b/>
                <w:sz w:val="18"/>
                <w:szCs w:val="18"/>
              </w:rPr>
            </w:pPr>
          </w:p>
        </w:tc>
        <w:tc>
          <w:tcPr>
            <w:tcW w:w="1139" w:type="dxa"/>
            <w:vAlign w:val="center"/>
          </w:tcPr>
          <w:p>
            <w:pPr>
              <w:spacing w:line="320" w:lineRule="exact"/>
              <w:jc w:val="center"/>
              <w:rPr>
                <w:rFonts w:hint="eastAsia"/>
                <w:b/>
                <w:sz w:val="18"/>
                <w:szCs w:val="18"/>
              </w:rPr>
            </w:pPr>
          </w:p>
        </w:tc>
        <w:tc>
          <w:tcPr>
            <w:tcW w:w="833" w:type="dxa"/>
            <w:vAlign w:val="center"/>
          </w:tcPr>
          <w:p>
            <w:pPr>
              <w:spacing w:line="320" w:lineRule="exact"/>
              <w:jc w:val="center"/>
              <w:rPr>
                <w:rFonts w:hint="eastAsia"/>
                <w:b/>
                <w:sz w:val="18"/>
                <w:szCs w:val="18"/>
              </w:rPr>
            </w:pPr>
          </w:p>
        </w:tc>
        <w:tc>
          <w:tcPr>
            <w:tcW w:w="829" w:type="dxa"/>
            <w:vAlign w:val="center"/>
          </w:tcPr>
          <w:p>
            <w:pPr>
              <w:spacing w:line="320" w:lineRule="exact"/>
              <w:jc w:val="center"/>
              <w:rPr>
                <w:rFonts w:hint="eastAsia"/>
                <w:b/>
                <w:sz w:val="18"/>
                <w:szCs w:val="18"/>
              </w:rPr>
            </w:pPr>
          </w:p>
        </w:tc>
        <w:tc>
          <w:tcPr>
            <w:tcW w:w="1239" w:type="dxa"/>
            <w:gridSpan w:val="2"/>
            <w:vAlign w:val="center"/>
          </w:tcPr>
          <w:p>
            <w:pPr>
              <w:spacing w:line="320" w:lineRule="exact"/>
              <w:jc w:val="center"/>
              <w:rPr>
                <w:rFonts w:hint="eastAsia"/>
                <w:b/>
                <w:sz w:val="18"/>
                <w:szCs w:val="18"/>
              </w:rPr>
            </w:pPr>
          </w:p>
        </w:tc>
        <w:tc>
          <w:tcPr>
            <w:tcW w:w="1079" w:type="dxa"/>
            <w:vAlign w:val="center"/>
          </w:tcPr>
          <w:p>
            <w:pPr>
              <w:spacing w:line="320" w:lineRule="exact"/>
              <w:jc w:val="center"/>
              <w:rPr>
                <w:rFonts w:hint="eastAsia"/>
                <w:b/>
                <w:sz w:val="18"/>
                <w:szCs w:val="18"/>
              </w:rPr>
            </w:pPr>
          </w:p>
        </w:tc>
        <w:tc>
          <w:tcPr>
            <w:tcW w:w="1144" w:type="dxa"/>
            <w:vAlign w:val="center"/>
          </w:tcPr>
          <w:p>
            <w:pPr>
              <w:spacing w:line="320" w:lineRule="exact"/>
              <w:jc w:val="center"/>
              <w:rPr>
                <w:rFonts w:hint="eastAsia"/>
                <w:b/>
                <w:sz w:val="18"/>
                <w:szCs w:val="18"/>
              </w:rPr>
            </w:pPr>
          </w:p>
        </w:tc>
        <w:tc>
          <w:tcPr>
            <w:tcW w:w="1493" w:type="dxa"/>
            <w:vAlign w:val="center"/>
          </w:tcPr>
          <w:p>
            <w:pPr>
              <w:spacing w:line="320" w:lineRule="exact"/>
              <w:jc w:val="center"/>
              <w:rPr>
                <w:rFonts w:hint="eastAsia"/>
                <w:b/>
                <w:sz w:val="18"/>
                <w:szCs w:val="18"/>
              </w:rPr>
            </w:pPr>
          </w:p>
        </w:tc>
        <w:tc>
          <w:tcPr>
            <w:tcW w:w="1420" w:type="dxa"/>
            <w:vAlign w:val="center"/>
          </w:tcPr>
          <w:p>
            <w:pPr>
              <w:spacing w:line="320" w:lineRule="exact"/>
              <w:jc w:val="center"/>
              <w:rPr>
                <w:rFonts w:hint="eastAsia"/>
                <w:b/>
                <w:sz w:val="18"/>
                <w:szCs w:val="18"/>
              </w:rPr>
            </w:pPr>
          </w:p>
        </w:tc>
        <w:tc>
          <w:tcPr>
            <w:tcW w:w="1554" w:type="dxa"/>
            <w:vAlign w:val="center"/>
          </w:tcPr>
          <w:p>
            <w:pPr>
              <w:spacing w:line="320" w:lineRule="exact"/>
              <w:jc w:val="center"/>
              <w:rPr>
                <w:rFonts w:hint="eastAsia"/>
                <w:b/>
                <w:sz w:val="18"/>
                <w:szCs w:val="18"/>
              </w:rPr>
            </w:pPr>
          </w:p>
        </w:tc>
        <w:tc>
          <w:tcPr>
            <w:tcW w:w="1295" w:type="dxa"/>
            <w:vAlign w:val="center"/>
          </w:tcPr>
          <w:p>
            <w:pPr>
              <w:spacing w:line="320" w:lineRule="exact"/>
              <w:jc w:val="center"/>
              <w:rPr>
                <w:rFonts w:hint="eastAsia"/>
                <w:b/>
                <w:sz w:val="18"/>
                <w:szCs w:val="18"/>
              </w:rPr>
            </w:pPr>
          </w:p>
        </w:tc>
        <w:tc>
          <w:tcPr>
            <w:tcW w:w="1278" w:type="dxa"/>
            <w:vAlign w:val="center"/>
          </w:tcPr>
          <w:p>
            <w:pPr>
              <w:spacing w:line="320" w:lineRule="exact"/>
              <w:jc w:val="center"/>
              <w:rPr>
                <w:rFonts w:hint="eastAsia"/>
                <w:b/>
                <w:sz w:val="18"/>
                <w:szCs w:val="18"/>
              </w:rPr>
            </w:pPr>
          </w:p>
        </w:tc>
        <w:tc>
          <w:tcPr>
            <w:tcW w:w="1597" w:type="dxa"/>
            <w:vAlign w:val="center"/>
          </w:tcPr>
          <w:p>
            <w:pPr>
              <w:spacing w:line="320" w:lineRule="exact"/>
              <w:jc w:val="center"/>
              <w:rPr>
                <w:rFonts w:hint="eastAsia"/>
                <w:b/>
                <w:sz w:val="18"/>
                <w:szCs w:val="18"/>
              </w:rPr>
            </w:pPr>
          </w:p>
        </w:tc>
        <w:tc>
          <w:tcPr>
            <w:tcW w:w="1511" w:type="dxa"/>
            <w:vAlign w:val="center"/>
          </w:tcPr>
          <w:p>
            <w:pPr>
              <w:spacing w:line="320" w:lineRule="exact"/>
              <w:jc w:val="center"/>
              <w:rPr>
                <w:rFonts w:hint="eastAsia"/>
                <w:b/>
                <w:sz w:val="18"/>
                <w:szCs w:val="18"/>
              </w:rPr>
            </w:pPr>
          </w:p>
        </w:tc>
        <w:tc>
          <w:tcPr>
            <w:tcW w:w="1273" w:type="dxa"/>
            <w:vAlign w:val="center"/>
          </w:tcPr>
          <w:p>
            <w:pPr>
              <w:spacing w:line="320" w:lineRule="exact"/>
              <w:jc w:val="center"/>
              <w:rPr>
                <w:rFonts w:hint="eastAsia"/>
                <w:b/>
                <w:sz w:val="18"/>
                <w:szCs w:val="18"/>
              </w:rPr>
            </w:pPr>
          </w:p>
        </w:tc>
        <w:tc>
          <w:tcPr>
            <w:tcW w:w="1338" w:type="dxa"/>
            <w:vAlign w:val="center"/>
          </w:tcPr>
          <w:p>
            <w:pPr>
              <w:spacing w:line="320" w:lineRule="exact"/>
              <w:jc w:val="center"/>
              <w:rPr>
                <w:rFonts w:hint="eastAsia"/>
                <w:b/>
                <w:sz w:val="18"/>
                <w:szCs w:val="18"/>
              </w:rPr>
            </w:pPr>
          </w:p>
        </w:tc>
      </w:tr>
    </w:tbl>
    <w:p>
      <w:pPr>
        <w:ind w:firstLine="630" w:firstLineChars="350"/>
        <w:outlineLvl w:val="0"/>
        <w:rPr>
          <w:rFonts w:hint="eastAsia"/>
          <w:sz w:val="18"/>
        </w:rPr>
      </w:pPr>
      <w:r>
        <w:rPr>
          <w:rFonts w:hint="eastAsia"/>
          <w:b/>
          <w:sz w:val="18"/>
          <w:szCs w:val="18"/>
        </w:rPr>
        <w:t>注</w:t>
      </w:r>
      <w:r>
        <w:rPr>
          <w:rFonts w:hint="eastAsia"/>
          <w:sz w:val="18"/>
          <w:szCs w:val="18"/>
        </w:rPr>
        <w:t>：1、</w:t>
      </w:r>
      <w:r>
        <w:rPr>
          <w:rFonts w:hint="eastAsia"/>
          <w:sz w:val="18"/>
        </w:rPr>
        <w:t>排放增减量：(+)表示增加，(-)表示减少</w:t>
      </w:r>
    </w:p>
    <w:p>
      <w:pPr>
        <w:ind w:firstLine="630" w:firstLineChars="350"/>
        <w:outlineLvl w:val="0"/>
        <w:rPr>
          <w:rFonts w:hint="eastAsia"/>
          <w:sz w:val="18"/>
        </w:rPr>
      </w:pPr>
      <w:r>
        <w:rPr>
          <w:rFonts w:hint="eastAsia"/>
          <w:sz w:val="18"/>
        </w:rPr>
        <w:t xml:space="preserve">    2、(12)：指该项目所在区域通过“区域平衡”专为本工程替代削减的量</w:t>
      </w:r>
    </w:p>
    <w:p>
      <w:pPr>
        <w:ind w:left="220" w:firstLine="768" w:firstLineChars="427"/>
        <w:outlineLvl w:val="0"/>
        <w:rPr>
          <w:rFonts w:hint="eastAsia"/>
          <w:sz w:val="18"/>
        </w:rPr>
      </w:pPr>
      <w:r>
        <w:rPr>
          <w:rFonts w:hint="eastAsia"/>
          <w:sz w:val="18"/>
        </w:rPr>
        <w:t>3、(9)=(7)-(8)，(15)=(9)-(11)-(12)，(13)=(3)-(11)+(9)</w:t>
      </w:r>
    </w:p>
    <w:p>
      <w:pPr>
        <w:rPr>
          <w:rFonts w:hint="eastAsia" w:ascii="黑体" w:eastAsia="黑体"/>
          <w:b/>
          <w:sz w:val="24"/>
          <w:szCs w:val="24"/>
        </w:rPr>
      </w:pPr>
    </w:p>
    <w:p>
      <w:pPr>
        <w:jc w:val="center"/>
        <w:rPr>
          <w:rFonts w:hint="eastAsia" w:ascii="黑体" w:eastAsia="黑体"/>
          <w:b/>
          <w:sz w:val="36"/>
          <w:szCs w:val="36"/>
        </w:rPr>
      </w:pPr>
      <w:r>
        <w:rPr>
          <w:rFonts w:hint="eastAsia" w:ascii="黑体" w:eastAsia="黑体"/>
          <w:b/>
          <w:sz w:val="36"/>
          <w:szCs w:val="36"/>
        </w:rPr>
        <w:t>主  要  生  态  破  坏  控  制  指  标</w:t>
      </w:r>
    </w:p>
    <w:tbl>
      <w:tblPr>
        <w:tblStyle w:val="23"/>
        <w:tblW w:w="21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573"/>
        <w:gridCol w:w="1582"/>
        <w:gridCol w:w="1724"/>
        <w:gridCol w:w="1698"/>
        <w:gridCol w:w="1690"/>
        <w:gridCol w:w="1461"/>
        <w:gridCol w:w="1194"/>
        <w:gridCol w:w="1474"/>
        <w:gridCol w:w="1466"/>
        <w:gridCol w:w="1306"/>
        <w:gridCol w:w="1181"/>
        <w:gridCol w:w="1237"/>
        <w:gridCol w:w="789"/>
        <w:gridCol w:w="737"/>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trPr>
        <w:tc>
          <w:tcPr>
            <w:tcW w:w="3264" w:type="dxa"/>
            <w:gridSpan w:val="2"/>
            <w:shd w:val="clear" w:color="auto" w:fill="E6E6E6"/>
            <w:vAlign w:val="center"/>
          </w:tcPr>
          <w:p>
            <w:pPr>
              <w:jc w:val="right"/>
              <w:rPr>
                <w:rFonts w:hint="eastAsia"/>
              </w:rPr>
            </w:pPr>
            <w:r>
              <w:rPr>
                <w:rFonts w:hint="eastAsia"/>
                <w:b/>
                <w:sz w:val="18"/>
                <w:szCs w:val="18"/>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-6350</wp:posOffset>
                      </wp:positionV>
                      <wp:extent cx="1455420" cy="1161415"/>
                      <wp:effectExtent l="3175" t="3810" r="8255" b="15875"/>
                      <wp:wrapNone/>
                      <wp:docPr id="13" name="AutoShape 2"/>
                      <wp:cNvGraphicFramePr/>
                      <a:graphic xmlns:a="http://schemas.openxmlformats.org/drawingml/2006/main">
                        <a:graphicData uri="http://schemas.microsoft.com/office/word/2010/wordprocessingShape">
                          <wps:wsp>
                            <wps:cNvCnPr/>
                            <wps:spPr>
                              <a:xfrm>
                                <a:off x="0" y="0"/>
                                <a:ext cx="1455420" cy="11614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2" o:spid="_x0000_s1026" o:spt="32" type="#_x0000_t32" style="position:absolute;left:0pt;margin-left:-5.15pt;margin-top:-0.5pt;height:91.45pt;width:114.6pt;z-index:251659264;mso-width-relative:page;mso-height-relative:page;" filled="f" stroked="t" coordsize="21600,21600" o:gfxdata="UEsDBAoAAAAAAIdO4kAAAAAAAAAAAAAAAAAEAAAAZHJzL1BLAwQUAAAACACHTuJAnr4fQNcAAAAK&#10;AQAADwAAAGRycy9kb3ducmV2LnhtbE2PwU7DMAyG70i8Q2QkLmhLUgRqS9MJIXHgyDaJa9aYttA4&#10;VZOuY0+P4QI3W/70+/urzckP4ohT7AMZ0GsFAqkJrqfWwH73vMpBxGTJ2SEQGvjCCJv68qKypQsL&#10;veJxm1rBIRRLa6BLaSyljE2H3sZ1GJH49h4mbxOvUyvdZBcO94PMlLqX3vbEHzo74lOHzed29gYw&#10;zndaPRa+3b+cl5u37PyxjDtjrq+0egCR8JT+YPjRZ3Wo2ekQZnJRDAZWWt0y+juAYCDTeQHiwGSu&#10;C5B1Jf9XqL8BUEsDBBQAAAAIAIdO4kBDVEDRyAEAAJkDAAAOAAAAZHJzL2Uyb0RvYy54bWytU9uO&#10;0zAQfUfiHyy/0zShWUHUdLVqWV4QVAI+YGo7iSXf5PE27d8zdkuXywtCm4fJ2HM9Z8br+5M17Kgi&#10;au96Xi+WnCknvNRu7Pn3b49v3nGGCZwE453q+Vkhv9+8frWeQ6caP3kjVWSUxGE3h55PKYWuqlBM&#10;ygIufFCOjIOPFhId41jJCDNlt6Zqlsu7avZRhuiFQqTb3cXINyX/MCiRvgwDqsRMz6m3VGQs8pBl&#10;tVlDN0YIkxbXNuA/urCgHRW9pdpBAvYU9V+prBbRox/SQnhb+WHQQhUMhKZe/oHm6wRBFSxEDoYb&#10;TfhyacXn4z4yLWl2bzlzYGlGD0/Jl9KsyfzMATty27p9vJ4w7GMGexqizX+CwU6F0/ONU3VKTNBl&#10;vWrbVUPUC7LV9V29qtuctXoODxHTR+Uty0rPMUXQ45S23jman491YRaOnzBdAn8G5NrGsbnn79um&#10;pRJAGzQYSKTaQJjQjSUWvdHyURuTIzCOh62J7Ah5J8p3beg3t1xkBzhd/Iopu0E3KZAfnGTpHIgs&#10;R2vNcwtWSc6MoleQteKZQJt/8SQujCNKMtMXbrN28PJcKC/3NP9C2nVX84L9ei7Rzy9q8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vh9A1wAAAAoBAAAPAAAAAAAAAAEAIAAAACIAAABkcnMvZG93&#10;bnJldi54bWxQSwECFAAUAAAACACHTuJAQ1RA0cgBAACZAwAADgAAAAAAAAABACAAAAAmAQAAZHJz&#10;L2Uyb0RvYy54bWxQSwUGAAAAAAYABgBZAQAAYAUAAAAA&#10;">
                      <v:fill on="f" focussize="0,0"/>
                      <v:stroke color="#000000" joinstyle="round"/>
                      <v:imagedata o:title=""/>
                      <o:lock v:ext="edit" aspectratio="f"/>
                    </v:shape>
                  </w:pict>
                </mc:Fallback>
              </mc:AlternateContent>
            </w:r>
          </w:p>
          <w:p>
            <w:pPr>
              <w:jc w:val="right"/>
              <w:rPr>
                <w:rFonts w:hint="eastAsia"/>
                <w:b/>
                <w:sz w:val="18"/>
                <w:szCs w:val="18"/>
              </w:rPr>
            </w:pPr>
          </w:p>
          <w:p>
            <w:pPr>
              <w:jc w:val="right"/>
              <w:rPr>
                <w:rFonts w:hint="eastAsia"/>
                <w:b/>
                <w:sz w:val="18"/>
                <w:szCs w:val="18"/>
              </w:rPr>
            </w:pPr>
            <w:r>
              <w:rPr>
                <w:rFonts w:hint="eastAsia" w:hAnsi="宋体"/>
                <w:spacing w:val="-12"/>
                <w:sz w:val="18"/>
                <w:szCs w:val="18"/>
              </w:rPr>
              <w:t>工程</w:t>
            </w:r>
            <w:r>
              <w:rPr>
                <w:rFonts w:hint="eastAsia"/>
                <w:b/>
                <w:sz w:val="18"/>
                <w:szCs w:val="18"/>
              </w:rPr>
              <w:t>影响及主要措施</w:t>
            </w:r>
          </w:p>
          <w:p>
            <w:pPr>
              <w:rPr>
                <w:rFonts w:hint="eastAsia"/>
                <w:b/>
                <w:sz w:val="18"/>
                <w:szCs w:val="18"/>
              </w:rPr>
            </w:pPr>
          </w:p>
          <w:p>
            <w:pPr>
              <w:rPr>
                <w:rFonts w:hint="eastAsia"/>
                <w:b/>
                <w:sz w:val="18"/>
                <w:szCs w:val="18"/>
              </w:rPr>
            </w:pPr>
          </w:p>
          <w:p>
            <w:pPr>
              <w:rPr>
                <w:rFonts w:hint="eastAsia"/>
              </w:rPr>
            </w:pPr>
          </w:p>
          <w:p>
            <w:pPr>
              <w:rPr>
                <w:rFonts w:hint="eastAsia"/>
                <w:b/>
                <w:sz w:val="18"/>
                <w:szCs w:val="18"/>
              </w:rPr>
            </w:pPr>
            <w:r>
              <w:rPr>
                <w:rFonts w:hint="eastAsia"/>
                <w:b/>
                <w:sz w:val="18"/>
                <w:szCs w:val="18"/>
              </w:rPr>
              <w:t>生态保护目标</w:t>
            </w:r>
          </w:p>
          <w:p>
            <w:pPr>
              <w:rPr>
                <w:rFonts w:hint="eastAsia"/>
              </w:rPr>
            </w:pPr>
          </w:p>
        </w:tc>
        <w:tc>
          <w:tcPr>
            <w:tcW w:w="1582" w:type="dxa"/>
            <w:shd w:val="clear" w:color="auto" w:fill="E6E6E6"/>
            <w:vAlign w:val="center"/>
          </w:tcPr>
          <w:p>
            <w:pPr>
              <w:spacing w:line="320" w:lineRule="exact"/>
              <w:jc w:val="center"/>
              <w:rPr>
                <w:rFonts w:hint="eastAsia"/>
                <w:b/>
                <w:sz w:val="18"/>
                <w:szCs w:val="18"/>
              </w:rPr>
            </w:pPr>
            <w:r>
              <w:rPr>
                <w:rFonts w:hint="eastAsia"/>
                <w:b/>
                <w:sz w:val="18"/>
                <w:szCs w:val="18"/>
              </w:rPr>
              <w:t>名        称</w:t>
            </w:r>
          </w:p>
        </w:tc>
        <w:tc>
          <w:tcPr>
            <w:tcW w:w="1724" w:type="dxa"/>
            <w:shd w:val="clear" w:color="auto" w:fill="E6E6E6"/>
            <w:vAlign w:val="center"/>
          </w:tcPr>
          <w:p>
            <w:pPr>
              <w:spacing w:line="320" w:lineRule="exact"/>
              <w:jc w:val="center"/>
              <w:rPr>
                <w:rFonts w:hint="eastAsia"/>
                <w:b/>
                <w:sz w:val="18"/>
                <w:szCs w:val="18"/>
              </w:rPr>
            </w:pPr>
            <w:r>
              <w:rPr>
                <w:rFonts w:hint="eastAsia"/>
                <w:b/>
                <w:sz w:val="18"/>
                <w:szCs w:val="18"/>
              </w:rPr>
              <w:t>级别或种</w:t>
            </w:r>
          </w:p>
          <w:p>
            <w:pPr>
              <w:spacing w:line="320" w:lineRule="exact"/>
              <w:jc w:val="center"/>
              <w:rPr>
                <w:rFonts w:hint="eastAsia"/>
                <w:b/>
                <w:sz w:val="18"/>
                <w:szCs w:val="18"/>
              </w:rPr>
            </w:pPr>
            <w:r>
              <w:rPr>
                <w:rFonts w:hint="eastAsia"/>
                <w:b/>
                <w:sz w:val="18"/>
                <w:szCs w:val="18"/>
              </w:rPr>
              <w:t>类数量</w:t>
            </w:r>
          </w:p>
        </w:tc>
        <w:tc>
          <w:tcPr>
            <w:tcW w:w="1698" w:type="dxa"/>
            <w:shd w:val="clear" w:color="auto" w:fill="E6E6E6"/>
            <w:vAlign w:val="center"/>
          </w:tcPr>
          <w:p>
            <w:pPr>
              <w:spacing w:line="320" w:lineRule="exact"/>
              <w:jc w:val="center"/>
              <w:rPr>
                <w:rFonts w:hint="eastAsia"/>
                <w:b/>
                <w:sz w:val="18"/>
                <w:szCs w:val="18"/>
              </w:rPr>
            </w:pPr>
            <w:r>
              <w:rPr>
                <w:rFonts w:hint="eastAsia"/>
                <w:b/>
                <w:sz w:val="18"/>
                <w:szCs w:val="18"/>
              </w:rPr>
              <w:t>影响程度</w:t>
            </w:r>
          </w:p>
          <w:p>
            <w:pPr>
              <w:spacing w:line="320" w:lineRule="exact"/>
              <w:jc w:val="center"/>
              <w:rPr>
                <w:rFonts w:hint="eastAsia"/>
                <w:b/>
                <w:sz w:val="18"/>
                <w:szCs w:val="18"/>
              </w:rPr>
            </w:pPr>
            <w:r>
              <w:rPr>
                <w:rFonts w:hint="eastAsia"/>
                <w:b/>
                <w:sz w:val="18"/>
                <w:szCs w:val="18"/>
              </w:rPr>
              <w:t>（严重、一般、小）</w:t>
            </w:r>
          </w:p>
        </w:tc>
        <w:tc>
          <w:tcPr>
            <w:tcW w:w="1690" w:type="dxa"/>
            <w:shd w:val="clear" w:color="auto" w:fill="E6E6E6"/>
            <w:vAlign w:val="center"/>
          </w:tcPr>
          <w:p>
            <w:pPr>
              <w:spacing w:line="320" w:lineRule="exact"/>
              <w:jc w:val="center"/>
              <w:rPr>
                <w:rFonts w:hint="eastAsia"/>
                <w:b/>
                <w:sz w:val="18"/>
                <w:szCs w:val="18"/>
              </w:rPr>
            </w:pPr>
            <w:r>
              <w:rPr>
                <w:rFonts w:hint="eastAsia"/>
                <w:b/>
                <w:sz w:val="18"/>
                <w:szCs w:val="18"/>
              </w:rPr>
              <w:t>影响方式</w:t>
            </w:r>
          </w:p>
          <w:p>
            <w:pPr>
              <w:spacing w:line="320" w:lineRule="exact"/>
              <w:jc w:val="center"/>
              <w:rPr>
                <w:rFonts w:hint="eastAsia"/>
                <w:b/>
                <w:sz w:val="18"/>
                <w:szCs w:val="18"/>
              </w:rPr>
            </w:pPr>
            <w:r>
              <w:rPr>
                <w:rFonts w:hint="eastAsia"/>
                <w:b/>
                <w:sz w:val="18"/>
                <w:szCs w:val="18"/>
              </w:rPr>
              <w:t>（占用、切隔阻</w:t>
            </w:r>
          </w:p>
          <w:p>
            <w:pPr>
              <w:spacing w:line="320" w:lineRule="exact"/>
              <w:jc w:val="center"/>
              <w:rPr>
                <w:rFonts w:hint="eastAsia"/>
                <w:b/>
                <w:sz w:val="18"/>
                <w:szCs w:val="18"/>
              </w:rPr>
            </w:pPr>
            <w:r>
              <w:rPr>
                <w:rFonts w:hint="eastAsia"/>
                <w:b/>
                <w:sz w:val="18"/>
                <w:szCs w:val="18"/>
              </w:rPr>
              <w:t>断或二者皆有）</w:t>
            </w:r>
          </w:p>
        </w:tc>
        <w:tc>
          <w:tcPr>
            <w:tcW w:w="1461" w:type="dxa"/>
            <w:shd w:val="clear" w:color="auto" w:fill="E6E6E6"/>
            <w:vAlign w:val="center"/>
          </w:tcPr>
          <w:p>
            <w:pPr>
              <w:spacing w:line="320" w:lineRule="exact"/>
              <w:jc w:val="center"/>
              <w:rPr>
                <w:rFonts w:hint="eastAsia"/>
                <w:b/>
                <w:sz w:val="18"/>
                <w:szCs w:val="18"/>
              </w:rPr>
            </w:pPr>
            <w:r>
              <w:rPr>
                <w:rFonts w:hint="eastAsia"/>
                <w:b/>
                <w:sz w:val="18"/>
                <w:szCs w:val="18"/>
              </w:rPr>
              <w:t>避让、减免影</w:t>
            </w:r>
          </w:p>
          <w:p>
            <w:pPr>
              <w:spacing w:line="320" w:lineRule="exact"/>
              <w:jc w:val="center"/>
              <w:rPr>
                <w:rFonts w:hint="eastAsia"/>
                <w:b/>
                <w:sz w:val="18"/>
                <w:szCs w:val="18"/>
              </w:rPr>
            </w:pPr>
            <w:r>
              <w:rPr>
                <w:rFonts w:hint="eastAsia"/>
                <w:b/>
                <w:sz w:val="18"/>
                <w:szCs w:val="18"/>
              </w:rPr>
              <w:t>响的数量或采</w:t>
            </w:r>
          </w:p>
          <w:p>
            <w:pPr>
              <w:spacing w:line="320" w:lineRule="exact"/>
              <w:jc w:val="center"/>
              <w:rPr>
                <w:rFonts w:hint="eastAsia"/>
                <w:b/>
                <w:sz w:val="18"/>
                <w:szCs w:val="18"/>
              </w:rPr>
            </w:pPr>
            <w:r>
              <w:rPr>
                <w:rFonts w:hint="eastAsia"/>
                <w:b/>
                <w:sz w:val="18"/>
                <w:szCs w:val="18"/>
              </w:rPr>
              <w:t>取保护措施的种类数量</w:t>
            </w:r>
          </w:p>
        </w:tc>
        <w:tc>
          <w:tcPr>
            <w:tcW w:w="1194" w:type="dxa"/>
            <w:shd w:val="clear" w:color="auto" w:fill="E6E6E6"/>
            <w:vAlign w:val="center"/>
          </w:tcPr>
          <w:p>
            <w:pPr>
              <w:spacing w:line="320" w:lineRule="exact"/>
              <w:jc w:val="center"/>
              <w:rPr>
                <w:rFonts w:hint="eastAsia"/>
                <w:b/>
                <w:sz w:val="18"/>
                <w:szCs w:val="18"/>
              </w:rPr>
            </w:pPr>
            <w:r>
              <w:rPr>
                <w:rFonts w:hint="eastAsia"/>
                <w:b/>
                <w:sz w:val="18"/>
                <w:szCs w:val="18"/>
              </w:rPr>
              <w:t>工程避</w:t>
            </w:r>
          </w:p>
          <w:p>
            <w:pPr>
              <w:spacing w:line="320" w:lineRule="exact"/>
              <w:jc w:val="center"/>
              <w:rPr>
                <w:rFonts w:hint="eastAsia"/>
                <w:b/>
                <w:sz w:val="18"/>
                <w:szCs w:val="18"/>
              </w:rPr>
            </w:pPr>
            <w:r>
              <w:rPr>
                <w:rFonts w:hint="eastAsia"/>
                <w:b/>
                <w:sz w:val="18"/>
                <w:szCs w:val="18"/>
              </w:rPr>
              <w:t>让投资</w:t>
            </w:r>
          </w:p>
          <w:p>
            <w:pPr>
              <w:spacing w:line="320" w:lineRule="exact"/>
              <w:jc w:val="center"/>
              <w:rPr>
                <w:rFonts w:hint="eastAsia"/>
                <w:b/>
                <w:sz w:val="18"/>
                <w:szCs w:val="18"/>
              </w:rPr>
            </w:pPr>
            <w:r>
              <w:rPr>
                <w:rFonts w:hint="eastAsia"/>
                <w:b/>
                <w:sz w:val="18"/>
                <w:szCs w:val="18"/>
              </w:rPr>
              <w:t>（万元）</w:t>
            </w:r>
          </w:p>
        </w:tc>
        <w:tc>
          <w:tcPr>
            <w:tcW w:w="1474" w:type="dxa"/>
            <w:shd w:val="clear" w:color="auto" w:fill="E6E6E6"/>
            <w:vAlign w:val="center"/>
          </w:tcPr>
          <w:p>
            <w:pPr>
              <w:spacing w:line="320" w:lineRule="exact"/>
              <w:jc w:val="center"/>
              <w:rPr>
                <w:rFonts w:hint="eastAsia"/>
                <w:b/>
                <w:sz w:val="18"/>
                <w:szCs w:val="18"/>
              </w:rPr>
            </w:pPr>
            <w:r>
              <w:rPr>
                <w:rFonts w:hint="eastAsia"/>
                <w:b/>
                <w:sz w:val="18"/>
                <w:szCs w:val="18"/>
              </w:rPr>
              <w:t>另建及功能区</w:t>
            </w:r>
          </w:p>
          <w:p>
            <w:pPr>
              <w:spacing w:line="320" w:lineRule="exact"/>
              <w:jc w:val="center"/>
              <w:rPr>
                <w:rFonts w:hint="eastAsia"/>
                <w:b/>
                <w:sz w:val="18"/>
                <w:szCs w:val="18"/>
              </w:rPr>
            </w:pPr>
            <w:r>
              <w:rPr>
                <w:rFonts w:hint="eastAsia"/>
                <w:b/>
                <w:sz w:val="18"/>
                <w:szCs w:val="18"/>
              </w:rPr>
              <w:t>划调整投资</w:t>
            </w:r>
          </w:p>
          <w:p>
            <w:pPr>
              <w:spacing w:line="320" w:lineRule="exact"/>
              <w:jc w:val="center"/>
              <w:rPr>
                <w:rFonts w:hint="eastAsia"/>
                <w:b/>
                <w:sz w:val="18"/>
                <w:szCs w:val="18"/>
              </w:rPr>
            </w:pPr>
            <w:r>
              <w:rPr>
                <w:rFonts w:hint="eastAsia"/>
                <w:b/>
                <w:sz w:val="18"/>
                <w:szCs w:val="18"/>
              </w:rPr>
              <w:t>（万元）</w:t>
            </w:r>
          </w:p>
        </w:tc>
        <w:tc>
          <w:tcPr>
            <w:tcW w:w="1466" w:type="dxa"/>
            <w:shd w:val="clear" w:color="auto" w:fill="E6E6E6"/>
            <w:vAlign w:val="center"/>
          </w:tcPr>
          <w:p>
            <w:pPr>
              <w:spacing w:line="320" w:lineRule="exact"/>
              <w:jc w:val="center"/>
              <w:rPr>
                <w:rFonts w:hint="eastAsia"/>
                <w:b/>
                <w:sz w:val="18"/>
                <w:szCs w:val="18"/>
              </w:rPr>
            </w:pPr>
            <w:r>
              <w:rPr>
                <w:rFonts w:hint="eastAsia"/>
                <w:b/>
                <w:sz w:val="18"/>
                <w:szCs w:val="18"/>
              </w:rPr>
              <w:t>迁地增殖保</w:t>
            </w:r>
          </w:p>
          <w:p>
            <w:pPr>
              <w:spacing w:line="320" w:lineRule="exact"/>
              <w:jc w:val="center"/>
              <w:rPr>
                <w:rFonts w:hint="eastAsia"/>
                <w:b/>
                <w:sz w:val="18"/>
                <w:szCs w:val="18"/>
              </w:rPr>
            </w:pPr>
            <w:r>
              <w:rPr>
                <w:rFonts w:hint="eastAsia"/>
                <w:b/>
                <w:sz w:val="18"/>
                <w:szCs w:val="18"/>
              </w:rPr>
              <w:t>护投资</w:t>
            </w:r>
          </w:p>
          <w:p>
            <w:pPr>
              <w:spacing w:line="320" w:lineRule="exact"/>
              <w:jc w:val="center"/>
              <w:rPr>
                <w:rFonts w:hint="eastAsia"/>
                <w:b/>
                <w:sz w:val="18"/>
                <w:szCs w:val="18"/>
              </w:rPr>
            </w:pPr>
            <w:r>
              <w:rPr>
                <w:rFonts w:hint="eastAsia"/>
                <w:b/>
                <w:sz w:val="18"/>
                <w:szCs w:val="18"/>
              </w:rPr>
              <w:t>（万元）</w:t>
            </w:r>
          </w:p>
        </w:tc>
        <w:tc>
          <w:tcPr>
            <w:tcW w:w="2487" w:type="dxa"/>
            <w:gridSpan w:val="2"/>
            <w:shd w:val="clear" w:color="auto" w:fill="E6E6E6"/>
            <w:vAlign w:val="center"/>
          </w:tcPr>
          <w:p>
            <w:pPr>
              <w:spacing w:line="320" w:lineRule="exact"/>
              <w:jc w:val="center"/>
              <w:rPr>
                <w:rFonts w:hint="eastAsia"/>
                <w:b/>
                <w:sz w:val="18"/>
                <w:szCs w:val="18"/>
              </w:rPr>
            </w:pPr>
            <w:r>
              <w:rPr>
                <w:rFonts w:hint="eastAsia"/>
                <w:b/>
                <w:sz w:val="18"/>
                <w:szCs w:val="18"/>
              </w:rPr>
              <w:t>工程防护治</w:t>
            </w:r>
          </w:p>
          <w:p>
            <w:pPr>
              <w:spacing w:line="320" w:lineRule="exact"/>
              <w:jc w:val="center"/>
              <w:rPr>
                <w:rFonts w:hint="eastAsia"/>
                <w:b/>
                <w:sz w:val="18"/>
                <w:szCs w:val="18"/>
              </w:rPr>
            </w:pPr>
            <w:r>
              <w:rPr>
                <w:rFonts w:hint="eastAsia"/>
                <w:b/>
                <w:sz w:val="18"/>
                <w:szCs w:val="18"/>
              </w:rPr>
              <w:t>理投资（万元）</w:t>
            </w:r>
          </w:p>
        </w:tc>
        <w:tc>
          <w:tcPr>
            <w:tcW w:w="3513" w:type="dxa"/>
            <w:gridSpan w:val="4"/>
            <w:shd w:val="clear" w:color="auto" w:fill="E6E6E6"/>
            <w:vAlign w:val="center"/>
          </w:tcPr>
          <w:p>
            <w:pPr>
              <w:spacing w:line="320" w:lineRule="exact"/>
              <w:jc w:val="center"/>
              <w:rPr>
                <w:rFonts w:hint="eastAsia"/>
                <w:b/>
                <w:sz w:val="18"/>
                <w:szCs w:val="18"/>
              </w:rPr>
            </w:pPr>
            <w:r>
              <w:rPr>
                <w:rFonts w:hint="eastAsia"/>
                <w:b/>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ascii="黑体" w:eastAsia="黑体"/>
                <w:b/>
                <w:sz w:val="18"/>
                <w:szCs w:val="18"/>
              </w:rPr>
            </w:pPr>
            <w:r>
              <w:rPr>
                <w:rFonts w:hint="eastAsia" w:ascii="黑体" w:eastAsia="黑体"/>
                <w:b/>
                <w:sz w:val="18"/>
                <w:szCs w:val="18"/>
              </w:rPr>
              <w:t>自然保护区</w:t>
            </w:r>
          </w:p>
        </w:tc>
        <w:tc>
          <w:tcPr>
            <w:tcW w:w="1582" w:type="dxa"/>
            <w:vAlign w:val="center"/>
          </w:tcPr>
          <w:p>
            <w:pPr>
              <w:spacing w:line="320" w:lineRule="exact"/>
              <w:jc w:val="center"/>
              <w:rPr>
                <w:rFonts w:hint="eastAsia"/>
                <w:b/>
                <w:sz w:val="18"/>
                <w:szCs w:val="18"/>
              </w:rPr>
            </w:pPr>
          </w:p>
        </w:tc>
        <w:tc>
          <w:tcPr>
            <w:tcW w:w="1724" w:type="dxa"/>
            <w:vAlign w:val="center"/>
          </w:tcPr>
          <w:p>
            <w:pPr>
              <w:spacing w:line="320" w:lineRule="exact"/>
              <w:jc w:val="center"/>
              <w:rPr>
                <w:rFonts w:hint="eastAsia"/>
                <w:b/>
                <w:sz w:val="18"/>
                <w:szCs w:val="18"/>
              </w:rPr>
            </w:pPr>
          </w:p>
        </w:tc>
        <w:tc>
          <w:tcPr>
            <w:tcW w:w="1698" w:type="dxa"/>
            <w:vAlign w:val="center"/>
          </w:tcPr>
          <w:p>
            <w:pPr>
              <w:spacing w:line="320" w:lineRule="exact"/>
              <w:jc w:val="center"/>
              <w:rPr>
                <w:rFonts w:hint="eastAsia"/>
                <w:b/>
                <w:sz w:val="18"/>
                <w:szCs w:val="18"/>
              </w:rPr>
            </w:pPr>
          </w:p>
        </w:tc>
        <w:tc>
          <w:tcPr>
            <w:tcW w:w="1690" w:type="dxa"/>
            <w:vAlign w:val="center"/>
          </w:tcPr>
          <w:p>
            <w:pPr>
              <w:spacing w:line="320" w:lineRule="exact"/>
              <w:jc w:val="center"/>
              <w:rPr>
                <w:rFonts w:hint="eastAsia"/>
                <w:b/>
                <w:sz w:val="18"/>
                <w:szCs w:val="18"/>
              </w:rPr>
            </w:pPr>
          </w:p>
        </w:tc>
        <w:tc>
          <w:tcPr>
            <w:tcW w:w="1461" w:type="dxa"/>
            <w:vAlign w:val="center"/>
          </w:tcPr>
          <w:p>
            <w:pPr>
              <w:spacing w:line="320" w:lineRule="exact"/>
              <w:jc w:val="center"/>
              <w:rPr>
                <w:rFonts w:hint="eastAsia"/>
                <w:b/>
                <w:sz w:val="18"/>
                <w:szCs w:val="18"/>
              </w:rPr>
            </w:pPr>
          </w:p>
        </w:tc>
        <w:tc>
          <w:tcPr>
            <w:tcW w:w="1194" w:type="dxa"/>
            <w:vAlign w:val="center"/>
          </w:tcPr>
          <w:p>
            <w:pPr>
              <w:spacing w:line="320" w:lineRule="exact"/>
              <w:jc w:val="center"/>
              <w:rPr>
                <w:rFonts w:hint="eastAsia"/>
                <w:b/>
                <w:sz w:val="18"/>
                <w:szCs w:val="18"/>
              </w:rPr>
            </w:pPr>
          </w:p>
        </w:tc>
        <w:tc>
          <w:tcPr>
            <w:tcW w:w="1474" w:type="dxa"/>
            <w:vAlign w:val="center"/>
          </w:tcPr>
          <w:p>
            <w:pPr>
              <w:spacing w:line="320" w:lineRule="exact"/>
              <w:jc w:val="center"/>
              <w:rPr>
                <w:rFonts w:hint="eastAsia"/>
                <w:b/>
                <w:sz w:val="18"/>
                <w:szCs w:val="18"/>
              </w:rPr>
            </w:pPr>
          </w:p>
        </w:tc>
        <w:tc>
          <w:tcPr>
            <w:tcW w:w="1466" w:type="dxa"/>
            <w:vAlign w:val="center"/>
          </w:tcPr>
          <w:p>
            <w:pPr>
              <w:spacing w:line="320" w:lineRule="exact"/>
              <w:jc w:val="center"/>
              <w:rPr>
                <w:rFonts w:hint="eastAsia"/>
                <w:b/>
                <w:sz w:val="18"/>
                <w:szCs w:val="18"/>
              </w:rPr>
            </w:pPr>
          </w:p>
        </w:tc>
        <w:tc>
          <w:tcPr>
            <w:tcW w:w="2487" w:type="dxa"/>
            <w:gridSpan w:val="2"/>
            <w:vAlign w:val="center"/>
          </w:tcPr>
          <w:p>
            <w:pPr>
              <w:spacing w:line="320" w:lineRule="exact"/>
              <w:jc w:val="center"/>
              <w:rPr>
                <w:rFonts w:hint="eastAsia"/>
                <w:b/>
                <w:sz w:val="18"/>
                <w:szCs w:val="18"/>
              </w:rPr>
            </w:pPr>
          </w:p>
        </w:tc>
        <w:tc>
          <w:tcPr>
            <w:tcW w:w="3513" w:type="dxa"/>
            <w:gridSpan w:val="4"/>
            <w:vAlign w:val="center"/>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sz w:val="18"/>
                <w:szCs w:val="18"/>
              </w:rPr>
            </w:pPr>
            <w:r>
              <w:rPr>
                <w:rFonts w:hint="eastAsia"/>
                <w:b/>
                <w:sz w:val="18"/>
                <w:szCs w:val="18"/>
              </w:rPr>
              <w:t>水源保护区</w:t>
            </w:r>
          </w:p>
        </w:tc>
        <w:tc>
          <w:tcPr>
            <w:tcW w:w="1582" w:type="dxa"/>
            <w:shd w:val="clear" w:color="auto" w:fill="auto"/>
            <w:vAlign w:val="center"/>
          </w:tcPr>
          <w:p>
            <w:pPr>
              <w:spacing w:line="320" w:lineRule="exact"/>
              <w:jc w:val="center"/>
              <w:rPr>
                <w:rFonts w:hint="eastAsia"/>
                <w:b/>
                <w:sz w:val="18"/>
                <w:szCs w:val="18"/>
              </w:rPr>
            </w:pPr>
          </w:p>
        </w:tc>
        <w:tc>
          <w:tcPr>
            <w:tcW w:w="1724" w:type="dxa"/>
            <w:shd w:val="clear" w:color="auto" w:fill="auto"/>
            <w:vAlign w:val="center"/>
          </w:tcPr>
          <w:p>
            <w:pPr>
              <w:spacing w:line="320" w:lineRule="exact"/>
              <w:jc w:val="center"/>
              <w:rPr>
                <w:rFonts w:hint="eastAsia"/>
                <w:b/>
                <w:sz w:val="18"/>
                <w:szCs w:val="18"/>
              </w:rPr>
            </w:pPr>
          </w:p>
        </w:tc>
        <w:tc>
          <w:tcPr>
            <w:tcW w:w="1698" w:type="dxa"/>
            <w:shd w:val="clear" w:color="auto" w:fill="auto"/>
            <w:vAlign w:val="center"/>
          </w:tcPr>
          <w:p>
            <w:pPr>
              <w:spacing w:line="320" w:lineRule="exact"/>
              <w:jc w:val="center"/>
              <w:rPr>
                <w:rFonts w:hint="eastAsia"/>
                <w:b/>
                <w:sz w:val="18"/>
                <w:szCs w:val="18"/>
              </w:rPr>
            </w:pPr>
          </w:p>
        </w:tc>
        <w:tc>
          <w:tcPr>
            <w:tcW w:w="1690" w:type="dxa"/>
            <w:shd w:val="clear" w:color="auto" w:fill="auto"/>
            <w:vAlign w:val="center"/>
          </w:tcPr>
          <w:p>
            <w:pPr>
              <w:spacing w:line="320" w:lineRule="exact"/>
              <w:jc w:val="center"/>
              <w:rPr>
                <w:rFonts w:hint="eastAsia"/>
                <w:b/>
                <w:sz w:val="18"/>
                <w:szCs w:val="18"/>
              </w:rPr>
            </w:pPr>
          </w:p>
        </w:tc>
        <w:tc>
          <w:tcPr>
            <w:tcW w:w="1461" w:type="dxa"/>
            <w:shd w:val="clear" w:color="auto" w:fill="auto"/>
            <w:vAlign w:val="center"/>
          </w:tcPr>
          <w:p>
            <w:pPr>
              <w:spacing w:line="320" w:lineRule="exact"/>
              <w:jc w:val="center"/>
              <w:rPr>
                <w:rFonts w:hint="eastAsia"/>
                <w:b/>
                <w:sz w:val="18"/>
                <w:szCs w:val="18"/>
              </w:rPr>
            </w:pPr>
          </w:p>
        </w:tc>
        <w:tc>
          <w:tcPr>
            <w:tcW w:w="1194" w:type="dxa"/>
            <w:shd w:val="clear" w:color="auto" w:fill="auto"/>
            <w:vAlign w:val="center"/>
          </w:tcPr>
          <w:p>
            <w:pPr>
              <w:spacing w:line="320" w:lineRule="exact"/>
              <w:jc w:val="center"/>
              <w:rPr>
                <w:rFonts w:hint="eastAsia"/>
                <w:b/>
                <w:sz w:val="18"/>
                <w:szCs w:val="18"/>
              </w:rPr>
            </w:pPr>
          </w:p>
        </w:tc>
        <w:tc>
          <w:tcPr>
            <w:tcW w:w="1474" w:type="dxa"/>
            <w:shd w:val="clear" w:color="auto" w:fill="auto"/>
            <w:vAlign w:val="center"/>
          </w:tcPr>
          <w:p>
            <w:pPr>
              <w:spacing w:line="320" w:lineRule="exact"/>
              <w:jc w:val="center"/>
              <w:rPr>
                <w:rFonts w:hint="eastAsia"/>
                <w:b/>
                <w:sz w:val="18"/>
                <w:szCs w:val="18"/>
              </w:rPr>
            </w:pPr>
          </w:p>
        </w:tc>
        <w:tc>
          <w:tcPr>
            <w:tcW w:w="1466"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2487" w:type="dxa"/>
            <w:gridSpan w:val="2"/>
            <w:vAlign w:val="center"/>
          </w:tcPr>
          <w:p>
            <w:pPr>
              <w:spacing w:line="320" w:lineRule="exact"/>
              <w:jc w:val="center"/>
              <w:rPr>
                <w:rFonts w:hint="eastAsia"/>
                <w:b/>
                <w:sz w:val="18"/>
                <w:szCs w:val="18"/>
              </w:rPr>
            </w:pPr>
          </w:p>
        </w:tc>
        <w:tc>
          <w:tcPr>
            <w:tcW w:w="3513" w:type="dxa"/>
            <w:gridSpan w:val="4"/>
            <w:vAlign w:val="center"/>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sz w:val="18"/>
                <w:szCs w:val="18"/>
              </w:rPr>
            </w:pPr>
            <w:r>
              <w:rPr>
                <w:rFonts w:hint="eastAsia"/>
                <w:b/>
                <w:sz w:val="18"/>
                <w:szCs w:val="18"/>
              </w:rPr>
              <w:t>重要湿地</w:t>
            </w:r>
          </w:p>
        </w:tc>
        <w:tc>
          <w:tcPr>
            <w:tcW w:w="1582" w:type="dxa"/>
            <w:shd w:val="clear" w:color="auto" w:fill="auto"/>
            <w:vAlign w:val="center"/>
          </w:tcPr>
          <w:p>
            <w:pPr>
              <w:spacing w:line="320" w:lineRule="exact"/>
              <w:jc w:val="center"/>
              <w:rPr>
                <w:rFonts w:hint="eastAsia"/>
                <w:b/>
                <w:sz w:val="18"/>
                <w:szCs w:val="18"/>
              </w:rPr>
            </w:pPr>
          </w:p>
        </w:tc>
        <w:tc>
          <w:tcPr>
            <w:tcW w:w="1724"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1698" w:type="dxa"/>
            <w:shd w:val="clear" w:color="auto" w:fill="auto"/>
            <w:vAlign w:val="center"/>
          </w:tcPr>
          <w:p>
            <w:pPr>
              <w:spacing w:line="320" w:lineRule="exact"/>
              <w:jc w:val="center"/>
              <w:rPr>
                <w:rFonts w:hint="eastAsia"/>
                <w:b/>
                <w:sz w:val="18"/>
                <w:szCs w:val="18"/>
              </w:rPr>
            </w:pPr>
          </w:p>
        </w:tc>
        <w:tc>
          <w:tcPr>
            <w:tcW w:w="1690" w:type="dxa"/>
            <w:shd w:val="clear" w:color="auto" w:fill="auto"/>
            <w:vAlign w:val="center"/>
          </w:tcPr>
          <w:p>
            <w:pPr>
              <w:spacing w:line="320" w:lineRule="exact"/>
              <w:jc w:val="center"/>
              <w:rPr>
                <w:rFonts w:hint="eastAsia"/>
                <w:b/>
                <w:sz w:val="18"/>
                <w:szCs w:val="18"/>
              </w:rPr>
            </w:pPr>
          </w:p>
        </w:tc>
        <w:tc>
          <w:tcPr>
            <w:tcW w:w="1461" w:type="dxa"/>
            <w:shd w:val="clear" w:color="auto" w:fill="auto"/>
            <w:vAlign w:val="center"/>
          </w:tcPr>
          <w:p>
            <w:pPr>
              <w:spacing w:line="320" w:lineRule="exact"/>
              <w:jc w:val="center"/>
              <w:rPr>
                <w:rFonts w:hint="eastAsia"/>
                <w:b/>
                <w:sz w:val="18"/>
                <w:szCs w:val="18"/>
              </w:rPr>
            </w:pPr>
          </w:p>
        </w:tc>
        <w:tc>
          <w:tcPr>
            <w:tcW w:w="1194" w:type="dxa"/>
            <w:shd w:val="clear" w:color="auto" w:fill="auto"/>
            <w:vAlign w:val="center"/>
          </w:tcPr>
          <w:p>
            <w:pPr>
              <w:spacing w:line="320" w:lineRule="exact"/>
              <w:jc w:val="center"/>
              <w:rPr>
                <w:rFonts w:hint="eastAsia"/>
                <w:b/>
                <w:sz w:val="18"/>
                <w:szCs w:val="18"/>
              </w:rPr>
            </w:pPr>
          </w:p>
        </w:tc>
        <w:tc>
          <w:tcPr>
            <w:tcW w:w="1474" w:type="dxa"/>
            <w:shd w:val="clear" w:color="auto" w:fill="auto"/>
            <w:vAlign w:val="center"/>
          </w:tcPr>
          <w:p>
            <w:pPr>
              <w:spacing w:line="320" w:lineRule="exact"/>
              <w:jc w:val="center"/>
              <w:rPr>
                <w:rFonts w:hint="eastAsia"/>
                <w:b/>
                <w:sz w:val="18"/>
                <w:szCs w:val="18"/>
              </w:rPr>
            </w:pPr>
          </w:p>
        </w:tc>
        <w:tc>
          <w:tcPr>
            <w:tcW w:w="1466"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2487" w:type="dxa"/>
            <w:gridSpan w:val="2"/>
            <w:vAlign w:val="center"/>
          </w:tcPr>
          <w:p>
            <w:pPr>
              <w:spacing w:line="320" w:lineRule="exact"/>
              <w:jc w:val="center"/>
              <w:rPr>
                <w:rFonts w:hint="eastAsia"/>
                <w:b/>
                <w:sz w:val="18"/>
                <w:szCs w:val="18"/>
              </w:rPr>
            </w:pPr>
          </w:p>
        </w:tc>
        <w:tc>
          <w:tcPr>
            <w:tcW w:w="3513" w:type="dxa"/>
            <w:gridSpan w:val="4"/>
            <w:vAlign w:val="center"/>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sz w:val="18"/>
                <w:szCs w:val="18"/>
              </w:rPr>
            </w:pPr>
            <w:r>
              <w:rPr>
                <w:rFonts w:hint="eastAsia"/>
                <w:b/>
                <w:sz w:val="18"/>
                <w:szCs w:val="18"/>
              </w:rPr>
              <w:t>风景名胜区</w:t>
            </w:r>
          </w:p>
        </w:tc>
        <w:tc>
          <w:tcPr>
            <w:tcW w:w="1582" w:type="dxa"/>
            <w:shd w:val="clear" w:color="auto" w:fill="auto"/>
            <w:vAlign w:val="center"/>
          </w:tcPr>
          <w:p>
            <w:pPr>
              <w:spacing w:line="320" w:lineRule="exact"/>
              <w:jc w:val="center"/>
              <w:rPr>
                <w:rFonts w:hint="eastAsia"/>
                <w:b/>
                <w:sz w:val="18"/>
                <w:szCs w:val="18"/>
              </w:rPr>
            </w:pPr>
          </w:p>
        </w:tc>
        <w:tc>
          <w:tcPr>
            <w:tcW w:w="1724" w:type="dxa"/>
            <w:shd w:val="clear" w:color="auto" w:fill="auto"/>
            <w:vAlign w:val="center"/>
          </w:tcPr>
          <w:p>
            <w:pPr>
              <w:spacing w:line="320" w:lineRule="exact"/>
              <w:jc w:val="center"/>
              <w:rPr>
                <w:rFonts w:hint="eastAsia"/>
                <w:b/>
                <w:sz w:val="18"/>
                <w:szCs w:val="18"/>
              </w:rPr>
            </w:pPr>
          </w:p>
        </w:tc>
        <w:tc>
          <w:tcPr>
            <w:tcW w:w="1698" w:type="dxa"/>
            <w:shd w:val="clear" w:color="auto" w:fill="auto"/>
            <w:vAlign w:val="center"/>
          </w:tcPr>
          <w:p>
            <w:pPr>
              <w:spacing w:line="320" w:lineRule="exact"/>
              <w:jc w:val="center"/>
              <w:rPr>
                <w:rFonts w:hint="eastAsia"/>
                <w:b/>
                <w:sz w:val="18"/>
                <w:szCs w:val="18"/>
              </w:rPr>
            </w:pPr>
          </w:p>
        </w:tc>
        <w:tc>
          <w:tcPr>
            <w:tcW w:w="1690" w:type="dxa"/>
            <w:shd w:val="clear" w:color="auto" w:fill="auto"/>
            <w:vAlign w:val="center"/>
          </w:tcPr>
          <w:p>
            <w:pPr>
              <w:spacing w:line="320" w:lineRule="exact"/>
              <w:jc w:val="center"/>
              <w:rPr>
                <w:rFonts w:hint="eastAsia"/>
                <w:b/>
                <w:sz w:val="18"/>
                <w:szCs w:val="18"/>
              </w:rPr>
            </w:pPr>
          </w:p>
        </w:tc>
        <w:tc>
          <w:tcPr>
            <w:tcW w:w="1461" w:type="dxa"/>
            <w:shd w:val="clear" w:color="auto" w:fill="auto"/>
            <w:vAlign w:val="center"/>
          </w:tcPr>
          <w:p>
            <w:pPr>
              <w:spacing w:line="320" w:lineRule="exact"/>
              <w:jc w:val="center"/>
              <w:rPr>
                <w:rFonts w:hint="eastAsia"/>
                <w:b/>
                <w:sz w:val="18"/>
                <w:szCs w:val="18"/>
              </w:rPr>
            </w:pPr>
          </w:p>
        </w:tc>
        <w:tc>
          <w:tcPr>
            <w:tcW w:w="1194" w:type="dxa"/>
            <w:shd w:val="clear" w:color="auto" w:fill="auto"/>
            <w:vAlign w:val="center"/>
          </w:tcPr>
          <w:p>
            <w:pPr>
              <w:spacing w:line="320" w:lineRule="exact"/>
              <w:jc w:val="center"/>
              <w:rPr>
                <w:rFonts w:hint="eastAsia"/>
                <w:b/>
                <w:sz w:val="18"/>
                <w:szCs w:val="18"/>
              </w:rPr>
            </w:pPr>
          </w:p>
        </w:tc>
        <w:tc>
          <w:tcPr>
            <w:tcW w:w="1474" w:type="dxa"/>
            <w:shd w:val="clear" w:color="auto" w:fill="auto"/>
            <w:vAlign w:val="center"/>
          </w:tcPr>
          <w:p>
            <w:pPr>
              <w:spacing w:line="320" w:lineRule="exact"/>
              <w:jc w:val="center"/>
              <w:rPr>
                <w:rFonts w:hint="eastAsia"/>
                <w:b/>
                <w:sz w:val="18"/>
                <w:szCs w:val="18"/>
              </w:rPr>
            </w:pPr>
          </w:p>
        </w:tc>
        <w:tc>
          <w:tcPr>
            <w:tcW w:w="1466"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2487" w:type="dxa"/>
            <w:gridSpan w:val="2"/>
            <w:vAlign w:val="center"/>
          </w:tcPr>
          <w:p>
            <w:pPr>
              <w:spacing w:line="320" w:lineRule="exact"/>
              <w:jc w:val="center"/>
              <w:rPr>
                <w:rFonts w:hint="eastAsia"/>
                <w:b/>
                <w:sz w:val="18"/>
                <w:szCs w:val="18"/>
              </w:rPr>
            </w:pPr>
          </w:p>
        </w:tc>
        <w:tc>
          <w:tcPr>
            <w:tcW w:w="3513" w:type="dxa"/>
            <w:gridSpan w:val="4"/>
            <w:vAlign w:val="center"/>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sz w:val="18"/>
                <w:szCs w:val="18"/>
              </w:rPr>
            </w:pPr>
            <w:r>
              <w:rPr>
                <w:rFonts w:hint="eastAsia"/>
                <w:b/>
                <w:sz w:val="18"/>
                <w:szCs w:val="18"/>
              </w:rPr>
              <w:t>世界自然、人文遗产地</w:t>
            </w:r>
          </w:p>
        </w:tc>
        <w:tc>
          <w:tcPr>
            <w:tcW w:w="1582" w:type="dxa"/>
            <w:shd w:val="clear" w:color="auto" w:fill="auto"/>
            <w:vAlign w:val="center"/>
          </w:tcPr>
          <w:p>
            <w:pPr>
              <w:spacing w:line="320" w:lineRule="exact"/>
              <w:jc w:val="center"/>
              <w:rPr>
                <w:rFonts w:hint="eastAsia"/>
                <w:b/>
                <w:sz w:val="18"/>
                <w:szCs w:val="18"/>
              </w:rPr>
            </w:pPr>
          </w:p>
        </w:tc>
        <w:tc>
          <w:tcPr>
            <w:tcW w:w="1724"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1698" w:type="dxa"/>
            <w:shd w:val="clear" w:color="auto" w:fill="auto"/>
            <w:vAlign w:val="center"/>
          </w:tcPr>
          <w:p>
            <w:pPr>
              <w:spacing w:line="320" w:lineRule="exact"/>
              <w:jc w:val="center"/>
              <w:rPr>
                <w:rFonts w:hint="eastAsia"/>
                <w:b/>
                <w:sz w:val="18"/>
                <w:szCs w:val="18"/>
              </w:rPr>
            </w:pPr>
          </w:p>
        </w:tc>
        <w:tc>
          <w:tcPr>
            <w:tcW w:w="1690" w:type="dxa"/>
            <w:shd w:val="clear" w:color="auto" w:fill="auto"/>
            <w:vAlign w:val="center"/>
          </w:tcPr>
          <w:p>
            <w:pPr>
              <w:spacing w:line="320" w:lineRule="exact"/>
              <w:jc w:val="center"/>
              <w:rPr>
                <w:rFonts w:hint="eastAsia"/>
                <w:b/>
                <w:sz w:val="18"/>
                <w:szCs w:val="18"/>
              </w:rPr>
            </w:pPr>
          </w:p>
        </w:tc>
        <w:tc>
          <w:tcPr>
            <w:tcW w:w="1461" w:type="dxa"/>
            <w:shd w:val="clear" w:color="auto" w:fill="auto"/>
            <w:vAlign w:val="center"/>
          </w:tcPr>
          <w:p>
            <w:pPr>
              <w:spacing w:line="320" w:lineRule="exact"/>
              <w:jc w:val="center"/>
              <w:rPr>
                <w:rFonts w:hint="eastAsia"/>
                <w:b/>
                <w:sz w:val="18"/>
                <w:szCs w:val="18"/>
              </w:rPr>
            </w:pPr>
          </w:p>
        </w:tc>
        <w:tc>
          <w:tcPr>
            <w:tcW w:w="1194" w:type="dxa"/>
            <w:shd w:val="clear" w:color="auto" w:fill="auto"/>
            <w:vAlign w:val="center"/>
          </w:tcPr>
          <w:p>
            <w:pPr>
              <w:spacing w:line="320" w:lineRule="exact"/>
              <w:jc w:val="center"/>
              <w:rPr>
                <w:rFonts w:hint="eastAsia"/>
                <w:b/>
                <w:sz w:val="18"/>
                <w:szCs w:val="18"/>
              </w:rPr>
            </w:pPr>
          </w:p>
        </w:tc>
        <w:tc>
          <w:tcPr>
            <w:tcW w:w="1474" w:type="dxa"/>
            <w:shd w:val="clear" w:color="auto" w:fill="auto"/>
            <w:vAlign w:val="center"/>
          </w:tcPr>
          <w:p>
            <w:pPr>
              <w:spacing w:line="320" w:lineRule="exact"/>
              <w:jc w:val="center"/>
              <w:rPr>
                <w:rFonts w:hint="eastAsia"/>
                <w:b/>
                <w:sz w:val="18"/>
                <w:szCs w:val="18"/>
              </w:rPr>
            </w:pPr>
          </w:p>
        </w:tc>
        <w:tc>
          <w:tcPr>
            <w:tcW w:w="1466"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2487" w:type="dxa"/>
            <w:gridSpan w:val="2"/>
            <w:vAlign w:val="center"/>
          </w:tcPr>
          <w:p>
            <w:pPr>
              <w:spacing w:line="320" w:lineRule="exact"/>
              <w:jc w:val="center"/>
              <w:rPr>
                <w:rFonts w:hint="eastAsia"/>
                <w:b/>
                <w:sz w:val="18"/>
                <w:szCs w:val="18"/>
              </w:rPr>
            </w:pPr>
          </w:p>
        </w:tc>
        <w:tc>
          <w:tcPr>
            <w:tcW w:w="3513" w:type="dxa"/>
            <w:gridSpan w:val="4"/>
            <w:vAlign w:val="center"/>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sz w:val="18"/>
                <w:szCs w:val="18"/>
              </w:rPr>
            </w:pPr>
            <w:r>
              <w:rPr>
                <w:rFonts w:hint="eastAsia"/>
                <w:b/>
                <w:sz w:val="18"/>
                <w:szCs w:val="18"/>
              </w:rPr>
              <w:t>珍稀特有动物</w:t>
            </w:r>
          </w:p>
        </w:tc>
        <w:tc>
          <w:tcPr>
            <w:tcW w:w="1582" w:type="dxa"/>
            <w:shd w:val="clear" w:color="auto" w:fill="auto"/>
            <w:vAlign w:val="center"/>
          </w:tcPr>
          <w:p>
            <w:pPr>
              <w:spacing w:line="320" w:lineRule="exact"/>
              <w:jc w:val="center"/>
              <w:rPr>
                <w:rFonts w:hint="eastAsia"/>
                <w:b/>
                <w:sz w:val="18"/>
                <w:szCs w:val="18"/>
              </w:rPr>
            </w:pPr>
          </w:p>
        </w:tc>
        <w:tc>
          <w:tcPr>
            <w:tcW w:w="1724" w:type="dxa"/>
            <w:shd w:val="clear" w:color="auto" w:fill="auto"/>
            <w:vAlign w:val="center"/>
          </w:tcPr>
          <w:p>
            <w:pPr>
              <w:spacing w:line="320" w:lineRule="exact"/>
              <w:jc w:val="center"/>
              <w:rPr>
                <w:rFonts w:hint="eastAsia"/>
                <w:b/>
                <w:sz w:val="18"/>
                <w:szCs w:val="18"/>
              </w:rPr>
            </w:pPr>
          </w:p>
        </w:tc>
        <w:tc>
          <w:tcPr>
            <w:tcW w:w="1698" w:type="dxa"/>
            <w:shd w:val="clear" w:color="auto" w:fill="auto"/>
            <w:vAlign w:val="center"/>
          </w:tcPr>
          <w:p>
            <w:pPr>
              <w:spacing w:line="320" w:lineRule="exact"/>
              <w:jc w:val="center"/>
              <w:rPr>
                <w:rFonts w:hint="eastAsia"/>
                <w:b/>
                <w:sz w:val="18"/>
                <w:szCs w:val="18"/>
              </w:rPr>
            </w:pPr>
          </w:p>
        </w:tc>
        <w:tc>
          <w:tcPr>
            <w:tcW w:w="1690" w:type="dxa"/>
            <w:shd w:val="clear" w:color="auto" w:fill="auto"/>
            <w:vAlign w:val="center"/>
          </w:tcPr>
          <w:p>
            <w:pPr>
              <w:spacing w:line="320" w:lineRule="exact"/>
              <w:jc w:val="center"/>
              <w:rPr>
                <w:rFonts w:hint="eastAsia"/>
                <w:b/>
                <w:sz w:val="18"/>
                <w:szCs w:val="18"/>
              </w:rPr>
            </w:pPr>
          </w:p>
        </w:tc>
        <w:tc>
          <w:tcPr>
            <w:tcW w:w="1461" w:type="dxa"/>
            <w:shd w:val="clear" w:color="auto" w:fill="auto"/>
            <w:vAlign w:val="center"/>
          </w:tcPr>
          <w:p>
            <w:pPr>
              <w:spacing w:line="320" w:lineRule="exact"/>
              <w:jc w:val="center"/>
              <w:rPr>
                <w:rFonts w:hint="eastAsia"/>
                <w:b/>
                <w:sz w:val="18"/>
                <w:szCs w:val="18"/>
              </w:rPr>
            </w:pPr>
          </w:p>
        </w:tc>
        <w:tc>
          <w:tcPr>
            <w:tcW w:w="1194" w:type="dxa"/>
            <w:shd w:val="clear" w:color="auto" w:fill="auto"/>
            <w:vAlign w:val="center"/>
          </w:tcPr>
          <w:p>
            <w:pPr>
              <w:spacing w:line="320" w:lineRule="exact"/>
              <w:jc w:val="center"/>
              <w:rPr>
                <w:rFonts w:hint="eastAsia"/>
                <w:b/>
                <w:sz w:val="18"/>
                <w:szCs w:val="18"/>
              </w:rPr>
            </w:pPr>
          </w:p>
        </w:tc>
        <w:tc>
          <w:tcPr>
            <w:tcW w:w="1474" w:type="dxa"/>
            <w:shd w:val="clear" w:color="auto" w:fill="E6E6E6"/>
            <w:vAlign w:val="center"/>
          </w:tcPr>
          <w:p>
            <w:pPr>
              <w:spacing w:line="320" w:lineRule="exact"/>
              <w:jc w:val="center"/>
              <w:rPr>
                <w:rFonts w:hint="eastAsia"/>
                <w:b/>
                <w:sz w:val="18"/>
                <w:szCs w:val="18"/>
              </w:rPr>
            </w:pPr>
            <w:r>
              <w:rPr>
                <w:rFonts w:hint="eastAsia"/>
                <w:b/>
                <w:sz w:val="18"/>
                <w:szCs w:val="18"/>
              </w:rPr>
              <w:t>――</w:t>
            </w:r>
          </w:p>
        </w:tc>
        <w:tc>
          <w:tcPr>
            <w:tcW w:w="1466" w:type="dxa"/>
            <w:vAlign w:val="center"/>
          </w:tcPr>
          <w:p>
            <w:pPr>
              <w:spacing w:line="320" w:lineRule="exact"/>
              <w:jc w:val="center"/>
              <w:rPr>
                <w:rFonts w:hint="eastAsia"/>
                <w:b/>
                <w:sz w:val="18"/>
                <w:szCs w:val="18"/>
              </w:rPr>
            </w:pPr>
          </w:p>
        </w:tc>
        <w:tc>
          <w:tcPr>
            <w:tcW w:w="2487" w:type="dxa"/>
            <w:gridSpan w:val="2"/>
            <w:vAlign w:val="center"/>
          </w:tcPr>
          <w:p>
            <w:pPr>
              <w:spacing w:line="320" w:lineRule="exact"/>
              <w:jc w:val="center"/>
              <w:rPr>
                <w:rFonts w:hint="eastAsia"/>
                <w:b/>
                <w:sz w:val="18"/>
                <w:szCs w:val="18"/>
              </w:rPr>
            </w:pPr>
          </w:p>
        </w:tc>
        <w:tc>
          <w:tcPr>
            <w:tcW w:w="3513" w:type="dxa"/>
            <w:gridSpan w:val="4"/>
            <w:vAlign w:val="center"/>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tcBorders>
              <w:bottom w:val="single" w:color="auto" w:sz="4" w:space="0"/>
            </w:tcBorders>
            <w:shd w:val="clear" w:color="auto" w:fill="E6E6E6"/>
            <w:vAlign w:val="center"/>
          </w:tcPr>
          <w:p>
            <w:pPr>
              <w:spacing w:line="320" w:lineRule="exact"/>
              <w:jc w:val="distribute"/>
              <w:rPr>
                <w:rFonts w:hint="eastAsia"/>
                <w:b/>
                <w:sz w:val="18"/>
                <w:szCs w:val="18"/>
              </w:rPr>
            </w:pPr>
            <w:r>
              <w:rPr>
                <w:rFonts w:hint="eastAsia"/>
                <w:b/>
                <w:sz w:val="18"/>
                <w:szCs w:val="18"/>
              </w:rPr>
              <w:t>珍稀特有植物</w:t>
            </w:r>
          </w:p>
        </w:tc>
        <w:tc>
          <w:tcPr>
            <w:tcW w:w="1582" w:type="dxa"/>
            <w:shd w:val="clear" w:color="auto" w:fill="auto"/>
            <w:vAlign w:val="center"/>
          </w:tcPr>
          <w:p>
            <w:pPr>
              <w:spacing w:line="320" w:lineRule="exact"/>
              <w:jc w:val="center"/>
              <w:rPr>
                <w:rFonts w:hint="eastAsia"/>
                <w:b/>
                <w:sz w:val="18"/>
                <w:szCs w:val="18"/>
              </w:rPr>
            </w:pPr>
          </w:p>
        </w:tc>
        <w:tc>
          <w:tcPr>
            <w:tcW w:w="1724" w:type="dxa"/>
            <w:shd w:val="clear" w:color="auto" w:fill="auto"/>
            <w:vAlign w:val="center"/>
          </w:tcPr>
          <w:p>
            <w:pPr>
              <w:spacing w:line="320" w:lineRule="exact"/>
              <w:jc w:val="center"/>
              <w:rPr>
                <w:rFonts w:hint="eastAsia"/>
                <w:b/>
                <w:sz w:val="18"/>
                <w:szCs w:val="18"/>
              </w:rPr>
            </w:pPr>
          </w:p>
        </w:tc>
        <w:tc>
          <w:tcPr>
            <w:tcW w:w="1698" w:type="dxa"/>
            <w:shd w:val="clear" w:color="auto" w:fill="auto"/>
            <w:vAlign w:val="center"/>
          </w:tcPr>
          <w:p>
            <w:pPr>
              <w:spacing w:line="320" w:lineRule="exact"/>
              <w:jc w:val="center"/>
              <w:rPr>
                <w:rFonts w:hint="eastAsia"/>
                <w:b/>
                <w:sz w:val="18"/>
                <w:szCs w:val="18"/>
              </w:rPr>
            </w:pPr>
          </w:p>
        </w:tc>
        <w:tc>
          <w:tcPr>
            <w:tcW w:w="1690" w:type="dxa"/>
            <w:shd w:val="clear" w:color="auto" w:fill="auto"/>
            <w:vAlign w:val="center"/>
          </w:tcPr>
          <w:p>
            <w:pPr>
              <w:spacing w:line="320" w:lineRule="exact"/>
              <w:jc w:val="center"/>
              <w:rPr>
                <w:rFonts w:hint="eastAsia"/>
                <w:b/>
                <w:sz w:val="18"/>
                <w:szCs w:val="18"/>
              </w:rPr>
            </w:pPr>
          </w:p>
        </w:tc>
        <w:tc>
          <w:tcPr>
            <w:tcW w:w="1461" w:type="dxa"/>
            <w:shd w:val="clear" w:color="auto" w:fill="auto"/>
            <w:vAlign w:val="center"/>
          </w:tcPr>
          <w:p>
            <w:pPr>
              <w:spacing w:line="320" w:lineRule="exact"/>
              <w:jc w:val="center"/>
              <w:rPr>
                <w:rFonts w:hint="eastAsia"/>
                <w:b/>
                <w:sz w:val="18"/>
                <w:szCs w:val="18"/>
              </w:rPr>
            </w:pPr>
          </w:p>
        </w:tc>
        <w:tc>
          <w:tcPr>
            <w:tcW w:w="1194" w:type="dxa"/>
            <w:tcBorders>
              <w:bottom w:val="single" w:color="auto" w:sz="4" w:space="0"/>
            </w:tcBorders>
            <w:shd w:val="clear" w:color="auto" w:fill="auto"/>
            <w:vAlign w:val="center"/>
          </w:tcPr>
          <w:p>
            <w:pPr>
              <w:spacing w:line="320" w:lineRule="exact"/>
              <w:jc w:val="center"/>
              <w:rPr>
                <w:rFonts w:hint="eastAsia"/>
                <w:b/>
                <w:sz w:val="18"/>
                <w:szCs w:val="18"/>
              </w:rPr>
            </w:pPr>
          </w:p>
        </w:tc>
        <w:tc>
          <w:tcPr>
            <w:tcW w:w="1474" w:type="dxa"/>
            <w:tcBorders>
              <w:bottom w:val="single" w:color="auto" w:sz="4" w:space="0"/>
            </w:tcBorders>
            <w:shd w:val="clear" w:color="auto" w:fill="E6E6E6"/>
            <w:vAlign w:val="center"/>
          </w:tcPr>
          <w:p>
            <w:pPr>
              <w:spacing w:line="320" w:lineRule="exact"/>
              <w:jc w:val="center"/>
              <w:rPr>
                <w:rFonts w:hint="eastAsia"/>
                <w:b/>
                <w:sz w:val="18"/>
                <w:szCs w:val="18"/>
              </w:rPr>
            </w:pPr>
            <w:r>
              <w:rPr>
                <w:rFonts w:hint="eastAsia"/>
                <w:b/>
                <w:sz w:val="18"/>
                <w:szCs w:val="18"/>
              </w:rPr>
              <w:t>――</w:t>
            </w:r>
          </w:p>
        </w:tc>
        <w:tc>
          <w:tcPr>
            <w:tcW w:w="1466" w:type="dxa"/>
            <w:tcBorders>
              <w:bottom w:val="single" w:color="auto" w:sz="4" w:space="0"/>
            </w:tcBorders>
            <w:vAlign w:val="center"/>
          </w:tcPr>
          <w:p>
            <w:pPr>
              <w:spacing w:line="320" w:lineRule="exact"/>
              <w:jc w:val="center"/>
              <w:rPr>
                <w:rFonts w:hint="eastAsia"/>
                <w:b/>
                <w:sz w:val="18"/>
                <w:szCs w:val="18"/>
              </w:rPr>
            </w:pPr>
          </w:p>
        </w:tc>
        <w:tc>
          <w:tcPr>
            <w:tcW w:w="2487" w:type="dxa"/>
            <w:gridSpan w:val="2"/>
            <w:tcBorders>
              <w:bottom w:val="single" w:color="auto" w:sz="4" w:space="0"/>
            </w:tcBorders>
            <w:vAlign w:val="center"/>
          </w:tcPr>
          <w:p>
            <w:pPr>
              <w:spacing w:line="320" w:lineRule="exact"/>
              <w:jc w:val="center"/>
              <w:rPr>
                <w:rFonts w:hint="eastAsia"/>
                <w:b/>
                <w:sz w:val="18"/>
                <w:szCs w:val="18"/>
              </w:rPr>
            </w:pPr>
          </w:p>
        </w:tc>
        <w:tc>
          <w:tcPr>
            <w:tcW w:w="3513" w:type="dxa"/>
            <w:gridSpan w:val="4"/>
            <w:tcBorders>
              <w:bottom w:val="single" w:color="auto" w:sz="4" w:space="0"/>
            </w:tcBorders>
            <w:vAlign w:val="center"/>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single" w:color="EAEAEA" w:sz="4" w:space="0"/>
            </w:tcBorders>
            <w:shd w:val="clear" w:color="auto" w:fill="E6E6E6"/>
            <w:vAlign w:val="center"/>
          </w:tcPr>
          <w:p>
            <w:pPr>
              <w:jc w:val="right"/>
              <w:rPr>
                <w:rFonts w:hint="eastAsia"/>
                <w:b/>
                <w:sz w:val="18"/>
                <w:szCs w:val="18"/>
              </w:rPr>
            </w:pPr>
            <w:r>
              <w:rPr>
                <w:rFonts w:hint="eastAsia"/>
                <w:b/>
                <w:sz w:val="18"/>
                <w:szCs w:val="18"/>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-3175</wp:posOffset>
                      </wp:positionV>
                      <wp:extent cx="1009650" cy="881380"/>
                      <wp:effectExtent l="3175" t="3810" r="15875" b="10160"/>
                      <wp:wrapNone/>
                      <wp:docPr id="14" name="AutoShape 3"/>
                      <wp:cNvGraphicFramePr/>
                      <a:graphic xmlns:a="http://schemas.openxmlformats.org/drawingml/2006/main">
                        <a:graphicData uri="http://schemas.microsoft.com/office/word/2010/wordprocessingShape">
                          <wps:wsp>
                            <wps:cNvCnPr/>
                            <wps:spPr>
                              <a:xfrm>
                                <a:off x="0" y="0"/>
                                <a:ext cx="1009650" cy="8813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3" o:spid="_x0000_s1026" o:spt="32" type="#_x0000_t32" style="position:absolute;left:0pt;margin-left:-6pt;margin-top:-0.25pt;height:69.4pt;width:79.5pt;z-index:251660288;mso-width-relative:page;mso-height-relative:page;" filled="f" stroked="t" coordsize="21600,21600" o:gfxdata="UEsDBAoAAAAAAIdO4kAAAAAAAAAAAAAAAAAEAAAAZHJzL1BLAwQUAAAACACHTuJAKg47vdcAAAAJ&#10;AQAADwAAAGRycy9kb3ducmV2LnhtbE2PwW7CMBBE75X6D9ZW4lKBnVBamsZBFVIPHAtIvZp4m6SN&#10;11HsEMrXs5zobUazmn2Tr06uFUfsQ+NJQzJTIJBKbxuqNOx3H9MliBANWdN6Qg1/GGBV3N/lJrN+&#10;pE88bmMluIRCZjTUMXaZlKGs0Zkw8x0SZ9++dyay7StpezNyuWtlqtSzdKYh/lCbDtc1lr/bwWnA&#10;MCwS9f7qqv3mPD5+peefsdtpPXlI1BuIiKd4O4YrPqNDwUwHP5ANotUwTVLeElksQFzzpxf2Bxbz&#10;5Rxkkcv/C4oLUEsDBBQAAAAIAIdO4kDLA3A+ywEAAJgDAAAOAAAAZHJzL2Uyb0RvYy54bWytU9uO&#10;EzEMfUfiH6K805l26ao76nSFWpYXBJWAD3BzmYmUm+Jsp/17nLR0ubwgxDxknMQ+9jl21o8nZ9lR&#10;JTTB93w+azlTXgRp/NDzb1+f3qw4wwxegg1e9fyskD9uXr9aT7FTizAGK1ViBOKxm2LPx5xj1zQo&#10;RuUAZyEqT5c6JAeZtmloZIKJ0J1tFm1730whyZiCUIh0urtc8k3F11qJ/FlrVJnZnlNtua6proey&#10;Nps1dEOCOBpxLQP+oQoHxlPSG9QOMrDnZP6AckakgEHnmQiuCVoboSoHYjNvf2PzZYSoKhcSB+NN&#10;Jvx/sOLTcZ+YkdS7t5x5cNSjd8851NTsrugzRezIbev36brDuE+F7EknV/5Eg52qpuebpuqUmaDD&#10;eds+3C9JekF3q9X8blVFb16iY8L8QQXHitFzzAnMMOZt8J7aF9K8CgvHj5gpPwX+CCiprWdTzx+W&#10;iyVlABogbSGT6SJRQj/UWAzWyCdjbYnANBy2NrEjlJGoX2FJuL+4lSQ7wPHiV68uwzIqkO+9ZPkc&#10;SStPU81LCU5JzqyiR1AsAoQug7F/40mpracKitAXaYt1CPJcFa/n1P5a43VUy3z9vK/RLw9q8x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Dju91wAAAAkBAAAPAAAAAAAAAAEAIAAAACIAAABkcnMv&#10;ZG93bnJldi54bWxQSwECFAAUAAAACACHTuJAywNwPssBAACYAwAADgAAAAAAAAABACAAAAAmAQAA&#10;ZHJzL2Uyb0RvYy54bWxQSwUGAAAAAAYABgBZAQAAYwUAAAAA&#10;">
                      <v:fill on="f" focussize="0,0"/>
                      <v:stroke color="#000000" joinstyle="round"/>
                      <v:imagedata o:title=""/>
                      <o:lock v:ext="edit" aspectratio="f"/>
                    </v:shape>
                  </w:pict>
                </mc:Fallback>
              </mc:AlternateContent>
            </w:r>
          </w:p>
          <w:p>
            <w:pPr>
              <w:spacing w:line="320" w:lineRule="exact"/>
              <w:jc w:val="right"/>
              <w:rPr>
                <w:rFonts w:hint="eastAsia"/>
                <w:b/>
                <w:sz w:val="18"/>
                <w:szCs w:val="18"/>
              </w:rPr>
            </w:pPr>
            <w:r>
              <w:rPr>
                <w:rFonts w:hint="eastAsia"/>
                <w:b/>
                <w:sz w:val="18"/>
                <w:szCs w:val="18"/>
              </w:rPr>
              <w:t>类别及形式</w:t>
            </w:r>
          </w:p>
        </w:tc>
        <w:tc>
          <w:tcPr>
            <w:tcW w:w="3155" w:type="dxa"/>
            <w:gridSpan w:val="2"/>
            <w:shd w:val="clear" w:color="auto" w:fill="E6E6E6"/>
            <w:vAlign w:val="center"/>
          </w:tcPr>
          <w:p>
            <w:pPr>
              <w:spacing w:line="320" w:lineRule="exact"/>
              <w:jc w:val="center"/>
              <w:rPr>
                <w:rFonts w:hint="eastAsia"/>
                <w:b/>
                <w:sz w:val="18"/>
                <w:szCs w:val="18"/>
              </w:rPr>
            </w:pPr>
            <w:r>
              <w:rPr>
                <w:rFonts w:hint="eastAsia"/>
                <w:b/>
                <w:sz w:val="18"/>
                <w:szCs w:val="18"/>
              </w:rPr>
              <w:t>基本农田</w:t>
            </w:r>
          </w:p>
        </w:tc>
        <w:tc>
          <w:tcPr>
            <w:tcW w:w="3422" w:type="dxa"/>
            <w:gridSpan w:val="2"/>
            <w:shd w:val="clear" w:color="auto" w:fill="E6E6E6"/>
            <w:vAlign w:val="center"/>
          </w:tcPr>
          <w:p>
            <w:pPr>
              <w:spacing w:line="320" w:lineRule="exact"/>
              <w:jc w:val="center"/>
              <w:rPr>
                <w:rFonts w:hint="eastAsia"/>
                <w:b/>
                <w:sz w:val="18"/>
                <w:szCs w:val="18"/>
              </w:rPr>
            </w:pPr>
            <w:r>
              <w:rPr>
                <w:rFonts w:hint="eastAsia"/>
                <w:b/>
                <w:sz w:val="18"/>
                <w:szCs w:val="18"/>
              </w:rPr>
              <w:t>林地</w:t>
            </w:r>
          </w:p>
        </w:tc>
        <w:tc>
          <w:tcPr>
            <w:tcW w:w="4345" w:type="dxa"/>
            <w:gridSpan w:val="3"/>
            <w:shd w:val="clear" w:color="auto" w:fill="E6E6E6"/>
            <w:vAlign w:val="center"/>
          </w:tcPr>
          <w:p>
            <w:pPr>
              <w:spacing w:line="320" w:lineRule="exact"/>
              <w:jc w:val="center"/>
              <w:rPr>
                <w:rFonts w:hint="eastAsia"/>
                <w:b/>
                <w:sz w:val="18"/>
                <w:szCs w:val="18"/>
              </w:rPr>
            </w:pPr>
            <w:r>
              <w:rPr>
                <w:rFonts w:hint="eastAsia"/>
                <w:b/>
                <w:sz w:val="18"/>
                <w:szCs w:val="18"/>
              </w:rPr>
              <w:t>草地</w:t>
            </w:r>
          </w:p>
        </w:tc>
        <w:tc>
          <w:tcPr>
            <w:tcW w:w="1474" w:type="dxa"/>
            <w:shd w:val="clear" w:color="auto" w:fill="E6E6E6"/>
            <w:vAlign w:val="center"/>
          </w:tcPr>
          <w:p>
            <w:pPr>
              <w:spacing w:line="320" w:lineRule="exact"/>
              <w:jc w:val="center"/>
              <w:rPr>
                <w:rFonts w:hint="eastAsia"/>
                <w:b/>
                <w:sz w:val="18"/>
                <w:szCs w:val="18"/>
              </w:rPr>
            </w:pPr>
            <w:r>
              <w:rPr>
                <w:rFonts w:hint="eastAsia"/>
                <w:b/>
                <w:sz w:val="18"/>
                <w:szCs w:val="18"/>
              </w:rPr>
              <w:t>其它</w:t>
            </w:r>
          </w:p>
        </w:tc>
        <w:tc>
          <w:tcPr>
            <w:tcW w:w="1466" w:type="dxa"/>
            <w:tcBorders>
              <w:bottom w:val="single" w:color="EAEAEA" w:sz="4" w:space="0"/>
            </w:tcBorders>
            <w:shd w:val="clear" w:color="auto" w:fill="E6E6E6"/>
            <w:vAlign w:val="bottom"/>
          </w:tcPr>
          <w:p>
            <w:pPr>
              <w:spacing w:line="320" w:lineRule="exact"/>
              <w:jc w:val="center"/>
              <w:rPr>
                <w:rFonts w:hint="eastAsia"/>
                <w:b/>
                <w:sz w:val="18"/>
                <w:szCs w:val="18"/>
              </w:rPr>
            </w:pPr>
            <w:r>
              <w:rPr>
                <w:rFonts w:hint="eastAsia"/>
                <w:b/>
                <w:sz w:val="18"/>
                <w:szCs w:val="18"/>
              </w:rPr>
              <w:t>移民及</w:t>
            </w:r>
          </w:p>
        </w:tc>
        <w:tc>
          <w:tcPr>
            <w:tcW w:w="2487" w:type="dxa"/>
            <w:gridSpan w:val="2"/>
            <w:tcBorders>
              <w:bottom w:val="single" w:color="EAEAEA" w:sz="4" w:space="0"/>
              <w:right w:val="single" w:color="auto" w:sz="4" w:space="0"/>
            </w:tcBorders>
            <w:shd w:val="clear" w:color="auto" w:fill="E6E6E6"/>
            <w:vAlign w:val="bottom"/>
          </w:tcPr>
          <w:p>
            <w:pPr>
              <w:spacing w:line="320" w:lineRule="exact"/>
              <w:jc w:val="center"/>
              <w:rPr>
                <w:rFonts w:hint="eastAsia"/>
                <w:b/>
                <w:sz w:val="18"/>
                <w:szCs w:val="18"/>
              </w:rPr>
            </w:pPr>
            <w:r>
              <w:rPr>
                <w:rFonts w:hint="eastAsia"/>
                <w:b/>
                <w:sz w:val="18"/>
                <w:szCs w:val="18"/>
              </w:rPr>
              <w:t>工程占地</w:t>
            </w:r>
          </w:p>
        </w:tc>
        <w:tc>
          <w:tcPr>
            <w:tcW w:w="12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sz w:val="18"/>
                <w:szCs w:val="18"/>
              </w:rPr>
            </w:pPr>
            <w:r>
              <w:rPr>
                <w:rFonts w:hint="eastAsia"/>
                <w:b/>
                <w:sz w:val="18"/>
                <w:szCs w:val="18"/>
              </w:rPr>
              <w:t>环境影响</w:t>
            </w:r>
          </w:p>
        </w:tc>
        <w:tc>
          <w:tcPr>
            <w:tcW w:w="789"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sz w:val="18"/>
                <w:szCs w:val="18"/>
              </w:rPr>
            </w:pPr>
            <w:r>
              <w:rPr>
                <w:rFonts w:hint="eastAsia"/>
                <w:b/>
                <w:sz w:val="18"/>
                <w:szCs w:val="18"/>
              </w:rPr>
              <w:t>易地</w:t>
            </w:r>
          </w:p>
        </w:tc>
        <w:tc>
          <w:tcPr>
            <w:tcW w:w="7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sz w:val="18"/>
                <w:szCs w:val="18"/>
              </w:rPr>
            </w:pPr>
            <w:r>
              <w:rPr>
                <w:rFonts w:hint="eastAsia"/>
                <w:b/>
                <w:sz w:val="18"/>
                <w:szCs w:val="18"/>
              </w:rPr>
              <w:t>后靠</w:t>
            </w:r>
          </w:p>
        </w:tc>
        <w:tc>
          <w:tcPr>
            <w:tcW w:w="750" w:type="dxa"/>
            <w:tcBorders>
              <w:left w:val="single" w:color="auto" w:sz="4" w:space="0"/>
              <w:bottom w:val="single" w:color="EAEAEA" w:sz="4" w:space="0"/>
            </w:tcBorders>
            <w:shd w:val="clear" w:color="auto" w:fill="E6E6E6"/>
            <w:vAlign w:val="bottom"/>
          </w:tcPr>
          <w:p>
            <w:pPr>
              <w:spacing w:line="320" w:lineRule="exact"/>
              <w:jc w:val="center"/>
              <w:rPr>
                <w:rFonts w:hint="eastAsia"/>
                <w:b/>
                <w:sz w:val="18"/>
                <w:szCs w:val="18"/>
              </w:rPr>
            </w:pPr>
            <w:r>
              <w:rPr>
                <w:rFonts w:hint="eastAsia"/>
                <w:b/>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top w:val="single" w:color="EAEAEA" w:sz="4" w:space="0"/>
            </w:tcBorders>
            <w:shd w:val="clear" w:color="auto" w:fill="E6E6E6"/>
            <w:vAlign w:val="center"/>
          </w:tcPr>
          <w:p>
            <w:pPr>
              <w:spacing w:line="320" w:lineRule="exact"/>
              <w:rPr>
                <w:rFonts w:hint="eastAsia"/>
                <w:b/>
                <w:sz w:val="18"/>
                <w:szCs w:val="18"/>
              </w:rPr>
            </w:pPr>
            <w:r>
              <w:rPr>
                <w:rFonts w:hint="eastAsia"/>
                <w:b/>
                <w:sz w:val="18"/>
                <w:szCs w:val="18"/>
              </w:rPr>
              <w:t>占用土地</w:t>
            </w:r>
          </w:p>
          <w:p>
            <w:pPr>
              <w:spacing w:line="320" w:lineRule="exact"/>
              <w:rPr>
                <w:rFonts w:hint="eastAsia"/>
                <w:b/>
                <w:sz w:val="18"/>
                <w:szCs w:val="18"/>
              </w:rPr>
            </w:pPr>
            <w:r>
              <w:rPr>
                <w:rFonts w:hint="eastAsia"/>
                <w:b/>
                <w:sz w:val="18"/>
                <w:szCs w:val="18"/>
              </w:rPr>
              <w:t>（hm</w:t>
            </w:r>
            <w:r>
              <w:rPr>
                <w:rFonts w:hint="eastAsia"/>
                <w:b/>
                <w:sz w:val="18"/>
                <w:szCs w:val="18"/>
                <w:vertAlign w:val="superscript"/>
              </w:rPr>
              <w:t>2</w:t>
            </w:r>
            <w:r>
              <w:rPr>
                <w:rFonts w:hint="eastAsia"/>
                <w:b/>
                <w:sz w:val="18"/>
                <w:szCs w:val="18"/>
              </w:rPr>
              <w:t>）</w:t>
            </w:r>
          </w:p>
        </w:tc>
        <w:tc>
          <w:tcPr>
            <w:tcW w:w="1573" w:type="dxa"/>
            <w:shd w:val="clear" w:color="auto" w:fill="E6E6E6"/>
            <w:vAlign w:val="center"/>
          </w:tcPr>
          <w:p>
            <w:pPr>
              <w:spacing w:line="320" w:lineRule="exact"/>
              <w:jc w:val="center"/>
              <w:rPr>
                <w:rFonts w:hint="eastAsia"/>
                <w:b/>
                <w:sz w:val="18"/>
                <w:szCs w:val="18"/>
              </w:rPr>
            </w:pPr>
            <w:r>
              <w:rPr>
                <w:rFonts w:hint="eastAsia"/>
                <w:b/>
                <w:sz w:val="18"/>
                <w:szCs w:val="18"/>
              </w:rPr>
              <w:t>临时占用</w:t>
            </w:r>
          </w:p>
        </w:tc>
        <w:tc>
          <w:tcPr>
            <w:tcW w:w="1582" w:type="dxa"/>
            <w:shd w:val="clear" w:color="auto" w:fill="E6E6E6"/>
            <w:vAlign w:val="center"/>
          </w:tcPr>
          <w:p>
            <w:pPr>
              <w:spacing w:line="320" w:lineRule="exact"/>
              <w:jc w:val="center"/>
              <w:rPr>
                <w:rFonts w:hint="eastAsia"/>
                <w:b/>
                <w:sz w:val="18"/>
                <w:szCs w:val="18"/>
              </w:rPr>
            </w:pPr>
            <w:r>
              <w:rPr>
                <w:rFonts w:hint="eastAsia"/>
                <w:b/>
                <w:sz w:val="18"/>
                <w:szCs w:val="18"/>
              </w:rPr>
              <w:t>永久占用</w:t>
            </w:r>
          </w:p>
        </w:tc>
        <w:tc>
          <w:tcPr>
            <w:tcW w:w="1724" w:type="dxa"/>
            <w:shd w:val="clear" w:color="auto" w:fill="E6E6E6"/>
            <w:vAlign w:val="center"/>
          </w:tcPr>
          <w:p>
            <w:pPr>
              <w:spacing w:line="320" w:lineRule="exact"/>
              <w:jc w:val="center"/>
              <w:rPr>
                <w:rFonts w:hint="eastAsia"/>
                <w:b/>
                <w:sz w:val="18"/>
                <w:szCs w:val="18"/>
              </w:rPr>
            </w:pPr>
            <w:r>
              <w:rPr>
                <w:rFonts w:hint="eastAsia"/>
                <w:b/>
                <w:sz w:val="18"/>
                <w:szCs w:val="18"/>
              </w:rPr>
              <w:t>临时占用</w:t>
            </w:r>
          </w:p>
        </w:tc>
        <w:tc>
          <w:tcPr>
            <w:tcW w:w="1698" w:type="dxa"/>
            <w:shd w:val="clear" w:color="auto" w:fill="E6E6E6"/>
            <w:vAlign w:val="center"/>
          </w:tcPr>
          <w:p>
            <w:pPr>
              <w:spacing w:line="320" w:lineRule="exact"/>
              <w:jc w:val="center"/>
              <w:rPr>
                <w:rFonts w:hint="eastAsia"/>
                <w:b/>
                <w:sz w:val="18"/>
                <w:szCs w:val="18"/>
              </w:rPr>
            </w:pPr>
            <w:r>
              <w:rPr>
                <w:rFonts w:hint="eastAsia"/>
                <w:b/>
                <w:sz w:val="18"/>
                <w:szCs w:val="18"/>
              </w:rPr>
              <w:t>永久占用</w:t>
            </w:r>
          </w:p>
        </w:tc>
        <w:tc>
          <w:tcPr>
            <w:tcW w:w="1690" w:type="dxa"/>
            <w:shd w:val="clear" w:color="auto" w:fill="E6E6E6"/>
            <w:vAlign w:val="center"/>
          </w:tcPr>
          <w:p>
            <w:pPr>
              <w:spacing w:line="320" w:lineRule="exact"/>
              <w:jc w:val="center"/>
              <w:rPr>
                <w:rFonts w:hint="eastAsia"/>
                <w:b/>
                <w:sz w:val="18"/>
                <w:szCs w:val="18"/>
              </w:rPr>
            </w:pPr>
            <w:r>
              <w:rPr>
                <w:rFonts w:hint="eastAsia"/>
                <w:b/>
                <w:sz w:val="18"/>
                <w:szCs w:val="18"/>
              </w:rPr>
              <w:t>临时占用</w:t>
            </w:r>
          </w:p>
        </w:tc>
        <w:tc>
          <w:tcPr>
            <w:tcW w:w="2655" w:type="dxa"/>
            <w:gridSpan w:val="2"/>
            <w:shd w:val="clear" w:color="auto" w:fill="E6E6E6"/>
            <w:vAlign w:val="center"/>
          </w:tcPr>
          <w:p>
            <w:pPr>
              <w:spacing w:line="320" w:lineRule="exact"/>
              <w:jc w:val="center"/>
              <w:rPr>
                <w:rFonts w:hint="eastAsia"/>
                <w:b/>
                <w:sz w:val="18"/>
                <w:szCs w:val="18"/>
              </w:rPr>
            </w:pPr>
            <w:r>
              <w:rPr>
                <w:rFonts w:hint="eastAsia"/>
                <w:b/>
                <w:sz w:val="18"/>
                <w:szCs w:val="18"/>
              </w:rPr>
              <w:t>永久占用</w:t>
            </w:r>
          </w:p>
        </w:tc>
        <w:tc>
          <w:tcPr>
            <w:tcW w:w="1474" w:type="dxa"/>
            <w:shd w:val="clear" w:color="auto" w:fill="E6E6E6"/>
            <w:vAlign w:val="center"/>
          </w:tcPr>
          <w:p>
            <w:pPr>
              <w:spacing w:line="320" w:lineRule="exact"/>
              <w:jc w:val="center"/>
              <w:rPr>
                <w:rFonts w:hint="eastAsia"/>
                <w:b/>
                <w:sz w:val="18"/>
                <w:szCs w:val="18"/>
              </w:rPr>
            </w:pPr>
          </w:p>
        </w:tc>
        <w:tc>
          <w:tcPr>
            <w:tcW w:w="1466"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拆迁人</w:t>
            </w:r>
          </w:p>
        </w:tc>
        <w:tc>
          <w:tcPr>
            <w:tcW w:w="2487" w:type="dxa"/>
            <w:gridSpan w:val="2"/>
            <w:tcBorders>
              <w:top w:val="single" w:color="EAEAEA" w:sz="4" w:space="0"/>
              <w:bottom w:val="single" w:color="auto" w:sz="4" w:space="0"/>
              <w:right w:val="single" w:color="auto" w:sz="4" w:space="0"/>
            </w:tcBorders>
            <w:shd w:val="clear" w:color="auto" w:fill="E6E6E6"/>
            <w:vAlign w:val="top"/>
          </w:tcPr>
          <w:p>
            <w:pPr>
              <w:spacing w:line="320" w:lineRule="exact"/>
              <w:jc w:val="center"/>
              <w:rPr>
                <w:rFonts w:hint="eastAsia"/>
                <w:b/>
                <w:sz w:val="18"/>
                <w:szCs w:val="18"/>
              </w:rPr>
            </w:pPr>
            <w:r>
              <w:rPr>
                <w:rFonts w:hint="eastAsia"/>
                <w:b/>
                <w:sz w:val="18"/>
                <w:szCs w:val="18"/>
              </w:rPr>
              <w:t>拆迁人口</w:t>
            </w:r>
          </w:p>
        </w:tc>
        <w:tc>
          <w:tcPr>
            <w:tcW w:w="1237"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sz w:val="18"/>
                <w:szCs w:val="18"/>
              </w:rPr>
            </w:pPr>
            <w:r>
              <w:rPr>
                <w:rFonts w:hint="eastAsia"/>
                <w:b/>
                <w:sz w:val="18"/>
                <w:szCs w:val="18"/>
              </w:rPr>
              <w:t>迁移人口</w:t>
            </w:r>
          </w:p>
        </w:tc>
        <w:tc>
          <w:tcPr>
            <w:tcW w:w="789"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sz w:val="18"/>
                <w:szCs w:val="18"/>
              </w:rPr>
            </w:pPr>
            <w:r>
              <w:rPr>
                <w:rFonts w:hint="eastAsia"/>
                <w:b/>
                <w:sz w:val="18"/>
                <w:szCs w:val="18"/>
              </w:rPr>
              <w:t>安置</w:t>
            </w:r>
          </w:p>
        </w:tc>
        <w:tc>
          <w:tcPr>
            <w:tcW w:w="737"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sz w:val="18"/>
                <w:szCs w:val="18"/>
              </w:rPr>
            </w:pPr>
            <w:r>
              <w:rPr>
                <w:rFonts w:hint="eastAsia"/>
                <w:b/>
                <w:sz w:val="18"/>
                <w:szCs w:val="18"/>
              </w:rPr>
              <w:t>安置</w:t>
            </w:r>
          </w:p>
        </w:tc>
        <w:tc>
          <w:tcPr>
            <w:tcW w:w="750" w:type="dxa"/>
            <w:tcBorders>
              <w:top w:val="single" w:color="EAEAEA" w:sz="4" w:space="0"/>
              <w:left w:val="single" w:color="auto" w:sz="4" w:space="0"/>
              <w:bottom w:val="single" w:color="auto" w:sz="4" w:space="0"/>
            </w:tcBorders>
            <w:shd w:val="clear" w:color="auto" w:fill="E6E6E6"/>
            <w:vAlign w:val="top"/>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shd w:val="clear" w:color="auto" w:fill="E6E6E6"/>
            <w:vAlign w:val="center"/>
          </w:tcPr>
          <w:p>
            <w:pPr>
              <w:spacing w:line="320" w:lineRule="exact"/>
              <w:jc w:val="center"/>
              <w:rPr>
                <w:rFonts w:hint="eastAsia"/>
                <w:b/>
                <w:sz w:val="18"/>
                <w:szCs w:val="18"/>
              </w:rPr>
            </w:pPr>
            <w:r>
              <w:rPr>
                <w:rFonts w:hint="eastAsia"/>
                <w:b/>
                <w:sz w:val="18"/>
                <w:szCs w:val="18"/>
              </w:rPr>
              <w:t>面   积</w:t>
            </w:r>
          </w:p>
        </w:tc>
        <w:tc>
          <w:tcPr>
            <w:tcW w:w="1573" w:type="dxa"/>
            <w:shd w:val="clear" w:color="auto" w:fill="auto"/>
            <w:vAlign w:val="center"/>
          </w:tcPr>
          <w:p>
            <w:pPr>
              <w:spacing w:line="320" w:lineRule="exact"/>
              <w:jc w:val="center"/>
              <w:rPr>
                <w:rFonts w:hint="eastAsia"/>
                <w:b/>
                <w:sz w:val="18"/>
                <w:szCs w:val="18"/>
              </w:rPr>
            </w:pPr>
            <w:r>
              <w:rPr>
                <w:rFonts w:hint="eastAsia"/>
                <w:b/>
                <w:sz w:val="18"/>
                <w:szCs w:val="18"/>
              </w:rPr>
              <w:t>——</w:t>
            </w:r>
          </w:p>
        </w:tc>
        <w:tc>
          <w:tcPr>
            <w:tcW w:w="1582" w:type="dxa"/>
            <w:shd w:val="clear" w:color="auto" w:fill="auto"/>
            <w:vAlign w:val="center"/>
          </w:tcPr>
          <w:p>
            <w:pPr>
              <w:spacing w:line="320" w:lineRule="exact"/>
              <w:jc w:val="center"/>
              <w:rPr>
                <w:rFonts w:hint="eastAsia"/>
                <w:b/>
                <w:sz w:val="18"/>
                <w:szCs w:val="18"/>
              </w:rPr>
            </w:pPr>
            <w:r>
              <w:rPr>
                <w:rFonts w:hint="eastAsia"/>
                <w:b/>
                <w:sz w:val="18"/>
                <w:szCs w:val="18"/>
              </w:rPr>
              <w:t>——</w:t>
            </w:r>
          </w:p>
        </w:tc>
        <w:tc>
          <w:tcPr>
            <w:tcW w:w="1724" w:type="dxa"/>
            <w:shd w:val="clear" w:color="auto" w:fill="auto"/>
            <w:vAlign w:val="center"/>
          </w:tcPr>
          <w:p>
            <w:pPr>
              <w:spacing w:line="320" w:lineRule="exact"/>
              <w:jc w:val="center"/>
              <w:rPr>
                <w:rFonts w:hint="eastAsia"/>
                <w:b/>
                <w:sz w:val="18"/>
                <w:szCs w:val="18"/>
              </w:rPr>
            </w:pPr>
            <w:r>
              <w:rPr>
                <w:rFonts w:hint="eastAsia"/>
                <w:b/>
                <w:sz w:val="18"/>
                <w:szCs w:val="18"/>
              </w:rPr>
              <w:t>——</w:t>
            </w:r>
          </w:p>
        </w:tc>
        <w:tc>
          <w:tcPr>
            <w:tcW w:w="1698" w:type="dxa"/>
            <w:shd w:val="clear" w:color="auto" w:fill="auto"/>
            <w:vAlign w:val="center"/>
          </w:tcPr>
          <w:p>
            <w:pPr>
              <w:spacing w:line="320" w:lineRule="exact"/>
              <w:jc w:val="center"/>
              <w:rPr>
                <w:rFonts w:hint="eastAsia"/>
                <w:b/>
                <w:sz w:val="18"/>
                <w:szCs w:val="18"/>
              </w:rPr>
            </w:pPr>
            <w:r>
              <w:rPr>
                <w:rFonts w:hint="eastAsia"/>
                <w:b/>
                <w:sz w:val="18"/>
                <w:szCs w:val="18"/>
              </w:rPr>
              <w:t>——</w:t>
            </w:r>
          </w:p>
        </w:tc>
        <w:tc>
          <w:tcPr>
            <w:tcW w:w="1690" w:type="dxa"/>
            <w:shd w:val="clear" w:color="auto" w:fill="auto"/>
            <w:vAlign w:val="center"/>
          </w:tcPr>
          <w:p>
            <w:pPr>
              <w:spacing w:line="320" w:lineRule="exact"/>
              <w:jc w:val="center"/>
              <w:rPr>
                <w:rFonts w:hint="eastAsia" w:eastAsia="宋体"/>
                <w:b/>
                <w:sz w:val="18"/>
                <w:szCs w:val="18"/>
                <w:lang w:val="en-US" w:eastAsia="zh-CN"/>
              </w:rPr>
            </w:pPr>
            <w:r>
              <w:rPr>
                <w:rFonts w:hint="eastAsia" w:eastAsia="宋体"/>
                <w:b/>
                <w:sz w:val="18"/>
                <w:szCs w:val="18"/>
                <w:lang w:val="en-US" w:eastAsia="zh-CN"/>
              </w:rPr>
              <w:t>0.8224</w:t>
            </w:r>
          </w:p>
        </w:tc>
        <w:tc>
          <w:tcPr>
            <w:tcW w:w="2655" w:type="dxa"/>
            <w:gridSpan w:val="2"/>
            <w:shd w:val="clear" w:color="auto" w:fill="auto"/>
            <w:vAlign w:val="center"/>
          </w:tcPr>
          <w:p>
            <w:pPr>
              <w:spacing w:line="320" w:lineRule="exact"/>
              <w:jc w:val="center"/>
              <w:rPr>
                <w:rFonts w:hint="eastAsia"/>
                <w:b/>
                <w:sz w:val="18"/>
                <w:szCs w:val="18"/>
              </w:rPr>
            </w:pPr>
            <w:r>
              <w:rPr>
                <w:sz w:val="18"/>
                <w:szCs w:val="18"/>
              </w:rPr>
              <w:t>——</w:t>
            </w:r>
          </w:p>
        </w:tc>
        <w:tc>
          <w:tcPr>
            <w:tcW w:w="1474" w:type="dxa"/>
            <w:shd w:val="clear" w:color="auto" w:fill="auto"/>
            <w:vAlign w:val="center"/>
          </w:tcPr>
          <w:p>
            <w:pPr>
              <w:spacing w:line="320" w:lineRule="exact"/>
              <w:jc w:val="center"/>
              <w:rPr>
                <w:rFonts w:hint="eastAsia" w:eastAsia="宋体"/>
                <w:sz w:val="18"/>
                <w:szCs w:val="18"/>
                <w:lang w:eastAsia="zh-CN"/>
              </w:rPr>
            </w:pPr>
          </w:p>
        </w:tc>
        <w:tc>
          <w:tcPr>
            <w:tcW w:w="1466" w:type="dxa"/>
            <w:tcBorders>
              <w:top w:val="single" w:color="EAEAEA" w:sz="4" w:space="0"/>
              <w:bottom w:val="single" w:color="auto" w:sz="4" w:space="0"/>
            </w:tcBorders>
            <w:shd w:val="clear" w:color="auto" w:fill="E6E6E6"/>
            <w:vAlign w:val="top"/>
          </w:tcPr>
          <w:p>
            <w:pPr>
              <w:spacing w:line="320" w:lineRule="exact"/>
              <w:jc w:val="center"/>
              <w:rPr>
                <w:rFonts w:hint="eastAsia"/>
                <w:b/>
                <w:sz w:val="18"/>
                <w:szCs w:val="18"/>
              </w:rPr>
            </w:pPr>
            <w:r>
              <w:rPr>
                <w:rFonts w:hint="eastAsia"/>
                <w:b/>
                <w:sz w:val="18"/>
                <w:szCs w:val="18"/>
              </w:rPr>
              <w:t>口数量</w:t>
            </w:r>
          </w:p>
        </w:tc>
        <w:tc>
          <w:tcPr>
            <w:tcW w:w="2487" w:type="dxa"/>
            <w:gridSpan w:val="2"/>
            <w:tcBorders>
              <w:top w:val="single" w:color="auto" w:sz="4" w:space="0"/>
              <w:bottom w:val="single" w:color="auto" w:sz="4" w:space="0"/>
            </w:tcBorders>
            <w:vAlign w:val="center"/>
          </w:tcPr>
          <w:p>
            <w:pPr>
              <w:spacing w:line="320" w:lineRule="exact"/>
              <w:jc w:val="center"/>
              <w:rPr>
                <w:rFonts w:hint="eastAsia"/>
                <w:b/>
                <w:sz w:val="18"/>
                <w:szCs w:val="18"/>
              </w:rPr>
            </w:pPr>
          </w:p>
        </w:tc>
        <w:tc>
          <w:tcPr>
            <w:tcW w:w="1237" w:type="dxa"/>
            <w:tcBorders>
              <w:top w:val="single" w:color="auto" w:sz="4" w:space="0"/>
              <w:bottom w:val="single" w:color="auto" w:sz="4" w:space="0"/>
            </w:tcBorders>
            <w:vAlign w:val="center"/>
          </w:tcPr>
          <w:p>
            <w:pPr>
              <w:spacing w:line="320" w:lineRule="exact"/>
              <w:jc w:val="center"/>
              <w:rPr>
                <w:rFonts w:hint="eastAsia"/>
                <w:b/>
                <w:sz w:val="18"/>
                <w:szCs w:val="18"/>
              </w:rPr>
            </w:pPr>
          </w:p>
        </w:tc>
        <w:tc>
          <w:tcPr>
            <w:tcW w:w="789" w:type="dxa"/>
            <w:tcBorders>
              <w:top w:val="single" w:color="auto" w:sz="4" w:space="0"/>
              <w:bottom w:val="single" w:color="auto" w:sz="4" w:space="0"/>
            </w:tcBorders>
            <w:vAlign w:val="center"/>
          </w:tcPr>
          <w:p>
            <w:pPr>
              <w:spacing w:line="320" w:lineRule="exact"/>
              <w:jc w:val="center"/>
              <w:rPr>
                <w:rFonts w:hint="eastAsia"/>
                <w:b/>
                <w:sz w:val="18"/>
                <w:szCs w:val="18"/>
              </w:rPr>
            </w:pPr>
          </w:p>
        </w:tc>
        <w:tc>
          <w:tcPr>
            <w:tcW w:w="737" w:type="dxa"/>
            <w:tcBorders>
              <w:top w:val="single" w:color="auto" w:sz="4" w:space="0"/>
              <w:bottom w:val="single" w:color="auto" w:sz="4" w:space="0"/>
            </w:tcBorders>
            <w:vAlign w:val="center"/>
          </w:tcPr>
          <w:p>
            <w:pPr>
              <w:spacing w:line="320" w:lineRule="exact"/>
              <w:jc w:val="center"/>
              <w:rPr>
                <w:rFonts w:hint="eastAsia"/>
                <w:b/>
                <w:sz w:val="18"/>
                <w:szCs w:val="18"/>
              </w:rPr>
            </w:pPr>
          </w:p>
        </w:tc>
        <w:tc>
          <w:tcPr>
            <w:tcW w:w="750" w:type="dxa"/>
            <w:tcBorders>
              <w:top w:val="single" w:color="auto" w:sz="4" w:space="0"/>
              <w:bottom w:val="single" w:color="auto" w:sz="4" w:space="0"/>
            </w:tcBorders>
            <w:vAlign w:val="top"/>
          </w:tcPr>
          <w:p>
            <w:pPr>
              <w:spacing w:line="320" w:lineRule="exact"/>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single" w:color="auto" w:sz="4" w:space="0"/>
            </w:tcBorders>
            <w:shd w:val="clear" w:color="auto" w:fill="E6E6E6"/>
            <w:vAlign w:val="center"/>
          </w:tcPr>
          <w:p>
            <w:pPr>
              <w:spacing w:line="320" w:lineRule="exact"/>
              <w:jc w:val="center"/>
              <w:rPr>
                <w:rFonts w:hint="eastAsia"/>
                <w:b/>
                <w:sz w:val="18"/>
                <w:szCs w:val="18"/>
              </w:rPr>
            </w:pPr>
            <w:r>
              <w:rPr>
                <w:rFonts w:hint="eastAsia"/>
                <w:b/>
                <w:sz w:val="18"/>
                <w:szCs w:val="18"/>
              </w:rPr>
              <w:t>环评后减缓和恢复的面积</w:t>
            </w:r>
          </w:p>
        </w:tc>
        <w:tc>
          <w:tcPr>
            <w:tcW w:w="1573" w:type="dxa"/>
            <w:shd w:val="clear" w:color="auto" w:fill="auto"/>
            <w:vAlign w:val="center"/>
          </w:tcPr>
          <w:p>
            <w:pPr>
              <w:spacing w:line="320" w:lineRule="exact"/>
              <w:jc w:val="center"/>
              <w:rPr>
                <w:rFonts w:hint="eastAsia"/>
                <w:b/>
                <w:sz w:val="18"/>
                <w:szCs w:val="18"/>
              </w:rPr>
            </w:pPr>
          </w:p>
        </w:tc>
        <w:tc>
          <w:tcPr>
            <w:tcW w:w="1582" w:type="dxa"/>
            <w:shd w:val="clear" w:color="auto" w:fill="auto"/>
            <w:vAlign w:val="center"/>
          </w:tcPr>
          <w:p>
            <w:pPr>
              <w:spacing w:line="320" w:lineRule="exact"/>
              <w:jc w:val="center"/>
              <w:rPr>
                <w:rFonts w:hint="eastAsia"/>
                <w:b/>
                <w:sz w:val="18"/>
                <w:szCs w:val="18"/>
              </w:rPr>
            </w:pPr>
          </w:p>
        </w:tc>
        <w:tc>
          <w:tcPr>
            <w:tcW w:w="1724" w:type="dxa"/>
            <w:shd w:val="clear" w:color="auto" w:fill="auto"/>
            <w:vAlign w:val="center"/>
          </w:tcPr>
          <w:p>
            <w:pPr>
              <w:spacing w:line="320" w:lineRule="exact"/>
              <w:jc w:val="center"/>
              <w:rPr>
                <w:rFonts w:hint="eastAsia"/>
                <w:b/>
                <w:sz w:val="18"/>
                <w:szCs w:val="18"/>
              </w:rPr>
            </w:pPr>
          </w:p>
        </w:tc>
        <w:tc>
          <w:tcPr>
            <w:tcW w:w="1698" w:type="dxa"/>
            <w:shd w:val="clear" w:color="auto" w:fill="auto"/>
            <w:vAlign w:val="center"/>
          </w:tcPr>
          <w:p>
            <w:pPr>
              <w:spacing w:line="320" w:lineRule="exact"/>
              <w:jc w:val="center"/>
              <w:rPr>
                <w:rFonts w:hint="eastAsia"/>
                <w:b/>
                <w:sz w:val="18"/>
                <w:szCs w:val="18"/>
              </w:rPr>
            </w:pPr>
          </w:p>
        </w:tc>
        <w:tc>
          <w:tcPr>
            <w:tcW w:w="1690" w:type="dxa"/>
            <w:shd w:val="clear" w:color="auto" w:fill="auto"/>
            <w:vAlign w:val="center"/>
          </w:tcPr>
          <w:p>
            <w:pPr>
              <w:spacing w:line="320" w:lineRule="exact"/>
              <w:jc w:val="center"/>
              <w:rPr>
                <w:rFonts w:hint="eastAsia"/>
                <w:b/>
                <w:sz w:val="18"/>
                <w:szCs w:val="18"/>
              </w:rPr>
            </w:pPr>
          </w:p>
        </w:tc>
        <w:tc>
          <w:tcPr>
            <w:tcW w:w="2655" w:type="dxa"/>
            <w:gridSpan w:val="2"/>
            <w:shd w:val="clear" w:color="auto" w:fill="auto"/>
            <w:vAlign w:val="center"/>
          </w:tcPr>
          <w:p>
            <w:pPr>
              <w:spacing w:line="320" w:lineRule="exact"/>
              <w:jc w:val="center"/>
              <w:rPr>
                <w:rFonts w:hint="eastAsia"/>
                <w:b/>
                <w:sz w:val="18"/>
                <w:szCs w:val="18"/>
              </w:rPr>
            </w:pPr>
          </w:p>
        </w:tc>
        <w:tc>
          <w:tcPr>
            <w:tcW w:w="1474" w:type="dxa"/>
            <w:shd w:val="clear" w:color="auto" w:fill="auto"/>
            <w:vAlign w:val="center"/>
          </w:tcPr>
          <w:p>
            <w:pPr>
              <w:spacing w:line="320" w:lineRule="exact"/>
              <w:jc w:val="center"/>
              <w:rPr>
                <w:rFonts w:hint="eastAsia"/>
                <w:sz w:val="18"/>
                <w:szCs w:val="18"/>
              </w:rPr>
            </w:pPr>
            <w:r>
              <w:rPr>
                <w:rFonts w:hint="eastAsia"/>
                <w:sz w:val="18"/>
                <w:szCs w:val="18"/>
              </w:rPr>
              <w:t>0</w:t>
            </w:r>
          </w:p>
        </w:tc>
        <w:tc>
          <w:tcPr>
            <w:tcW w:w="1466" w:type="dxa"/>
            <w:tcBorders>
              <w:bottom w:val="single" w:color="EAEAEA" w:sz="4" w:space="0"/>
            </w:tcBorders>
            <w:shd w:val="clear" w:color="auto" w:fill="E6E6E6"/>
            <w:vAlign w:val="bottom"/>
          </w:tcPr>
          <w:p>
            <w:pPr>
              <w:spacing w:line="320" w:lineRule="exact"/>
              <w:jc w:val="center"/>
              <w:rPr>
                <w:rFonts w:hint="eastAsia"/>
                <w:b/>
                <w:sz w:val="18"/>
                <w:szCs w:val="18"/>
              </w:rPr>
            </w:pPr>
            <w:r>
              <w:rPr>
                <w:rFonts w:hint="eastAsia"/>
                <w:b/>
                <w:sz w:val="18"/>
                <w:szCs w:val="18"/>
              </w:rPr>
              <w:t>治理水</w:t>
            </w:r>
          </w:p>
        </w:tc>
        <w:tc>
          <w:tcPr>
            <w:tcW w:w="1306" w:type="dxa"/>
            <w:tcBorders>
              <w:bottom w:val="single" w:color="EAEAEA" w:sz="4" w:space="0"/>
              <w:right w:val="single" w:color="auto" w:sz="4" w:space="0"/>
            </w:tcBorders>
            <w:shd w:val="clear" w:color="auto" w:fill="E6E6E6"/>
            <w:vAlign w:val="bottom"/>
          </w:tcPr>
          <w:p>
            <w:pPr>
              <w:spacing w:line="320" w:lineRule="exact"/>
              <w:jc w:val="center"/>
              <w:rPr>
                <w:rFonts w:hint="eastAsia"/>
                <w:b/>
                <w:sz w:val="18"/>
                <w:szCs w:val="18"/>
              </w:rPr>
            </w:pPr>
            <w:r>
              <w:rPr>
                <w:rFonts w:hint="eastAsia"/>
                <w:b/>
                <w:sz w:val="18"/>
                <w:szCs w:val="18"/>
              </w:rPr>
              <w:t>工程治理</w:t>
            </w:r>
          </w:p>
        </w:tc>
        <w:tc>
          <w:tcPr>
            <w:tcW w:w="1181"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sz w:val="18"/>
                <w:szCs w:val="18"/>
              </w:rPr>
            </w:pPr>
            <w:r>
              <w:rPr>
                <w:rFonts w:hint="eastAsia"/>
                <w:b/>
                <w:sz w:val="18"/>
                <w:szCs w:val="18"/>
              </w:rPr>
              <w:t>生物治理</w:t>
            </w:r>
          </w:p>
        </w:tc>
        <w:tc>
          <w:tcPr>
            <w:tcW w:w="12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sz w:val="18"/>
                <w:szCs w:val="18"/>
              </w:rPr>
            </w:pPr>
            <w:r>
              <w:rPr>
                <w:rFonts w:hint="eastAsia"/>
                <w:b/>
                <w:sz w:val="18"/>
                <w:szCs w:val="18"/>
              </w:rPr>
              <w:t>减少水土流</w:t>
            </w:r>
          </w:p>
        </w:tc>
        <w:tc>
          <w:tcPr>
            <w:tcW w:w="2276" w:type="dxa"/>
            <w:gridSpan w:val="3"/>
            <w:tcBorders>
              <w:left w:val="single" w:color="auto" w:sz="4" w:space="0"/>
              <w:bottom w:val="single" w:color="EAEAEA" w:sz="4" w:space="0"/>
            </w:tcBorders>
            <w:shd w:val="clear" w:color="auto" w:fill="E6E6E6"/>
            <w:vAlign w:val="bottom"/>
          </w:tcPr>
          <w:p>
            <w:pPr>
              <w:spacing w:line="320" w:lineRule="exact"/>
              <w:jc w:val="center"/>
              <w:rPr>
                <w:rFonts w:hint="eastAsia"/>
                <w:b/>
                <w:sz w:val="18"/>
                <w:szCs w:val="18"/>
              </w:rPr>
            </w:pPr>
            <w:r>
              <w:rPr>
                <w:rFonts w:hint="eastAsia"/>
                <w:b/>
                <w:sz w:val="18"/>
                <w:szCs w:val="18"/>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nil"/>
            </w:tcBorders>
            <w:shd w:val="clear" w:color="auto" w:fill="E6E6E6"/>
            <w:vAlign w:val="center"/>
          </w:tcPr>
          <w:p>
            <w:pPr>
              <w:spacing w:line="320" w:lineRule="exact"/>
              <w:jc w:val="center"/>
              <w:rPr>
                <w:rFonts w:hint="eastAsia"/>
                <w:b/>
                <w:sz w:val="18"/>
                <w:szCs w:val="18"/>
              </w:rPr>
            </w:pPr>
            <w:r>
              <w:rPr>
                <w:rFonts w:hint="eastAsia"/>
                <w:b/>
                <w:sz w:val="18"/>
                <w:szCs w:val="18"/>
              </w:rPr>
              <w:t>噪声治理</w:t>
            </w:r>
          </w:p>
        </w:tc>
        <w:tc>
          <w:tcPr>
            <w:tcW w:w="1573" w:type="dxa"/>
            <w:shd w:val="clear" w:color="auto" w:fill="E6E6E6"/>
            <w:vAlign w:val="center"/>
          </w:tcPr>
          <w:p>
            <w:pPr>
              <w:spacing w:line="320" w:lineRule="exact"/>
              <w:jc w:val="center"/>
              <w:rPr>
                <w:rFonts w:hint="eastAsia"/>
                <w:b/>
                <w:sz w:val="18"/>
                <w:szCs w:val="18"/>
              </w:rPr>
            </w:pPr>
            <w:r>
              <w:rPr>
                <w:rFonts w:hint="eastAsia"/>
                <w:b/>
                <w:sz w:val="18"/>
                <w:szCs w:val="18"/>
              </w:rPr>
              <w:t>工程避让</w:t>
            </w:r>
          </w:p>
          <w:p>
            <w:pPr>
              <w:spacing w:line="320" w:lineRule="exact"/>
              <w:jc w:val="center"/>
              <w:rPr>
                <w:rFonts w:hint="eastAsia"/>
                <w:b/>
                <w:sz w:val="18"/>
                <w:szCs w:val="18"/>
              </w:rPr>
            </w:pPr>
            <w:r>
              <w:rPr>
                <w:rFonts w:hint="eastAsia"/>
                <w:b/>
                <w:sz w:val="18"/>
                <w:szCs w:val="18"/>
              </w:rPr>
              <w:t>（万元）</w:t>
            </w:r>
          </w:p>
        </w:tc>
        <w:tc>
          <w:tcPr>
            <w:tcW w:w="1582" w:type="dxa"/>
            <w:shd w:val="clear" w:color="auto" w:fill="E6E6E6"/>
            <w:vAlign w:val="center"/>
          </w:tcPr>
          <w:p>
            <w:pPr>
              <w:spacing w:line="320" w:lineRule="exact"/>
              <w:jc w:val="center"/>
              <w:rPr>
                <w:rFonts w:hint="eastAsia"/>
                <w:b/>
                <w:sz w:val="18"/>
                <w:szCs w:val="18"/>
              </w:rPr>
            </w:pPr>
            <w:r>
              <w:rPr>
                <w:rFonts w:hint="eastAsia"/>
                <w:b/>
                <w:sz w:val="18"/>
                <w:szCs w:val="18"/>
              </w:rPr>
              <w:t>隔声屏障</w:t>
            </w:r>
          </w:p>
          <w:p>
            <w:pPr>
              <w:spacing w:line="320" w:lineRule="exact"/>
              <w:jc w:val="center"/>
              <w:rPr>
                <w:rFonts w:hint="eastAsia"/>
                <w:b/>
                <w:sz w:val="18"/>
                <w:szCs w:val="18"/>
              </w:rPr>
            </w:pPr>
            <w:r>
              <w:rPr>
                <w:rFonts w:hint="eastAsia"/>
                <w:b/>
                <w:sz w:val="18"/>
                <w:szCs w:val="18"/>
              </w:rPr>
              <w:t>（万元）</w:t>
            </w:r>
          </w:p>
        </w:tc>
        <w:tc>
          <w:tcPr>
            <w:tcW w:w="1724" w:type="dxa"/>
            <w:shd w:val="clear" w:color="auto" w:fill="E6E6E6"/>
            <w:vAlign w:val="center"/>
          </w:tcPr>
          <w:p>
            <w:pPr>
              <w:spacing w:line="320" w:lineRule="exact"/>
              <w:jc w:val="center"/>
              <w:rPr>
                <w:rFonts w:hint="eastAsia"/>
                <w:b/>
                <w:sz w:val="18"/>
                <w:szCs w:val="18"/>
              </w:rPr>
            </w:pPr>
            <w:r>
              <w:rPr>
                <w:rFonts w:hint="eastAsia"/>
                <w:b/>
                <w:sz w:val="18"/>
                <w:szCs w:val="18"/>
              </w:rPr>
              <w:t>隔声窗</w:t>
            </w:r>
          </w:p>
          <w:p>
            <w:pPr>
              <w:spacing w:line="320" w:lineRule="exact"/>
              <w:jc w:val="center"/>
              <w:rPr>
                <w:rFonts w:hint="eastAsia"/>
                <w:b/>
                <w:sz w:val="18"/>
                <w:szCs w:val="18"/>
              </w:rPr>
            </w:pPr>
            <w:r>
              <w:rPr>
                <w:rFonts w:hint="eastAsia"/>
                <w:b/>
                <w:sz w:val="18"/>
                <w:szCs w:val="18"/>
              </w:rPr>
              <w:t>（万元）</w:t>
            </w:r>
          </w:p>
        </w:tc>
        <w:tc>
          <w:tcPr>
            <w:tcW w:w="1698" w:type="dxa"/>
            <w:shd w:val="clear" w:color="auto" w:fill="E6E6E6"/>
            <w:vAlign w:val="center"/>
          </w:tcPr>
          <w:p>
            <w:pPr>
              <w:spacing w:line="320" w:lineRule="exact"/>
              <w:jc w:val="center"/>
              <w:rPr>
                <w:rFonts w:hint="eastAsia"/>
                <w:b/>
                <w:sz w:val="18"/>
                <w:szCs w:val="18"/>
              </w:rPr>
            </w:pPr>
            <w:r>
              <w:rPr>
                <w:rFonts w:hint="eastAsia"/>
                <w:b/>
                <w:sz w:val="18"/>
                <w:szCs w:val="18"/>
              </w:rPr>
              <w:t>绿化降噪</w:t>
            </w:r>
          </w:p>
          <w:p>
            <w:pPr>
              <w:spacing w:line="320" w:lineRule="exact"/>
              <w:jc w:val="center"/>
              <w:rPr>
                <w:rFonts w:hint="eastAsia"/>
                <w:b/>
                <w:sz w:val="18"/>
                <w:szCs w:val="18"/>
              </w:rPr>
            </w:pPr>
            <w:r>
              <w:rPr>
                <w:rFonts w:hint="eastAsia"/>
                <w:b/>
                <w:sz w:val="18"/>
                <w:szCs w:val="18"/>
              </w:rPr>
              <w:t>（万元）</w:t>
            </w:r>
          </w:p>
        </w:tc>
        <w:tc>
          <w:tcPr>
            <w:tcW w:w="1690" w:type="dxa"/>
            <w:shd w:val="clear" w:color="auto" w:fill="E6E6E6"/>
            <w:vAlign w:val="center"/>
          </w:tcPr>
          <w:p>
            <w:pPr>
              <w:spacing w:line="320" w:lineRule="exact"/>
              <w:jc w:val="center"/>
              <w:rPr>
                <w:rFonts w:hint="eastAsia"/>
                <w:b/>
                <w:sz w:val="18"/>
                <w:szCs w:val="18"/>
              </w:rPr>
            </w:pPr>
            <w:r>
              <w:rPr>
                <w:rFonts w:hint="eastAsia"/>
                <w:b/>
                <w:sz w:val="18"/>
                <w:szCs w:val="18"/>
              </w:rPr>
              <w:t>低噪设备及工艺</w:t>
            </w:r>
          </w:p>
          <w:p>
            <w:pPr>
              <w:spacing w:line="320" w:lineRule="exact"/>
              <w:jc w:val="center"/>
              <w:rPr>
                <w:rFonts w:hint="eastAsia"/>
                <w:b/>
                <w:sz w:val="18"/>
                <w:szCs w:val="18"/>
              </w:rPr>
            </w:pPr>
            <w:r>
              <w:rPr>
                <w:rFonts w:hint="eastAsia"/>
                <w:b/>
                <w:sz w:val="18"/>
                <w:szCs w:val="18"/>
              </w:rPr>
              <w:t>（万元）</w:t>
            </w:r>
          </w:p>
        </w:tc>
        <w:tc>
          <w:tcPr>
            <w:tcW w:w="4129" w:type="dxa"/>
            <w:gridSpan w:val="3"/>
            <w:shd w:val="clear" w:color="auto" w:fill="E6E6E6"/>
            <w:vAlign w:val="center"/>
          </w:tcPr>
          <w:p>
            <w:pPr>
              <w:spacing w:line="320" w:lineRule="exact"/>
              <w:jc w:val="center"/>
              <w:rPr>
                <w:rFonts w:hint="eastAsia"/>
                <w:b/>
                <w:sz w:val="18"/>
                <w:szCs w:val="18"/>
              </w:rPr>
            </w:pPr>
            <w:r>
              <w:rPr>
                <w:rFonts w:hint="eastAsia"/>
                <w:b/>
                <w:sz w:val="18"/>
                <w:szCs w:val="18"/>
              </w:rPr>
              <w:t>其它</w:t>
            </w:r>
          </w:p>
        </w:tc>
        <w:tc>
          <w:tcPr>
            <w:tcW w:w="1466" w:type="dxa"/>
            <w:tcBorders>
              <w:top w:val="single" w:color="EAEAEA" w:sz="4" w:space="0"/>
              <w:bottom w:val="single" w:color="EAEAEA" w:sz="4" w:space="0"/>
            </w:tcBorders>
            <w:shd w:val="clear" w:color="auto" w:fill="E6E6E6"/>
            <w:vAlign w:val="center"/>
          </w:tcPr>
          <w:p>
            <w:pPr>
              <w:spacing w:line="320" w:lineRule="exact"/>
              <w:jc w:val="center"/>
              <w:rPr>
                <w:rFonts w:hint="eastAsia"/>
                <w:b/>
                <w:sz w:val="18"/>
                <w:szCs w:val="18"/>
              </w:rPr>
            </w:pPr>
            <w:r>
              <w:rPr>
                <w:rFonts w:hint="eastAsia"/>
                <w:b/>
                <w:sz w:val="18"/>
                <w:szCs w:val="18"/>
              </w:rPr>
              <w:t>土流失</w:t>
            </w:r>
          </w:p>
        </w:tc>
        <w:tc>
          <w:tcPr>
            <w:tcW w:w="1306" w:type="dxa"/>
            <w:tcBorders>
              <w:top w:val="single" w:color="EAEAEA" w:sz="4" w:space="0"/>
              <w:right w:val="single" w:color="auto" w:sz="4" w:space="0"/>
            </w:tcBorders>
            <w:shd w:val="clear" w:color="auto" w:fill="E6E6E6"/>
            <w:vAlign w:val="top"/>
          </w:tcPr>
          <w:p>
            <w:pPr>
              <w:spacing w:line="320" w:lineRule="exact"/>
              <w:jc w:val="center"/>
              <w:rPr>
                <w:rFonts w:hint="eastAsia"/>
                <w:b/>
                <w:sz w:val="18"/>
                <w:szCs w:val="18"/>
              </w:rPr>
            </w:pPr>
            <w:r>
              <w:rPr>
                <w:rFonts w:hint="eastAsia"/>
                <w:b/>
                <w:sz w:val="18"/>
                <w:szCs w:val="18"/>
              </w:rPr>
              <w:t>（Km</w:t>
            </w:r>
            <w:r>
              <w:rPr>
                <w:rFonts w:hint="eastAsia"/>
                <w:b/>
                <w:sz w:val="18"/>
                <w:szCs w:val="18"/>
                <w:vertAlign w:val="superscript"/>
              </w:rPr>
              <w:t>2</w:t>
            </w:r>
            <w:r>
              <w:rPr>
                <w:rFonts w:hint="eastAsia"/>
                <w:b/>
                <w:sz w:val="18"/>
                <w:szCs w:val="18"/>
              </w:rPr>
              <w:t>）</w:t>
            </w:r>
          </w:p>
        </w:tc>
        <w:tc>
          <w:tcPr>
            <w:tcW w:w="1181" w:type="dxa"/>
            <w:tcBorders>
              <w:top w:val="single" w:color="EAEAEA" w:sz="4" w:space="0"/>
              <w:left w:val="single" w:color="auto" w:sz="4" w:space="0"/>
              <w:right w:val="single" w:color="auto" w:sz="4" w:space="0"/>
            </w:tcBorders>
            <w:shd w:val="clear" w:color="auto" w:fill="E6E6E6"/>
            <w:vAlign w:val="top"/>
          </w:tcPr>
          <w:p>
            <w:pPr>
              <w:spacing w:line="320" w:lineRule="exact"/>
              <w:jc w:val="center"/>
              <w:rPr>
                <w:rFonts w:hint="eastAsia"/>
                <w:b/>
                <w:sz w:val="18"/>
                <w:szCs w:val="18"/>
              </w:rPr>
            </w:pPr>
            <w:r>
              <w:rPr>
                <w:rFonts w:hint="eastAsia"/>
                <w:b/>
                <w:sz w:val="18"/>
                <w:szCs w:val="18"/>
              </w:rPr>
              <w:t>（Km</w:t>
            </w:r>
            <w:r>
              <w:rPr>
                <w:rFonts w:hint="eastAsia"/>
                <w:b/>
                <w:sz w:val="18"/>
                <w:szCs w:val="18"/>
                <w:vertAlign w:val="superscript"/>
              </w:rPr>
              <w:t>2</w:t>
            </w:r>
            <w:r>
              <w:rPr>
                <w:rFonts w:hint="eastAsia"/>
                <w:b/>
                <w:sz w:val="18"/>
                <w:szCs w:val="18"/>
              </w:rPr>
              <w:t>）</w:t>
            </w:r>
          </w:p>
        </w:tc>
        <w:tc>
          <w:tcPr>
            <w:tcW w:w="1237" w:type="dxa"/>
            <w:tcBorders>
              <w:top w:val="single" w:color="EAEAEA" w:sz="4" w:space="0"/>
              <w:left w:val="single" w:color="auto" w:sz="4" w:space="0"/>
              <w:right w:val="single" w:color="auto" w:sz="4" w:space="0"/>
            </w:tcBorders>
            <w:shd w:val="clear" w:color="auto" w:fill="E6E6E6"/>
            <w:vAlign w:val="top"/>
          </w:tcPr>
          <w:p>
            <w:pPr>
              <w:spacing w:line="320" w:lineRule="exact"/>
              <w:jc w:val="center"/>
              <w:rPr>
                <w:rFonts w:hint="eastAsia"/>
                <w:b/>
                <w:sz w:val="18"/>
                <w:szCs w:val="18"/>
              </w:rPr>
            </w:pPr>
            <w:r>
              <w:rPr>
                <w:rFonts w:hint="eastAsia"/>
                <w:b/>
                <w:sz w:val="18"/>
                <w:szCs w:val="18"/>
              </w:rPr>
              <w:t>失量（吨）</w:t>
            </w:r>
          </w:p>
        </w:tc>
        <w:tc>
          <w:tcPr>
            <w:tcW w:w="2276" w:type="dxa"/>
            <w:gridSpan w:val="3"/>
            <w:tcBorders>
              <w:top w:val="single" w:color="EAEAEA" w:sz="4" w:space="0"/>
              <w:left w:val="single" w:color="auto" w:sz="4" w:space="0"/>
            </w:tcBorders>
            <w:shd w:val="clear" w:color="auto" w:fill="E6E6E6"/>
            <w:vAlign w:val="top"/>
          </w:tcPr>
          <w:p>
            <w:pPr>
              <w:spacing w:line="320" w:lineRule="exact"/>
              <w:jc w:val="center"/>
              <w:rPr>
                <w:rFonts w:hint="eastAsia"/>
                <w:b/>
                <w:sz w:val="18"/>
                <w:szCs w:val="18"/>
              </w:rPr>
            </w:pPr>
            <w:r>
              <w:rPr>
                <w:rFonts w:hint="eastAsia"/>
                <w:b/>
                <w:sz w:val="18"/>
                <w:szCs w:val="18"/>
              </w:rPr>
              <w:t>治理率（%）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top w:val="nil"/>
            </w:tcBorders>
            <w:shd w:val="clear" w:color="auto" w:fill="E6E6E6"/>
            <w:vAlign w:val="center"/>
          </w:tcPr>
          <w:p>
            <w:pPr>
              <w:spacing w:line="320" w:lineRule="exact"/>
              <w:jc w:val="center"/>
              <w:rPr>
                <w:rFonts w:hint="eastAsia"/>
                <w:b/>
                <w:sz w:val="18"/>
                <w:szCs w:val="18"/>
              </w:rPr>
            </w:pPr>
          </w:p>
        </w:tc>
        <w:tc>
          <w:tcPr>
            <w:tcW w:w="1573" w:type="dxa"/>
            <w:shd w:val="clear" w:color="auto" w:fill="auto"/>
            <w:vAlign w:val="center"/>
          </w:tcPr>
          <w:p>
            <w:pPr>
              <w:spacing w:line="320" w:lineRule="exact"/>
              <w:jc w:val="center"/>
              <w:rPr>
                <w:rFonts w:hint="eastAsia"/>
                <w:b/>
                <w:sz w:val="18"/>
                <w:szCs w:val="18"/>
              </w:rPr>
            </w:pPr>
          </w:p>
        </w:tc>
        <w:tc>
          <w:tcPr>
            <w:tcW w:w="1582" w:type="dxa"/>
            <w:shd w:val="clear" w:color="auto" w:fill="auto"/>
            <w:vAlign w:val="center"/>
          </w:tcPr>
          <w:p>
            <w:pPr>
              <w:spacing w:line="320" w:lineRule="exact"/>
              <w:jc w:val="center"/>
              <w:rPr>
                <w:rFonts w:hint="eastAsia"/>
                <w:b/>
                <w:sz w:val="18"/>
                <w:szCs w:val="18"/>
              </w:rPr>
            </w:pPr>
          </w:p>
        </w:tc>
        <w:tc>
          <w:tcPr>
            <w:tcW w:w="1724" w:type="dxa"/>
            <w:shd w:val="clear" w:color="auto" w:fill="auto"/>
            <w:vAlign w:val="center"/>
          </w:tcPr>
          <w:p>
            <w:pPr>
              <w:spacing w:line="320" w:lineRule="exact"/>
              <w:jc w:val="center"/>
              <w:rPr>
                <w:rFonts w:hint="eastAsia"/>
                <w:b/>
                <w:sz w:val="18"/>
                <w:szCs w:val="18"/>
              </w:rPr>
            </w:pPr>
          </w:p>
        </w:tc>
        <w:tc>
          <w:tcPr>
            <w:tcW w:w="1698" w:type="dxa"/>
            <w:shd w:val="clear" w:color="auto" w:fill="auto"/>
            <w:vAlign w:val="center"/>
          </w:tcPr>
          <w:p>
            <w:pPr>
              <w:spacing w:line="320" w:lineRule="exact"/>
              <w:jc w:val="center"/>
              <w:rPr>
                <w:rFonts w:hint="eastAsia"/>
                <w:sz w:val="18"/>
                <w:szCs w:val="18"/>
              </w:rPr>
            </w:pPr>
          </w:p>
        </w:tc>
        <w:tc>
          <w:tcPr>
            <w:tcW w:w="1690" w:type="dxa"/>
            <w:shd w:val="clear" w:color="auto" w:fill="auto"/>
            <w:vAlign w:val="center"/>
          </w:tcPr>
          <w:p>
            <w:pPr>
              <w:spacing w:line="320" w:lineRule="exact"/>
              <w:jc w:val="center"/>
              <w:rPr>
                <w:rFonts w:hint="eastAsia"/>
                <w:sz w:val="18"/>
                <w:szCs w:val="18"/>
              </w:rPr>
            </w:pPr>
          </w:p>
        </w:tc>
        <w:tc>
          <w:tcPr>
            <w:tcW w:w="4129" w:type="dxa"/>
            <w:gridSpan w:val="3"/>
            <w:shd w:val="clear" w:color="auto" w:fill="auto"/>
            <w:vAlign w:val="center"/>
          </w:tcPr>
          <w:p>
            <w:pPr>
              <w:spacing w:line="320" w:lineRule="exact"/>
              <w:jc w:val="center"/>
              <w:rPr>
                <w:rFonts w:hint="eastAsia" w:eastAsia="宋体"/>
                <w:sz w:val="18"/>
                <w:szCs w:val="18"/>
                <w:lang w:eastAsia="zh-CN"/>
              </w:rPr>
            </w:pPr>
          </w:p>
        </w:tc>
        <w:tc>
          <w:tcPr>
            <w:tcW w:w="1466" w:type="dxa"/>
            <w:tcBorders>
              <w:top w:val="single" w:color="EAEAEA" w:sz="4" w:space="0"/>
            </w:tcBorders>
            <w:shd w:val="clear" w:color="auto" w:fill="E6E6E6"/>
            <w:vAlign w:val="top"/>
          </w:tcPr>
          <w:p>
            <w:pPr>
              <w:spacing w:line="320" w:lineRule="exact"/>
              <w:jc w:val="center"/>
              <w:rPr>
                <w:rFonts w:hint="eastAsia"/>
                <w:b/>
                <w:sz w:val="18"/>
                <w:szCs w:val="18"/>
              </w:rPr>
            </w:pPr>
            <w:r>
              <w:rPr>
                <w:rFonts w:hint="eastAsia"/>
                <w:b/>
                <w:sz w:val="18"/>
                <w:szCs w:val="18"/>
              </w:rPr>
              <w:t>面  积</w:t>
            </w:r>
          </w:p>
        </w:tc>
        <w:tc>
          <w:tcPr>
            <w:tcW w:w="1306" w:type="dxa"/>
            <w:vAlign w:val="center"/>
          </w:tcPr>
          <w:p>
            <w:pPr>
              <w:spacing w:line="320" w:lineRule="exact"/>
              <w:jc w:val="center"/>
              <w:rPr>
                <w:rFonts w:hint="eastAsia"/>
                <w:b/>
                <w:sz w:val="18"/>
                <w:szCs w:val="18"/>
              </w:rPr>
            </w:pPr>
          </w:p>
        </w:tc>
        <w:tc>
          <w:tcPr>
            <w:tcW w:w="1181" w:type="dxa"/>
            <w:vAlign w:val="center"/>
          </w:tcPr>
          <w:p>
            <w:pPr>
              <w:spacing w:line="320" w:lineRule="exact"/>
              <w:jc w:val="center"/>
              <w:rPr>
                <w:rFonts w:hint="eastAsia"/>
                <w:b/>
                <w:sz w:val="18"/>
                <w:szCs w:val="18"/>
              </w:rPr>
            </w:pPr>
          </w:p>
        </w:tc>
        <w:tc>
          <w:tcPr>
            <w:tcW w:w="1237" w:type="dxa"/>
            <w:vAlign w:val="center"/>
          </w:tcPr>
          <w:p>
            <w:pPr>
              <w:spacing w:line="320" w:lineRule="exact"/>
              <w:jc w:val="center"/>
              <w:rPr>
                <w:rFonts w:hint="eastAsia"/>
                <w:b/>
                <w:sz w:val="18"/>
                <w:szCs w:val="18"/>
              </w:rPr>
            </w:pPr>
          </w:p>
        </w:tc>
        <w:tc>
          <w:tcPr>
            <w:tcW w:w="2276" w:type="dxa"/>
            <w:gridSpan w:val="3"/>
            <w:vAlign w:val="center"/>
          </w:tcPr>
          <w:p>
            <w:pPr>
              <w:spacing w:line="320" w:lineRule="exact"/>
              <w:jc w:val="center"/>
              <w:rPr>
                <w:rFonts w:hint="eastAsia"/>
                <w:b/>
                <w:sz w:val="18"/>
                <w:szCs w:val="18"/>
              </w:rPr>
            </w:pPr>
          </w:p>
        </w:tc>
      </w:tr>
    </w:tbl>
    <w:p>
      <w:pPr>
        <w:adjustRightInd w:val="0"/>
        <w:spacing w:line="360" w:lineRule="auto"/>
        <w:jc w:val="left"/>
        <w:textAlignment w:val="baseline"/>
        <w:rPr>
          <w:rFonts w:hint="eastAsia" w:ascii="黑体" w:eastAsia="黑体"/>
          <w:b/>
          <w:szCs w:val="21"/>
        </w:rPr>
      </w:pPr>
    </w:p>
    <w:p>
      <w:pPr>
        <w:pStyle w:val="2"/>
        <w:ind w:left="0" w:leftChars="0" w:firstLine="0" w:firstLineChars="0"/>
        <w:jc w:val="center"/>
        <w:rPr>
          <w:rFonts w:hint="eastAsia"/>
          <w:b/>
          <w:bCs/>
          <w:sz w:val="28"/>
          <w:szCs w:val="28"/>
          <w:lang w:val="en-US" w:eastAsia="zh-CN"/>
        </w:rPr>
      </w:pPr>
    </w:p>
    <w:sectPr>
      <w:headerReference r:id="rId17" w:type="first"/>
      <w:footerReference r:id="rId20" w:type="first"/>
      <w:headerReference r:id="rId15" w:type="default"/>
      <w:footerReference r:id="rId18" w:type="default"/>
      <w:headerReference r:id="rId16" w:type="even"/>
      <w:footerReference r:id="rId19" w:type="even"/>
      <w:pgSz w:w="23814" w:h="16839" w:orient="landscape"/>
      <w:pgMar w:top="1797" w:right="477" w:bottom="1382" w:left="1429" w:header="851" w:footer="992" w:gutter="0"/>
      <w:pgNumType w:fmt="decimal"/>
      <w:cols w:space="72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ourier New">
    <w:panose1 w:val="02070309020205020404"/>
    <w:charset w:val="00"/>
    <w:family w:val="modern"/>
    <w:pitch w:val="default"/>
    <w:sig w:usb0="00007A87" w:usb1="80000000" w:usb2="00000008" w:usb3="00000000" w:csb0="400001FF" w:csb1="FFFF0000"/>
  </w:font>
  <w:font w:name="Arial">
    <w:panose1 w:val="020B0604020202020204"/>
    <w:charset w:val="00"/>
    <w:family w:val="swiss"/>
    <w:pitch w:val="default"/>
    <w:sig w:usb0="00007A87" w:usb1="80000000" w:usb2="00000008"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00000287"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Gulim">
    <w:panose1 w:val="020B0600000101010101"/>
    <w:charset w:val="81"/>
    <w:family w:val="swiss"/>
    <w:pitch w:val="default"/>
    <w:sig w:usb0="B00002AF" w:usb1="69D77CFB" w:usb2="00000030" w:usb3="00000000" w:csb0="4008009F" w:csb1="DFD70000"/>
  </w:font>
  <w:font w:name="方正书宋简体">
    <w:altName w:val="Times New Roman"/>
    <w:panose1 w:val="00000000000000000000"/>
    <w:charset w:val="00"/>
    <w:family w:val="auto"/>
    <w:pitch w:val="default"/>
    <w:sig w:usb0="00000000" w:usb1="00000000" w:usb2="00000000" w:usb3="00000000" w:csb0="00040001"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8" w:usb3="00000000" w:csb0="000001FF"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大标宋简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61007A87" w:usb1="80000000" w:usb2="00000008" w:usb3="00000000" w:csb0="200101FF" w:csb1="20280000"/>
  </w:font>
  <w:font w:name="方正隶书简体">
    <w:altName w:val="宋体"/>
    <w:panose1 w:val="02010601030101010101"/>
    <w:charset w:val="86"/>
    <w:family w:val="auto"/>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1" w:csb1="00000000"/>
  </w:font>
  <w:font w:name="方正仿宋简体">
    <w:altName w:val="Arial Unicode MS"/>
    <w:panose1 w:val="02010601030101010101"/>
    <w:charset w:val="86"/>
    <w:family w:val="auto"/>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Garamond">
    <w:panose1 w:val="02020404030301010803"/>
    <w:charset w:val="00"/>
    <w:family w:val="roman"/>
    <w:pitch w:val="default"/>
    <w:sig w:usb0="00000287" w:usb1="00000000" w:usb2="00000000" w:usb3="00000000" w:csb0="0000009F" w:csb1="DFD70000"/>
  </w:font>
  <w:font w:name="ˎ̥">
    <w:altName w:val="Times New Roman"/>
    <w:panose1 w:val="00000000000000000000"/>
    <w:charset w:val="00"/>
    <w:family w:val="roman"/>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10" w:usb3="00000000" w:csb0="00060001" w:csb1="00000000"/>
  </w:font>
  <w:font w:name="方正大标宋简体">
    <w:altName w:val="Times New Roman"/>
    <w:panose1 w:val="00000000000000000000"/>
    <w:charset w:val="00"/>
    <w:family w:val="auto"/>
    <w:pitch w:val="default"/>
    <w:sig w:usb0="00000000" w:usb1="00000000" w:usb2="00000000" w:usb3="00000000" w:csb0="00040001" w:csb1="00000000"/>
  </w:font>
  <w:font w:name="方正舒体">
    <w:panose1 w:val="02010601030101010101"/>
    <w:charset w:val="86"/>
    <w:family w:val="auto"/>
    <w:pitch w:val="default"/>
    <w:sig w:usb0="00000003"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楷体">
    <w:altName w:val="楷体_GB2312"/>
    <w:panose1 w:val="02010609060101010101"/>
    <w:charset w:val="86"/>
    <w:family w:val="auto"/>
    <w:pitch w:val="default"/>
    <w:sig w:usb0="00000000" w:usb1="00000000" w:usb2="00000016" w:usb3="00000000" w:csb0="00040001" w:csb1="00000000"/>
  </w:font>
  <w:font w:name="Malgun Gothic">
    <w:altName w:val="Gulim"/>
    <w:panose1 w:val="020B0503020000020004"/>
    <w:charset w:val="81"/>
    <w:family w:val="auto"/>
    <w:pitch w:val="default"/>
    <w:sig w:usb0="00000000" w:usb1="00000000" w:usb2="00000012" w:usb3="00000000" w:csb0="00080001" w:csb1="00000000"/>
  </w:font>
  <w:font w:name="TimesNewRomanPS-BoldMT">
    <w:altName w:val="Latha"/>
    <w:panose1 w:val="00000000000000000000"/>
    <w:charset w:val="00"/>
    <w:family w:val="auto"/>
    <w:pitch w:val="default"/>
    <w:sig w:usb0="00000000" w:usb1="00000000" w:usb2="00000000" w:usb3="00000000" w:csb0="00000000" w:csb1="00000000"/>
  </w:font>
  <w:font w:name="Latha">
    <w:panose1 w:val="02000400000000000000"/>
    <w:charset w:val="00"/>
    <w:family w:val="auto"/>
    <w:pitch w:val="default"/>
    <w:sig w:usb0="00100000" w:usb1="00000000" w:usb2="00000000" w:usb3="00000000" w:csb0="00000000" w:csb1="00000000"/>
  </w:font>
  <w:font w:name="Calibri-Bold">
    <w:altName w:val="Latha"/>
    <w:panose1 w:val="00000000000000000000"/>
    <w:charset w:val="00"/>
    <w:family w:val="auto"/>
    <w:pitch w:val="default"/>
    <w:sig w:usb0="00000000" w:usb1="00000000" w:usb2="00000000" w:usb3="00000000" w:csb0="00000000" w:csb1="00000000"/>
  </w:font>
  <w:font w:name="Plotter">
    <w:altName w:val="Tahoma"/>
    <w:panose1 w:val="00000000000000000000"/>
    <w:charset w:val="00"/>
    <w:family w:val="roman"/>
    <w:pitch w:val="default"/>
    <w:sig w:usb0="00000000" w:usb1="00000000" w:usb2="8160B000" w:usb3="00000000" w:csb0="8163D054" w:csb1="BFF7D17E"/>
  </w:font>
  <w:font w:name="MingLiU">
    <w:panose1 w:val="02020309000000000000"/>
    <w:charset w:val="88"/>
    <w:family w:val="modern"/>
    <w:pitch w:val="default"/>
    <w:sig w:usb0="00000003" w:usb1="082E0000" w:usb2="00000016" w:usb3="00000000" w:csb0="00100001" w:csb1="00000000"/>
  </w:font>
  <w:font w:name="MS Mincho">
    <w:panose1 w:val="02020609040205080304"/>
    <w:charset w:val="80"/>
    <w:family w:val="modern"/>
    <w:pitch w:val="default"/>
    <w:sig w:usb0="A00002BF" w:usb1="68C7FCFB" w:usb2="00000010" w:usb3="00000000" w:csb0="4002009F" w:csb1="DFD70000"/>
  </w:font>
  <w:font w:name="Microsoft YaHei UI">
    <w:altName w:val="宋体"/>
    <w:panose1 w:val="020B0503020204020204"/>
    <w:charset w:val="86"/>
    <w:family w:val="swiss"/>
    <w:pitch w:val="default"/>
    <w:sig w:usb0="00000000" w:usb1="00000000" w:usb2="00000016" w:usb3="00000000" w:csb0="0004001F" w:csb1="00000000"/>
  </w:font>
  <w:font w:name="Calibri Light">
    <w:altName w:val="Calibri"/>
    <w:panose1 w:val="020F0302020204030204"/>
    <w:charset w:val="00"/>
    <w:family w:val="swiss"/>
    <w:pitch w:val="default"/>
    <w:sig w:usb0="00000000" w:usb1="00000000" w:usb2="00000000" w:usb3="00000000" w:csb0="0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page" w:x="5912" w:y="6"/>
      <w:rPr>
        <w:rStyle w:val="20"/>
        <w:sz w:val="24"/>
      </w:rPr>
    </w:pPr>
    <w:r>
      <w:rPr>
        <w:sz w:val="24"/>
      </w:rPr>
      <w:fldChar w:fldCharType="begin"/>
    </w:r>
    <w:r>
      <w:rPr>
        <w:rStyle w:val="20"/>
        <w:sz w:val="24"/>
      </w:rPr>
      <w:instrText xml:space="preserve">PAGE  </w:instrText>
    </w:r>
    <w:r>
      <w:rPr>
        <w:sz w:val="24"/>
      </w:rPr>
      <w:fldChar w:fldCharType="separate"/>
    </w:r>
    <w:r>
      <w:rPr>
        <w:rStyle w:val="20"/>
        <w:sz w:val="24"/>
      </w:rPr>
      <w:t>1</w:t>
    </w:r>
    <w:r>
      <w:rPr>
        <w:sz w:val="24"/>
      </w:rPr>
      <w:fldChar w:fldCharType="end"/>
    </w:r>
  </w:p>
  <w:p>
    <w:pPr>
      <w:pStyle w:val="1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rPr>
    </w:pPr>
    <w:r>
      <w:fldChar w:fldCharType="begin"/>
    </w:r>
    <w:r>
      <w:rPr>
        <w:rStyle w:val="20"/>
      </w:rPr>
      <w:instrText xml:space="preserve">PAGE  </w:instrTex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30</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30</w:t>
                    </w:r>
                    <w:r>
                      <w:rPr>
                        <w:rFonts w:hint="eastAsia"/>
                        <w:sz w:val="1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34F76"/>
    <w:multiLevelType w:val="singleLevel"/>
    <w:tmpl w:val="57334F76"/>
    <w:lvl w:ilvl="0" w:tentative="0">
      <w:start w:val="2"/>
      <w:numFmt w:val="chineseCounting"/>
      <w:suff w:val="nothing"/>
      <w:lvlText w:val="%1、"/>
      <w:lvlJc w:val="left"/>
    </w:lvl>
  </w:abstractNum>
  <w:abstractNum w:abstractNumId="1">
    <w:nsid w:val="57352FD1"/>
    <w:multiLevelType w:val="singleLevel"/>
    <w:tmpl w:val="57352FD1"/>
    <w:lvl w:ilvl="0" w:tentative="0">
      <w:start w:val="4"/>
      <w:numFmt w:val="chineseCounting"/>
      <w:suff w:val="nothing"/>
      <w:lvlText w:val="（%1）"/>
      <w:lvlJc w:val="left"/>
    </w:lvl>
  </w:abstractNum>
  <w:abstractNum w:abstractNumId="2">
    <w:nsid w:val="589C0610"/>
    <w:multiLevelType w:val="singleLevel"/>
    <w:tmpl w:val="589C0610"/>
    <w:lvl w:ilvl="0" w:tentative="0">
      <w:start w:val="5"/>
      <w:numFmt w:val="chineseCounting"/>
      <w:suff w:val="nothing"/>
      <w:lvlText w:val="%1、"/>
      <w:lvlJc w:val="left"/>
    </w:lvl>
  </w:abstractNum>
  <w:abstractNum w:abstractNumId="3">
    <w:nsid w:val="58AD2B39"/>
    <w:multiLevelType w:val="singleLevel"/>
    <w:tmpl w:val="58AD2B39"/>
    <w:lvl w:ilvl="0" w:tentative="0">
      <w:start w:val="4"/>
      <w:numFmt w:val="decimal"/>
      <w:suff w:val="nothing"/>
      <w:lvlText w:val="（%1）"/>
      <w:lvlJc w:val="left"/>
    </w:lvl>
  </w:abstractNum>
  <w:abstractNum w:abstractNumId="4">
    <w:nsid w:val="6CEA2025"/>
    <w:multiLevelType w:val="multilevel"/>
    <w:tmpl w:val="6CEA2025"/>
    <w:lvl w:ilvl="0" w:tentative="0">
      <w:start w:val="1"/>
      <w:numFmt w:val="none"/>
      <w:pStyle w:val="46"/>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7E"/>
    <w:rsid w:val="000032B8"/>
    <w:rsid w:val="00004A31"/>
    <w:rsid w:val="0000627F"/>
    <w:rsid w:val="00007D59"/>
    <w:rsid w:val="00010FB5"/>
    <w:rsid w:val="0001521C"/>
    <w:rsid w:val="00020817"/>
    <w:rsid w:val="00023AEF"/>
    <w:rsid w:val="000240C3"/>
    <w:rsid w:val="00030149"/>
    <w:rsid w:val="000320FE"/>
    <w:rsid w:val="00032BEE"/>
    <w:rsid w:val="00036C6A"/>
    <w:rsid w:val="000408D4"/>
    <w:rsid w:val="00040EA5"/>
    <w:rsid w:val="0005290A"/>
    <w:rsid w:val="000538DA"/>
    <w:rsid w:val="00054B84"/>
    <w:rsid w:val="0006411C"/>
    <w:rsid w:val="00065D89"/>
    <w:rsid w:val="00071E60"/>
    <w:rsid w:val="000758BD"/>
    <w:rsid w:val="000818A4"/>
    <w:rsid w:val="0008352E"/>
    <w:rsid w:val="0008531A"/>
    <w:rsid w:val="00087BD8"/>
    <w:rsid w:val="0009328B"/>
    <w:rsid w:val="00097BC8"/>
    <w:rsid w:val="000A076F"/>
    <w:rsid w:val="000A16E6"/>
    <w:rsid w:val="000A248F"/>
    <w:rsid w:val="000B40DB"/>
    <w:rsid w:val="000B466D"/>
    <w:rsid w:val="000B4F11"/>
    <w:rsid w:val="000B6507"/>
    <w:rsid w:val="000C0CC2"/>
    <w:rsid w:val="000C1EEB"/>
    <w:rsid w:val="000C3863"/>
    <w:rsid w:val="000D6D84"/>
    <w:rsid w:val="000D7579"/>
    <w:rsid w:val="000F1EF2"/>
    <w:rsid w:val="000F2785"/>
    <w:rsid w:val="00100FCD"/>
    <w:rsid w:val="00101986"/>
    <w:rsid w:val="001042BE"/>
    <w:rsid w:val="001045BC"/>
    <w:rsid w:val="00104886"/>
    <w:rsid w:val="001061FC"/>
    <w:rsid w:val="0011079F"/>
    <w:rsid w:val="001118FE"/>
    <w:rsid w:val="00112F95"/>
    <w:rsid w:val="001208F0"/>
    <w:rsid w:val="00122248"/>
    <w:rsid w:val="0013419E"/>
    <w:rsid w:val="00146225"/>
    <w:rsid w:val="00150FDB"/>
    <w:rsid w:val="00157D59"/>
    <w:rsid w:val="001629FF"/>
    <w:rsid w:val="001657A0"/>
    <w:rsid w:val="00172221"/>
    <w:rsid w:val="00172A27"/>
    <w:rsid w:val="001751EB"/>
    <w:rsid w:val="00175E2C"/>
    <w:rsid w:val="00181D45"/>
    <w:rsid w:val="00193A75"/>
    <w:rsid w:val="001A386E"/>
    <w:rsid w:val="001A47BB"/>
    <w:rsid w:val="001A4F8C"/>
    <w:rsid w:val="001A6779"/>
    <w:rsid w:val="001B5471"/>
    <w:rsid w:val="001C6217"/>
    <w:rsid w:val="001D4FCE"/>
    <w:rsid w:val="001D71B3"/>
    <w:rsid w:val="001E07A3"/>
    <w:rsid w:val="001E37E2"/>
    <w:rsid w:val="001E442E"/>
    <w:rsid w:val="001E6559"/>
    <w:rsid w:val="001F1BC8"/>
    <w:rsid w:val="001F2705"/>
    <w:rsid w:val="00200B7D"/>
    <w:rsid w:val="0020456D"/>
    <w:rsid w:val="00204710"/>
    <w:rsid w:val="002061CB"/>
    <w:rsid w:val="0020710B"/>
    <w:rsid w:val="00211897"/>
    <w:rsid w:val="00211F9E"/>
    <w:rsid w:val="002327C3"/>
    <w:rsid w:val="00234A09"/>
    <w:rsid w:val="002352F4"/>
    <w:rsid w:val="002358FB"/>
    <w:rsid w:val="002425ED"/>
    <w:rsid w:val="00244DDA"/>
    <w:rsid w:val="002450C0"/>
    <w:rsid w:val="00247638"/>
    <w:rsid w:val="00247AE9"/>
    <w:rsid w:val="002547D0"/>
    <w:rsid w:val="00254961"/>
    <w:rsid w:val="00255998"/>
    <w:rsid w:val="00256ADC"/>
    <w:rsid w:val="002576AE"/>
    <w:rsid w:val="002616DC"/>
    <w:rsid w:val="0026325B"/>
    <w:rsid w:val="00272089"/>
    <w:rsid w:val="0027227A"/>
    <w:rsid w:val="002750C6"/>
    <w:rsid w:val="002806D0"/>
    <w:rsid w:val="00280F09"/>
    <w:rsid w:val="00286FFD"/>
    <w:rsid w:val="002B051F"/>
    <w:rsid w:val="002B464D"/>
    <w:rsid w:val="002B5618"/>
    <w:rsid w:val="002B7EEF"/>
    <w:rsid w:val="002C05AD"/>
    <w:rsid w:val="002C2CBE"/>
    <w:rsid w:val="002C4825"/>
    <w:rsid w:val="002D34BA"/>
    <w:rsid w:val="002D3D13"/>
    <w:rsid w:val="002D75CB"/>
    <w:rsid w:val="002D79F7"/>
    <w:rsid w:val="002E2845"/>
    <w:rsid w:val="002F6468"/>
    <w:rsid w:val="003115B2"/>
    <w:rsid w:val="00315FF7"/>
    <w:rsid w:val="003221F5"/>
    <w:rsid w:val="00324B28"/>
    <w:rsid w:val="00340EBE"/>
    <w:rsid w:val="003430B8"/>
    <w:rsid w:val="00347747"/>
    <w:rsid w:val="0035122A"/>
    <w:rsid w:val="003524A0"/>
    <w:rsid w:val="00353464"/>
    <w:rsid w:val="003563AB"/>
    <w:rsid w:val="00360DF5"/>
    <w:rsid w:val="00364B9D"/>
    <w:rsid w:val="00364BCE"/>
    <w:rsid w:val="003661EF"/>
    <w:rsid w:val="003701FD"/>
    <w:rsid w:val="0037088A"/>
    <w:rsid w:val="003739B4"/>
    <w:rsid w:val="00377282"/>
    <w:rsid w:val="00380954"/>
    <w:rsid w:val="003818D8"/>
    <w:rsid w:val="003826B3"/>
    <w:rsid w:val="00390671"/>
    <w:rsid w:val="003920D0"/>
    <w:rsid w:val="00395D71"/>
    <w:rsid w:val="003A41BA"/>
    <w:rsid w:val="003A56CD"/>
    <w:rsid w:val="003A637F"/>
    <w:rsid w:val="003A6B45"/>
    <w:rsid w:val="003B2B88"/>
    <w:rsid w:val="003B3DCD"/>
    <w:rsid w:val="003B5DBB"/>
    <w:rsid w:val="003B5F9C"/>
    <w:rsid w:val="003C2038"/>
    <w:rsid w:val="003D32C0"/>
    <w:rsid w:val="003E157C"/>
    <w:rsid w:val="003E3D70"/>
    <w:rsid w:val="003E4066"/>
    <w:rsid w:val="003F1154"/>
    <w:rsid w:val="003F29AF"/>
    <w:rsid w:val="003F2DD1"/>
    <w:rsid w:val="003F4C79"/>
    <w:rsid w:val="004006EA"/>
    <w:rsid w:val="00421044"/>
    <w:rsid w:val="00421358"/>
    <w:rsid w:val="00430A2A"/>
    <w:rsid w:val="004346A6"/>
    <w:rsid w:val="0043498F"/>
    <w:rsid w:val="00434A15"/>
    <w:rsid w:val="00444EE6"/>
    <w:rsid w:val="004460E0"/>
    <w:rsid w:val="00446C2F"/>
    <w:rsid w:val="00451658"/>
    <w:rsid w:val="00453D2E"/>
    <w:rsid w:val="00474F81"/>
    <w:rsid w:val="004757DD"/>
    <w:rsid w:val="00477C83"/>
    <w:rsid w:val="004831A6"/>
    <w:rsid w:val="00485C3A"/>
    <w:rsid w:val="0049102E"/>
    <w:rsid w:val="00492593"/>
    <w:rsid w:val="00494068"/>
    <w:rsid w:val="00494537"/>
    <w:rsid w:val="004963EA"/>
    <w:rsid w:val="004A15A9"/>
    <w:rsid w:val="004B01A0"/>
    <w:rsid w:val="004B2036"/>
    <w:rsid w:val="004B4517"/>
    <w:rsid w:val="004C00EF"/>
    <w:rsid w:val="004C0F63"/>
    <w:rsid w:val="004D2560"/>
    <w:rsid w:val="004E0BED"/>
    <w:rsid w:val="004E148A"/>
    <w:rsid w:val="004E7F6E"/>
    <w:rsid w:val="00513040"/>
    <w:rsid w:val="00516783"/>
    <w:rsid w:val="00517E4E"/>
    <w:rsid w:val="00525B32"/>
    <w:rsid w:val="00526FB0"/>
    <w:rsid w:val="00527911"/>
    <w:rsid w:val="00535E02"/>
    <w:rsid w:val="00535F9B"/>
    <w:rsid w:val="00547356"/>
    <w:rsid w:val="005540AE"/>
    <w:rsid w:val="00555906"/>
    <w:rsid w:val="00557FE0"/>
    <w:rsid w:val="00560357"/>
    <w:rsid w:val="00567A4A"/>
    <w:rsid w:val="00567F97"/>
    <w:rsid w:val="00572642"/>
    <w:rsid w:val="0058306B"/>
    <w:rsid w:val="0059174E"/>
    <w:rsid w:val="00591CD3"/>
    <w:rsid w:val="005A7D38"/>
    <w:rsid w:val="005B0A1C"/>
    <w:rsid w:val="005B1967"/>
    <w:rsid w:val="005B31FD"/>
    <w:rsid w:val="005B3CD8"/>
    <w:rsid w:val="005B7057"/>
    <w:rsid w:val="005B734E"/>
    <w:rsid w:val="005E50DE"/>
    <w:rsid w:val="005E6303"/>
    <w:rsid w:val="005F1582"/>
    <w:rsid w:val="005F2CA8"/>
    <w:rsid w:val="005F4375"/>
    <w:rsid w:val="00601AB5"/>
    <w:rsid w:val="00607033"/>
    <w:rsid w:val="00614BD1"/>
    <w:rsid w:val="00620651"/>
    <w:rsid w:val="0063527B"/>
    <w:rsid w:val="0064092D"/>
    <w:rsid w:val="006417E9"/>
    <w:rsid w:val="00644DA7"/>
    <w:rsid w:val="00645710"/>
    <w:rsid w:val="00656D7A"/>
    <w:rsid w:val="00657D55"/>
    <w:rsid w:val="00660872"/>
    <w:rsid w:val="00676817"/>
    <w:rsid w:val="00681F9E"/>
    <w:rsid w:val="00685E09"/>
    <w:rsid w:val="0068676B"/>
    <w:rsid w:val="006902F0"/>
    <w:rsid w:val="006943C7"/>
    <w:rsid w:val="00694EA0"/>
    <w:rsid w:val="00696E64"/>
    <w:rsid w:val="00697D65"/>
    <w:rsid w:val="006A188A"/>
    <w:rsid w:val="006A7493"/>
    <w:rsid w:val="006B57E6"/>
    <w:rsid w:val="006C051A"/>
    <w:rsid w:val="006C4695"/>
    <w:rsid w:val="006D6F78"/>
    <w:rsid w:val="006E1389"/>
    <w:rsid w:val="006E2780"/>
    <w:rsid w:val="006E2EAA"/>
    <w:rsid w:val="006E6C87"/>
    <w:rsid w:val="006E7A7D"/>
    <w:rsid w:val="00702F89"/>
    <w:rsid w:val="0071023E"/>
    <w:rsid w:val="007136D8"/>
    <w:rsid w:val="0071519E"/>
    <w:rsid w:val="00715961"/>
    <w:rsid w:val="0071725C"/>
    <w:rsid w:val="007201E5"/>
    <w:rsid w:val="00721877"/>
    <w:rsid w:val="007227DF"/>
    <w:rsid w:val="00724701"/>
    <w:rsid w:val="00733C4F"/>
    <w:rsid w:val="007364ED"/>
    <w:rsid w:val="00741842"/>
    <w:rsid w:val="00743235"/>
    <w:rsid w:val="0075713D"/>
    <w:rsid w:val="00763282"/>
    <w:rsid w:val="00766F88"/>
    <w:rsid w:val="0077096F"/>
    <w:rsid w:val="007721B6"/>
    <w:rsid w:val="0077407F"/>
    <w:rsid w:val="007753F5"/>
    <w:rsid w:val="00776551"/>
    <w:rsid w:val="00791A4C"/>
    <w:rsid w:val="00792D8A"/>
    <w:rsid w:val="00795052"/>
    <w:rsid w:val="007A291E"/>
    <w:rsid w:val="007A2F95"/>
    <w:rsid w:val="007A3DAD"/>
    <w:rsid w:val="007B3ECC"/>
    <w:rsid w:val="007B598E"/>
    <w:rsid w:val="007C7E55"/>
    <w:rsid w:val="007D775F"/>
    <w:rsid w:val="007E105A"/>
    <w:rsid w:val="007E17AB"/>
    <w:rsid w:val="007E486B"/>
    <w:rsid w:val="007F1D51"/>
    <w:rsid w:val="007F30CF"/>
    <w:rsid w:val="00812D34"/>
    <w:rsid w:val="0081576B"/>
    <w:rsid w:val="00816EF8"/>
    <w:rsid w:val="00817538"/>
    <w:rsid w:val="00820898"/>
    <w:rsid w:val="0082492E"/>
    <w:rsid w:val="0082520E"/>
    <w:rsid w:val="0082539A"/>
    <w:rsid w:val="0083212E"/>
    <w:rsid w:val="00832185"/>
    <w:rsid w:val="0083734F"/>
    <w:rsid w:val="008377E7"/>
    <w:rsid w:val="00841B3C"/>
    <w:rsid w:val="00842A02"/>
    <w:rsid w:val="00856E4E"/>
    <w:rsid w:val="00857C29"/>
    <w:rsid w:val="00861975"/>
    <w:rsid w:val="00863C8C"/>
    <w:rsid w:val="00867E33"/>
    <w:rsid w:val="008720E3"/>
    <w:rsid w:val="00872E8C"/>
    <w:rsid w:val="00881178"/>
    <w:rsid w:val="00881323"/>
    <w:rsid w:val="00882123"/>
    <w:rsid w:val="00882D78"/>
    <w:rsid w:val="00896FB3"/>
    <w:rsid w:val="00897640"/>
    <w:rsid w:val="008A1B28"/>
    <w:rsid w:val="008A7FBE"/>
    <w:rsid w:val="008B2455"/>
    <w:rsid w:val="008B24C8"/>
    <w:rsid w:val="008C4599"/>
    <w:rsid w:val="008C553B"/>
    <w:rsid w:val="008C5F32"/>
    <w:rsid w:val="008C7407"/>
    <w:rsid w:val="008C7AD4"/>
    <w:rsid w:val="008D2544"/>
    <w:rsid w:val="008D3936"/>
    <w:rsid w:val="008D5F68"/>
    <w:rsid w:val="008E26A4"/>
    <w:rsid w:val="008E4E2D"/>
    <w:rsid w:val="008F226E"/>
    <w:rsid w:val="008F23ED"/>
    <w:rsid w:val="008F3669"/>
    <w:rsid w:val="008F52B8"/>
    <w:rsid w:val="009020E9"/>
    <w:rsid w:val="00902882"/>
    <w:rsid w:val="00902C45"/>
    <w:rsid w:val="00904E1D"/>
    <w:rsid w:val="009065EC"/>
    <w:rsid w:val="00911625"/>
    <w:rsid w:val="009169F4"/>
    <w:rsid w:val="00923B6F"/>
    <w:rsid w:val="00926D96"/>
    <w:rsid w:val="009322D8"/>
    <w:rsid w:val="00933279"/>
    <w:rsid w:val="00934F15"/>
    <w:rsid w:val="00937A44"/>
    <w:rsid w:val="00942D50"/>
    <w:rsid w:val="00944DCD"/>
    <w:rsid w:val="00945C3B"/>
    <w:rsid w:val="00950711"/>
    <w:rsid w:val="00950F35"/>
    <w:rsid w:val="00952315"/>
    <w:rsid w:val="009607B3"/>
    <w:rsid w:val="00961FC1"/>
    <w:rsid w:val="0096408C"/>
    <w:rsid w:val="00965302"/>
    <w:rsid w:val="00980537"/>
    <w:rsid w:val="00985B08"/>
    <w:rsid w:val="00987919"/>
    <w:rsid w:val="00991913"/>
    <w:rsid w:val="00995134"/>
    <w:rsid w:val="00996892"/>
    <w:rsid w:val="009A5F3D"/>
    <w:rsid w:val="009A7846"/>
    <w:rsid w:val="009B0995"/>
    <w:rsid w:val="009B36E5"/>
    <w:rsid w:val="009B69EA"/>
    <w:rsid w:val="009B728C"/>
    <w:rsid w:val="009C154E"/>
    <w:rsid w:val="009C1564"/>
    <w:rsid w:val="009E3901"/>
    <w:rsid w:val="009E6E2B"/>
    <w:rsid w:val="009F5793"/>
    <w:rsid w:val="009F67FA"/>
    <w:rsid w:val="00A03475"/>
    <w:rsid w:val="00A038DD"/>
    <w:rsid w:val="00A114FC"/>
    <w:rsid w:val="00A1207B"/>
    <w:rsid w:val="00A1284F"/>
    <w:rsid w:val="00A13855"/>
    <w:rsid w:val="00A22F82"/>
    <w:rsid w:val="00A24436"/>
    <w:rsid w:val="00A24FA7"/>
    <w:rsid w:val="00A27B50"/>
    <w:rsid w:val="00A31695"/>
    <w:rsid w:val="00A31E23"/>
    <w:rsid w:val="00A33C42"/>
    <w:rsid w:val="00A34831"/>
    <w:rsid w:val="00A351CD"/>
    <w:rsid w:val="00A4134A"/>
    <w:rsid w:val="00A430E6"/>
    <w:rsid w:val="00A4415A"/>
    <w:rsid w:val="00A44213"/>
    <w:rsid w:val="00A50E69"/>
    <w:rsid w:val="00A52DFA"/>
    <w:rsid w:val="00A52FDA"/>
    <w:rsid w:val="00A554CA"/>
    <w:rsid w:val="00A6075F"/>
    <w:rsid w:val="00A62154"/>
    <w:rsid w:val="00A63C56"/>
    <w:rsid w:val="00A716F2"/>
    <w:rsid w:val="00A75A5D"/>
    <w:rsid w:val="00A767B9"/>
    <w:rsid w:val="00A77451"/>
    <w:rsid w:val="00A83AD9"/>
    <w:rsid w:val="00A84D8C"/>
    <w:rsid w:val="00A85CE2"/>
    <w:rsid w:val="00A92806"/>
    <w:rsid w:val="00A92F76"/>
    <w:rsid w:val="00A94990"/>
    <w:rsid w:val="00A950C0"/>
    <w:rsid w:val="00AA1DEA"/>
    <w:rsid w:val="00AA5312"/>
    <w:rsid w:val="00AA7E2E"/>
    <w:rsid w:val="00AB36E7"/>
    <w:rsid w:val="00AC2E06"/>
    <w:rsid w:val="00AC4B7A"/>
    <w:rsid w:val="00AD1E85"/>
    <w:rsid w:val="00AD268D"/>
    <w:rsid w:val="00AD273B"/>
    <w:rsid w:val="00AE1115"/>
    <w:rsid w:val="00AE1988"/>
    <w:rsid w:val="00AE1E84"/>
    <w:rsid w:val="00AE2E0F"/>
    <w:rsid w:val="00AE4D74"/>
    <w:rsid w:val="00AF40BE"/>
    <w:rsid w:val="00B0268D"/>
    <w:rsid w:val="00B07878"/>
    <w:rsid w:val="00B16FC8"/>
    <w:rsid w:val="00B237DB"/>
    <w:rsid w:val="00B2567D"/>
    <w:rsid w:val="00B26EB4"/>
    <w:rsid w:val="00B27D71"/>
    <w:rsid w:val="00B30648"/>
    <w:rsid w:val="00B315E8"/>
    <w:rsid w:val="00B32C06"/>
    <w:rsid w:val="00B35209"/>
    <w:rsid w:val="00B47406"/>
    <w:rsid w:val="00B50F50"/>
    <w:rsid w:val="00B5288F"/>
    <w:rsid w:val="00B55E15"/>
    <w:rsid w:val="00B56D79"/>
    <w:rsid w:val="00B577F3"/>
    <w:rsid w:val="00B6716F"/>
    <w:rsid w:val="00B679EB"/>
    <w:rsid w:val="00B67A7A"/>
    <w:rsid w:val="00B70DFC"/>
    <w:rsid w:val="00B71A47"/>
    <w:rsid w:val="00B726A8"/>
    <w:rsid w:val="00B77489"/>
    <w:rsid w:val="00B77DDE"/>
    <w:rsid w:val="00B80278"/>
    <w:rsid w:val="00B820E7"/>
    <w:rsid w:val="00B8239C"/>
    <w:rsid w:val="00B85B3B"/>
    <w:rsid w:val="00B86CA9"/>
    <w:rsid w:val="00B877B7"/>
    <w:rsid w:val="00B9529A"/>
    <w:rsid w:val="00BA27D1"/>
    <w:rsid w:val="00BA2FD1"/>
    <w:rsid w:val="00BA7452"/>
    <w:rsid w:val="00BB1330"/>
    <w:rsid w:val="00BB67C4"/>
    <w:rsid w:val="00BB69D0"/>
    <w:rsid w:val="00BB69E0"/>
    <w:rsid w:val="00BB7D7C"/>
    <w:rsid w:val="00BC2DC5"/>
    <w:rsid w:val="00BC62CB"/>
    <w:rsid w:val="00BC7188"/>
    <w:rsid w:val="00BD2183"/>
    <w:rsid w:val="00BD2987"/>
    <w:rsid w:val="00BE0431"/>
    <w:rsid w:val="00BE6987"/>
    <w:rsid w:val="00BF61C3"/>
    <w:rsid w:val="00C0098B"/>
    <w:rsid w:val="00C021F5"/>
    <w:rsid w:val="00C03069"/>
    <w:rsid w:val="00C05F3B"/>
    <w:rsid w:val="00C07A93"/>
    <w:rsid w:val="00C12F5E"/>
    <w:rsid w:val="00C131B7"/>
    <w:rsid w:val="00C22F1D"/>
    <w:rsid w:val="00C245B3"/>
    <w:rsid w:val="00C24828"/>
    <w:rsid w:val="00C2747F"/>
    <w:rsid w:val="00C30A5E"/>
    <w:rsid w:val="00C3437E"/>
    <w:rsid w:val="00C37974"/>
    <w:rsid w:val="00C425BD"/>
    <w:rsid w:val="00C42B3E"/>
    <w:rsid w:val="00C47F21"/>
    <w:rsid w:val="00C51D72"/>
    <w:rsid w:val="00C539DB"/>
    <w:rsid w:val="00C54A30"/>
    <w:rsid w:val="00C55B4C"/>
    <w:rsid w:val="00C74D84"/>
    <w:rsid w:val="00C75859"/>
    <w:rsid w:val="00C83A0E"/>
    <w:rsid w:val="00C87CD6"/>
    <w:rsid w:val="00C91F9E"/>
    <w:rsid w:val="00C952BB"/>
    <w:rsid w:val="00CA06EF"/>
    <w:rsid w:val="00CA0E63"/>
    <w:rsid w:val="00CA2852"/>
    <w:rsid w:val="00CA2C02"/>
    <w:rsid w:val="00CA72BC"/>
    <w:rsid w:val="00CA779D"/>
    <w:rsid w:val="00CB43F3"/>
    <w:rsid w:val="00CB4450"/>
    <w:rsid w:val="00CC6275"/>
    <w:rsid w:val="00CC7717"/>
    <w:rsid w:val="00CD1590"/>
    <w:rsid w:val="00CD4753"/>
    <w:rsid w:val="00CE5A79"/>
    <w:rsid w:val="00D00F44"/>
    <w:rsid w:val="00D03F50"/>
    <w:rsid w:val="00D10FB0"/>
    <w:rsid w:val="00D13695"/>
    <w:rsid w:val="00D217A4"/>
    <w:rsid w:val="00D21DAD"/>
    <w:rsid w:val="00D23DD9"/>
    <w:rsid w:val="00D31CFE"/>
    <w:rsid w:val="00D44131"/>
    <w:rsid w:val="00D4649C"/>
    <w:rsid w:val="00D52D1E"/>
    <w:rsid w:val="00D52EEF"/>
    <w:rsid w:val="00D737CA"/>
    <w:rsid w:val="00D8067E"/>
    <w:rsid w:val="00D80CDA"/>
    <w:rsid w:val="00D95995"/>
    <w:rsid w:val="00D97861"/>
    <w:rsid w:val="00DA0484"/>
    <w:rsid w:val="00DA2219"/>
    <w:rsid w:val="00DB1380"/>
    <w:rsid w:val="00DC23D1"/>
    <w:rsid w:val="00DD3BB5"/>
    <w:rsid w:val="00DD3FED"/>
    <w:rsid w:val="00DD4694"/>
    <w:rsid w:val="00DE0FB9"/>
    <w:rsid w:val="00DF56AB"/>
    <w:rsid w:val="00DF5A80"/>
    <w:rsid w:val="00E04260"/>
    <w:rsid w:val="00E06088"/>
    <w:rsid w:val="00E06696"/>
    <w:rsid w:val="00E116A7"/>
    <w:rsid w:val="00E1220B"/>
    <w:rsid w:val="00E133B4"/>
    <w:rsid w:val="00E14032"/>
    <w:rsid w:val="00E16A83"/>
    <w:rsid w:val="00E201E4"/>
    <w:rsid w:val="00E23A0A"/>
    <w:rsid w:val="00E25C8A"/>
    <w:rsid w:val="00E25FDE"/>
    <w:rsid w:val="00E263A8"/>
    <w:rsid w:val="00E26CBA"/>
    <w:rsid w:val="00E33FA0"/>
    <w:rsid w:val="00E403CF"/>
    <w:rsid w:val="00E44AF6"/>
    <w:rsid w:val="00E466AE"/>
    <w:rsid w:val="00E51C1F"/>
    <w:rsid w:val="00E56BBD"/>
    <w:rsid w:val="00E60CD2"/>
    <w:rsid w:val="00E62D3C"/>
    <w:rsid w:val="00E64400"/>
    <w:rsid w:val="00E671E9"/>
    <w:rsid w:val="00E70BC6"/>
    <w:rsid w:val="00E71FF8"/>
    <w:rsid w:val="00E73001"/>
    <w:rsid w:val="00E74A0C"/>
    <w:rsid w:val="00E873CE"/>
    <w:rsid w:val="00E90666"/>
    <w:rsid w:val="00E90B37"/>
    <w:rsid w:val="00E9192F"/>
    <w:rsid w:val="00E92271"/>
    <w:rsid w:val="00E97C6C"/>
    <w:rsid w:val="00EA0903"/>
    <w:rsid w:val="00EA1A2A"/>
    <w:rsid w:val="00EA2572"/>
    <w:rsid w:val="00EA7988"/>
    <w:rsid w:val="00EB0086"/>
    <w:rsid w:val="00EB1FE4"/>
    <w:rsid w:val="00EC5FD0"/>
    <w:rsid w:val="00ED2D34"/>
    <w:rsid w:val="00ED37D3"/>
    <w:rsid w:val="00ED5AFB"/>
    <w:rsid w:val="00ED7BA9"/>
    <w:rsid w:val="00EE03C9"/>
    <w:rsid w:val="00EF3367"/>
    <w:rsid w:val="00EF3E82"/>
    <w:rsid w:val="00F05D0B"/>
    <w:rsid w:val="00F06BC7"/>
    <w:rsid w:val="00F07693"/>
    <w:rsid w:val="00F10C9D"/>
    <w:rsid w:val="00F15285"/>
    <w:rsid w:val="00F1536F"/>
    <w:rsid w:val="00F208E5"/>
    <w:rsid w:val="00F22C5A"/>
    <w:rsid w:val="00F307BB"/>
    <w:rsid w:val="00F33FD1"/>
    <w:rsid w:val="00F375BE"/>
    <w:rsid w:val="00F42922"/>
    <w:rsid w:val="00F4519A"/>
    <w:rsid w:val="00F474F8"/>
    <w:rsid w:val="00F47E60"/>
    <w:rsid w:val="00F5477C"/>
    <w:rsid w:val="00F60084"/>
    <w:rsid w:val="00F604BD"/>
    <w:rsid w:val="00F6138F"/>
    <w:rsid w:val="00F61C92"/>
    <w:rsid w:val="00F638CA"/>
    <w:rsid w:val="00F6447C"/>
    <w:rsid w:val="00F71F59"/>
    <w:rsid w:val="00F7612D"/>
    <w:rsid w:val="00F81751"/>
    <w:rsid w:val="00F82C79"/>
    <w:rsid w:val="00F84ED4"/>
    <w:rsid w:val="00F857CC"/>
    <w:rsid w:val="00F85D90"/>
    <w:rsid w:val="00F86F76"/>
    <w:rsid w:val="00F914B5"/>
    <w:rsid w:val="00F93E7F"/>
    <w:rsid w:val="00FA6CDD"/>
    <w:rsid w:val="00FB0072"/>
    <w:rsid w:val="00FB3B48"/>
    <w:rsid w:val="00FB3E2D"/>
    <w:rsid w:val="00FB70ED"/>
    <w:rsid w:val="00FB7A6F"/>
    <w:rsid w:val="00FC4A8C"/>
    <w:rsid w:val="00FC4F73"/>
    <w:rsid w:val="00FD0889"/>
    <w:rsid w:val="00FE4281"/>
    <w:rsid w:val="00FE4C12"/>
    <w:rsid w:val="00FF7967"/>
    <w:rsid w:val="011413C7"/>
    <w:rsid w:val="01177354"/>
    <w:rsid w:val="01243047"/>
    <w:rsid w:val="02B603BA"/>
    <w:rsid w:val="03014E45"/>
    <w:rsid w:val="0304048E"/>
    <w:rsid w:val="03E60FD0"/>
    <w:rsid w:val="04842B54"/>
    <w:rsid w:val="05007033"/>
    <w:rsid w:val="06A02875"/>
    <w:rsid w:val="07284535"/>
    <w:rsid w:val="075D3C3B"/>
    <w:rsid w:val="07FC142F"/>
    <w:rsid w:val="08972323"/>
    <w:rsid w:val="08FC4B5B"/>
    <w:rsid w:val="091460E2"/>
    <w:rsid w:val="09282B18"/>
    <w:rsid w:val="0A4F2336"/>
    <w:rsid w:val="0B326FC5"/>
    <w:rsid w:val="0BA65432"/>
    <w:rsid w:val="0C823D5A"/>
    <w:rsid w:val="0E2742AA"/>
    <w:rsid w:val="0F806CB5"/>
    <w:rsid w:val="0F863BAA"/>
    <w:rsid w:val="0FFB42D1"/>
    <w:rsid w:val="102B4BF6"/>
    <w:rsid w:val="112475DE"/>
    <w:rsid w:val="11B32814"/>
    <w:rsid w:val="11FC1B47"/>
    <w:rsid w:val="121956FD"/>
    <w:rsid w:val="13396C0A"/>
    <w:rsid w:val="14884BF4"/>
    <w:rsid w:val="150E55D7"/>
    <w:rsid w:val="155932DC"/>
    <w:rsid w:val="16032417"/>
    <w:rsid w:val="163105D8"/>
    <w:rsid w:val="16B905A1"/>
    <w:rsid w:val="17977B3D"/>
    <w:rsid w:val="19F66701"/>
    <w:rsid w:val="1AF67860"/>
    <w:rsid w:val="1DF96039"/>
    <w:rsid w:val="1E920980"/>
    <w:rsid w:val="1F364D5B"/>
    <w:rsid w:val="1FFD36A8"/>
    <w:rsid w:val="211F6FFB"/>
    <w:rsid w:val="22062D27"/>
    <w:rsid w:val="22643C88"/>
    <w:rsid w:val="23D36438"/>
    <w:rsid w:val="25E22354"/>
    <w:rsid w:val="27143CC7"/>
    <w:rsid w:val="281525F0"/>
    <w:rsid w:val="2870633A"/>
    <w:rsid w:val="292A4CE5"/>
    <w:rsid w:val="2C0748AC"/>
    <w:rsid w:val="2C9D2D55"/>
    <w:rsid w:val="2E616E00"/>
    <w:rsid w:val="2F55224C"/>
    <w:rsid w:val="30C34241"/>
    <w:rsid w:val="31826C0B"/>
    <w:rsid w:val="35AD2954"/>
    <w:rsid w:val="37FA3B36"/>
    <w:rsid w:val="38EB4781"/>
    <w:rsid w:val="39377391"/>
    <w:rsid w:val="39772154"/>
    <w:rsid w:val="39B61FDA"/>
    <w:rsid w:val="3BDF4E84"/>
    <w:rsid w:val="3C0E1326"/>
    <w:rsid w:val="3C19252B"/>
    <w:rsid w:val="3D107920"/>
    <w:rsid w:val="3DC15ACF"/>
    <w:rsid w:val="3DDC23B8"/>
    <w:rsid w:val="3E945E67"/>
    <w:rsid w:val="3EDB3B3F"/>
    <w:rsid w:val="3FDF5363"/>
    <w:rsid w:val="404F2C41"/>
    <w:rsid w:val="41682C00"/>
    <w:rsid w:val="41A64ADC"/>
    <w:rsid w:val="422000C2"/>
    <w:rsid w:val="42881627"/>
    <w:rsid w:val="42CD24AB"/>
    <w:rsid w:val="43005DC4"/>
    <w:rsid w:val="430100C2"/>
    <w:rsid w:val="431B60D6"/>
    <w:rsid w:val="46023668"/>
    <w:rsid w:val="47A72E2E"/>
    <w:rsid w:val="47F22185"/>
    <w:rsid w:val="48AC1069"/>
    <w:rsid w:val="49250DD1"/>
    <w:rsid w:val="4A922505"/>
    <w:rsid w:val="4BB1700B"/>
    <w:rsid w:val="4C431C9A"/>
    <w:rsid w:val="4DB71A95"/>
    <w:rsid w:val="4DBC7EEF"/>
    <w:rsid w:val="4DFB2422"/>
    <w:rsid w:val="4E780A4E"/>
    <w:rsid w:val="4F0259DA"/>
    <w:rsid w:val="4F1D02AC"/>
    <w:rsid w:val="50460AD5"/>
    <w:rsid w:val="50802D96"/>
    <w:rsid w:val="510C18A0"/>
    <w:rsid w:val="514B415C"/>
    <w:rsid w:val="51FE54A4"/>
    <w:rsid w:val="53E6250B"/>
    <w:rsid w:val="552A100B"/>
    <w:rsid w:val="56B92CB2"/>
    <w:rsid w:val="57643305"/>
    <w:rsid w:val="58B108E0"/>
    <w:rsid w:val="58B76B20"/>
    <w:rsid w:val="5ACD251A"/>
    <w:rsid w:val="5B564668"/>
    <w:rsid w:val="5B7A0269"/>
    <w:rsid w:val="5BA07B31"/>
    <w:rsid w:val="5BCA08E8"/>
    <w:rsid w:val="5C881714"/>
    <w:rsid w:val="5FF01F9C"/>
    <w:rsid w:val="61016B6D"/>
    <w:rsid w:val="635109EB"/>
    <w:rsid w:val="638C3BFA"/>
    <w:rsid w:val="646B099A"/>
    <w:rsid w:val="651D43D3"/>
    <w:rsid w:val="653F5D0B"/>
    <w:rsid w:val="66AE2748"/>
    <w:rsid w:val="670E2BC3"/>
    <w:rsid w:val="674B60B5"/>
    <w:rsid w:val="695B225D"/>
    <w:rsid w:val="699A7588"/>
    <w:rsid w:val="69B12BC9"/>
    <w:rsid w:val="6C20117D"/>
    <w:rsid w:val="6D38016E"/>
    <w:rsid w:val="6DFB27FB"/>
    <w:rsid w:val="6E663BAD"/>
    <w:rsid w:val="6E853F74"/>
    <w:rsid w:val="6EF007C7"/>
    <w:rsid w:val="6FF6380A"/>
    <w:rsid w:val="6FFF2812"/>
    <w:rsid w:val="70351940"/>
    <w:rsid w:val="71CF2B99"/>
    <w:rsid w:val="72561317"/>
    <w:rsid w:val="73954EFC"/>
    <w:rsid w:val="7398444A"/>
    <w:rsid w:val="747C26B9"/>
    <w:rsid w:val="74C37E71"/>
    <w:rsid w:val="764610BD"/>
    <w:rsid w:val="770F1F6F"/>
    <w:rsid w:val="777679B4"/>
    <w:rsid w:val="787A6A9B"/>
    <w:rsid w:val="78B113D7"/>
    <w:rsid w:val="79E914DA"/>
    <w:rsid w:val="7A141937"/>
    <w:rsid w:val="7A1C63E8"/>
    <w:rsid w:val="7A607C25"/>
    <w:rsid w:val="7D6722CE"/>
    <w:rsid w:val="7FC109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link w:val="25"/>
    <w:qFormat/>
    <w:uiPriority w:val="0"/>
    <w:pPr>
      <w:keepNext/>
      <w:keepLines/>
      <w:spacing w:before="260" w:after="260" w:line="413" w:lineRule="auto"/>
      <w:outlineLvl w:val="2"/>
    </w:pPr>
    <w:rPr>
      <w:b/>
      <w:bCs/>
      <w:sz w:val="32"/>
      <w:szCs w:val="32"/>
    </w:rPr>
  </w:style>
  <w:style w:type="character" w:default="1" w:styleId="19">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firstLineChars="200"/>
    </w:pPr>
    <w:rPr>
      <w:sz w:val="21"/>
    </w:rPr>
  </w:style>
  <w:style w:type="paragraph" w:styleId="3">
    <w:name w:val="Body Text Indent"/>
    <w:basedOn w:val="1"/>
    <w:qFormat/>
    <w:uiPriority w:val="0"/>
    <w:pPr>
      <w:spacing w:line="360" w:lineRule="auto"/>
      <w:ind w:firstLine="570"/>
    </w:pPr>
    <w:rPr>
      <w:sz w:val="28"/>
    </w:rPr>
  </w:style>
  <w:style w:type="paragraph" w:styleId="6">
    <w:name w:val="annotation subject"/>
    <w:basedOn w:val="7"/>
    <w:next w:val="7"/>
    <w:semiHidden/>
    <w:qFormat/>
    <w:uiPriority w:val="0"/>
    <w:rPr>
      <w:b/>
      <w:bCs/>
    </w:rPr>
  </w:style>
  <w:style w:type="paragraph" w:styleId="7">
    <w:name w:val="annotation text"/>
    <w:basedOn w:val="1"/>
    <w:semiHidden/>
    <w:qFormat/>
    <w:uiPriority w:val="0"/>
    <w:pPr>
      <w:jc w:val="left"/>
    </w:pPr>
  </w:style>
  <w:style w:type="paragraph" w:styleId="8">
    <w:name w:val="Normal Indent"/>
    <w:basedOn w:val="1"/>
    <w:link w:val="28"/>
    <w:qFormat/>
    <w:uiPriority w:val="0"/>
    <w:pPr>
      <w:ind w:firstLine="420"/>
    </w:pPr>
    <w:rPr>
      <w:szCs w:val="20"/>
    </w:rPr>
  </w:style>
  <w:style w:type="paragraph" w:styleId="9">
    <w:name w:val="Document Map"/>
    <w:basedOn w:val="1"/>
    <w:semiHidden/>
    <w:qFormat/>
    <w:uiPriority w:val="0"/>
    <w:pPr>
      <w:shd w:val="clear" w:color="auto" w:fill="000080"/>
    </w:pPr>
  </w:style>
  <w:style w:type="paragraph" w:styleId="10">
    <w:name w:val="Body Text"/>
    <w:basedOn w:val="1"/>
    <w:qFormat/>
    <w:uiPriority w:val="0"/>
    <w:pPr>
      <w:spacing w:after="120"/>
    </w:pPr>
  </w:style>
  <w:style w:type="paragraph" w:styleId="11">
    <w:name w:val="Plain Text"/>
    <w:basedOn w:val="1"/>
    <w:link w:val="26"/>
    <w:qFormat/>
    <w:uiPriority w:val="0"/>
    <w:rPr>
      <w:rFonts w:ascii="宋体" w:hAnsi="Courier New"/>
      <w:spacing w:val="10"/>
      <w:szCs w:val="20"/>
    </w:rPr>
  </w:style>
  <w:style w:type="paragraph" w:styleId="12">
    <w:name w:val="Balloon Text"/>
    <w:basedOn w:val="1"/>
    <w:semiHidden/>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6"/>
    <w:basedOn w:val="1"/>
    <w:next w:val="1"/>
    <w:qFormat/>
    <w:uiPriority w:val="0"/>
    <w:pPr>
      <w:ind w:left="2100" w:leftChars="1000"/>
    </w:pPr>
  </w:style>
  <w:style w:type="paragraph" w:styleId="16">
    <w:name w:val="Body Text Indent 3"/>
    <w:basedOn w:val="1"/>
    <w:qFormat/>
    <w:uiPriority w:val="0"/>
    <w:pPr>
      <w:spacing w:line="420" w:lineRule="auto"/>
      <w:ind w:firstLine="480" w:firstLineChars="200"/>
    </w:pPr>
    <w:rPr>
      <w:sz w:val="24"/>
      <w:szCs w:val="28"/>
    </w:rPr>
  </w:style>
  <w:style w:type="paragraph" w:styleId="17">
    <w:name w:val="Normal (Web)"/>
    <w:basedOn w:val="1"/>
    <w:qFormat/>
    <w:uiPriority w:val="0"/>
    <w:pPr>
      <w:widowControl/>
      <w:spacing w:before="100" w:beforeAutospacing="1" w:after="100" w:afterAutospacing="1"/>
      <w:jc w:val="left"/>
    </w:pPr>
    <w:rPr>
      <w:rFonts w:ascii="宋体" w:hAnsi="宋体"/>
      <w:kern w:val="0"/>
      <w:sz w:val="24"/>
    </w:rPr>
  </w:style>
  <w:style w:type="paragraph" w:styleId="18">
    <w:name w:val="Title"/>
    <w:basedOn w:val="1"/>
    <w:link w:val="44"/>
    <w:qFormat/>
    <w:uiPriority w:val="0"/>
    <w:pPr>
      <w:jc w:val="center"/>
      <w:outlineLvl w:val="0"/>
    </w:pPr>
    <w:rPr>
      <w:rFonts w:ascii="Arial" w:hAnsi="Arial"/>
      <w:b/>
      <w:sz w:val="32"/>
    </w:rPr>
  </w:style>
  <w:style w:type="character" w:styleId="20">
    <w:name w:val="page number"/>
    <w:basedOn w:val="19"/>
    <w:qFormat/>
    <w:uiPriority w:val="0"/>
  </w:style>
  <w:style w:type="character" w:styleId="21">
    <w:name w:val="Hyperlink"/>
    <w:basedOn w:val="19"/>
    <w:qFormat/>
    <w:uiPriority w:val="0"/>
    <w:rPr>
      <w:color w:val="0000FF"/>
      <w:u w:val="single"/>
    </w:rPr>
  </w:style>
  <w:style w:type="character" w:styleId="22">
    <w:name w:val="annotation reference"/>
    <w:semiHidden/>
    <w:qFormat/>
    <w:uiPriority w:val="0"/>
    <w:rPr>
      <w:sz w:val="21"/>
      <w:szCs w:val="21"/>
    </w:rPr>
  </w:style>
  <w:style w:type="character" w:customStyle="1" w:styleId="24">
    <w:name w:val="Char Char24"/>
    <w:qFormat/>
    <w:uiPriority w:val="0"/>
    <w:rPr>
      <w:rFonts w:eastAsia="宋体"/>
      <w:b/>
      <w:bCs/>
      <w:kern w:val="2"/>
      <w:sz w:val="32"/>
      <w:szCs w:val="32"/>
      <w:lang w:val="en-US" w:eastAsia="zh-CN" w:bidi="ar-SA"/>
    </w:rPr>
  </w:style>
  <w:style w:type="character" w:customStyle="1" w:styleId="25">
    <w:name w:val="标题 3 Char"/>
    <w:link w:val="5"/>
    <w:qFormat/>
    <w:uiPriority w:val="0"/>
    <w:rPr>
      <w:rFonts w:eastAsia="宋体"/>
      <w:b/>
      <w:bCs/>
      <w:kern w:val="2"/>
      <w:sz w:val="32"/>
      <w:szCs w:val="32"/>
      <w:lang w:val="en-US" w:eastAsia="zh-CN" w:bidi="ar-SA"/>
    </w:rPr>
  </w:style>
  <w:style w:type="character" w:customStyle="1" w:styleId="26">
    <w:name w:val="纯文本 Char"/>
    <w:link w:val="11"/>
    <w:qFormat/>
    <w:uiPriority w:val="0"/>
    <w:rPr>
      <w:rFonts w:ascii="宋体" w:hAnsi="Courier New" w:eastAsia="宋体"/>
      <w:spacing w:val="10"/>
      <w:kern w:val="2"/>
      <w:sz w:val="21"/>
      <w:lang w:val="en-US" w:eastAsia="zh-CN" w:bidi="ar-SA"/>
    </w:rPr>
  </w:style>
  <w:style w:type="character" w:customStyle="1" w:styleId="27">
    <w:name w:val="Char Char11"/>
    <w:qFormat/>
    <w:uiPriority w:val="0"/>
    <w:rPr>
      <w:rFonts w:eastAsia="宋体"/>
      <w:kern w:val="2"/>
      <w:sz w:val="21"/>
      <w:szCs w:val="24"/>
      <w:lang w:val="en-US" w:eastAsia="zh-CN" w:bidi="ar-SA"/>
    </w:rPr>
  </w:style>
  <w:style w:type="character" w:customStyle="1" w:styleId="28">
    <w:name w:val="正文缩进 Char"/>
    <w:link w:val="8"/>
    <w:qFormat/>
    <w:uiPriority w:val="0"/>
    <w:rPr>
      <w:rFonts w:eastAsia="宋体"/>
      <w:kern w:val="2"/>
      <w:sz w:val="21"/>
      <w:lang w:val="en-US" w:eastAsia="zh-CN" w:bidi="ar-SA"/>
    </w:rPr>
  </w:style>
  <w:style w:type="paragraph" w:customStyle="1" w:styleId="29">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0"/>
    </w:rPr>
  </w:style>
  <w:style w:type="paragraph" w:customStyle="1" w:styleId="30">
    <w:name w:val="Char Char1 Char Char Char Char Char Char Char Char Char Char Char Char Char Char Char Char Char Char Char Char1 Char"/>
    <w:basedOn w:val="2"/>
    <w:qFormat/>
    <w:uiPriority w:val="0"/>
    <w:pPr>
      <w:widowControl/>
      <w:adjustRightInd w:val="0"/>
      <w:snapToGrid w:val="0"/>
      <w:spacing w:after="0" w:line="360" w:lineRule="auto"/>
      <w:ind w:left="0" w:leftChars="0" w:firstLine="200"/>
      <w:jc w:val="left"/>
    </w:pPr>
    <w:rPr>
      <w:snapToGrid w:val="0"/>
      <w:sz w:val="24"/>
    </w:rPr>
  </w:style>
  <w:style w:type="paragraph" w:customStyle="1" w:styleId="31">
    <w:name w:val="xl37"/>
    <w:basedOn w:val="1"/>
    <w:qFormat/>
    <w:uiPriority w:val="0"/>
    <w:pPr>
      <w:widowControl/>
      <w:spacing w:before="100" w:beforeAutospacing="1" w:after="100" w:afterAutospacing="1"/>
      <w:jc w:val="center"/>
    </w:pPr>
    <w:rPr>
      <w:rFonts w:eastAsia="Arial Unicode MS"/>
      <w:kern w:val="0"/>
      <w:sz w:val="24"/>
    </w:rPr>
  </w:style>
  <w:style w:type="paragraph" w:customStyle="1" w:styleId="32">
    <w:name w:val="Char Char Char"/>
    <w:basedOn w:val="1"/>
    <w:qFormat/>
    <w:uiPriority w:val="0"/>
    <w:rPr>
      <w:szCs w:val="20"/>
    </w:rPr>
  </w:style>
  <w:style w:type="paragraph" w:customStyle="1" w:styleId="33">
    <w:name w:val="Char Char Char1"/>
    <w:basedOn w:val="1"/>
    <w:qFormat/>
    <w:uiPriority w:val="0"/>
    <w:rPr>
      <w:szCs w:val="20"/>
    </w:rPr>
  </w:style>
  <w:style w:type="paragraph" w:customStyle="1" w:styleId="34">
    <w:name w:val="Char Char1 Char Char Char Char"/>
    <w:basedOn w:val="9"/>
    <w:qFormat/>
    <w:uiPriority w:val="0"/>
    <w:pPr>
      <w:adjustRightInd w:val="0"/>
      <w:spacing w:line="436" w:lineRule="exact"/>
      <w:ind w:left="357"/>
      <w:jc w:val="left"/>
      <w:outlineLvl w:val="3"/>
    </w:pPr>
  </w:style>
  <w:style w:type="paragraph" w:customStyle="1" w:styleId="35">
    <w:name w:val="2007表格"/>
    <w:basedOn w:val="1"/>
    <w:qFormat/>
    <w:uiPriority w:val="0"/>
    <w:pPr>
      <w:spacing w:line="400" w:lineRule="exact"/>
      <w:jc w:val="center"/>
    </w:pPr>
    <w:rPr>
      <w:rFonts w:ascii="宋体" w:hAnsi="宋体"/>
      <w:szCs w:val="20"/>
      <w:lang w:val="en-GB"/>
    </w:rPr>
  </w:style>
  <w:style w:type="paragraph" w:customStyle="1" w:styleId="36">
    <w:name w:val="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7">
    <w:name w:val="图表头"/>
    <w:basedOn w:val="1"/>
    <w:qFormat/>
    <w:uiPriority w:val="0"/>
    <w:pPr>
      <w:adjustRightInd w:val="0"/>
      <w:spacing w:line="360" w:lineRule="auto"/>
      <w:jc w:val="center"/>
      <w:textAlignment w:val="baseline"/>
    </w:pPr>
    <w:rPr>
      <w:rFonts w:ascii="黑体" w:eastAsia="黑体"/>
      <w:spacing w:val="5"/>
      <w:kern w:val="0"/>
      <w:szCs w:val="20"/>
    </w:rPr>
  </w:style>
  <w:style w:type="paragraph" w:customStyle="1" w:styleId="38">
    <w:name w:val="Char"/>
    <w:basedOn w:val="1"/>
    <w:qFormat/>
    <w:uiPriority w:val="0"/>
    <w:pPr>
      <w:widowControl/>
      <w:spacing w:beforeLines="50" w:line="300" w:lineRule="exact"/>
      <w:ind w:firstLine="200" w:firstLineChars="200"/>
    </w:pPr>
    <w:rPr>
      <w:rFonts w:ascii="宋体" w:hAnsi="宋体" w:cs="Courier New"/>
      <w:color w:val="000000"/>
      <w:spacing w:val="-10"/>
      <w:kern w:val="16"/>
      <w:sz w:val="32"/>
      <w:szCs w:val="32"/>
    </w:rPr>
  </w:style>
  <w:style w:type="paragraph" w:customStyle="1" w:styleId="39">
    <w:name w:val="2007正文"/>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40">
    <w:name w:val="Default"/>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41">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42">
    <w:name w:val="xl4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kern w:val="0"/>
      <w:szCs w:val="21"/>
    </w:rPr>
  </w:style>
  <w:style w:type="paragraph" w:customStyle="1" w:styleId="43">
    <w:name w:val="Char Char Char1 Char Char Char Char Char Char Char Char Char Char Char Char Char Char Char Char Char Char Char"/>
    <w:basedOn w:val="1"/>
    <w:qFormat/>
    <w:uiPriority w:val="0"/>
    <w:pPr>
      <w:spacing w:line="360" w:lineRule="auto"/>
      <w:ind w:firstLine="200" w:firstLineChars="200"/>
    </w:pPr>
    <w:rPr>
      <w:rFonts w:ascii="宋体" w:hAnsi="宋体" w:eastAsia="仿宋_GB2312" w:cs="宋体"/>
      <w:bCs/>
      <w:sz w:val="30"/>
    </w:rPr>
  </w:style>
  <w:style w:type="character" w:customStyle="1" w:styleId="44">
    <w:name w:val="标题 Char"/>
    <w:link w:val="18"/>
    <w:qFormat/>
    <w:uiPriority w:val="0"/>
    <w:rPr>
      <w:rFonts w:ascii="Arial" w:hAnsi="Arial"/>
      <w:b/>
      <w:sz w:val="32"/>
    </w:rPr>
  </w:style>
  <w:style w:type="paragraph" w:customStyle="1" w:styleId="45">
    <w:name w:val="项目正文，无格式"/>
    <w:basedOn w:val="1"/>
    <w:qFormat/>
    <w:uiPriority w:val="0"/>
    <w:pPr>
      <w:jc w:val="center"/>
    </w:pPr>
    <w:rPr>
      <w:szCs w:val="18"/>
    </w:rPr>
  </w:style>
  <w:style w:type="paragraph" w:customStyle="1" w:styleId="46">
    <w:name w:val="IDC A-Head (2nd Line)"/>
    <w:basedOn w:val="1"/>
    <w:next w:val="1"/>
    <w:qFormat/>
    <w:uiPriority w:val="0"/>
    <w:pPr>
      <w:widowControl/>
      <w:numPr>
        <w:ilvl w:val="0"/>
        <w:numId w:val="1"/>
      </w:numPr>
      <w:jc w:val="center"/>
    </w:pPr>
    <w:rPr>
      <w:caps/>
      <w:kern w:val="0"/>
      <w:sz w:val="24"/>
      <w:szCs w:val="20"/>
    </w:rPr>
  </w:style>
  <w:style w:type="paragraph" w:customStyle="1" w:styleId="47">
    <w:name w:val="标准段落"/>
    <w:basedOn w:val="1"/>
    <w:next w:val="1"/>
    <w:qFormat/>
    <w:uiPriority w:val="0"/>
    <w:pPr>
      <w:spacing w:line="360" w:lineRule="auto"/>
      <w:ind w:firstLine="504" w:firstLineChars="200"/>
    </w:pPr>
    <w:rPr>
      <w:rFonts w:ascii="宋体" w:hAnsi="宋体"/>
      <w:color w:val="000000"/>
      <w:spacing w:val="6"/>
      <w:kern w:val="0"/>
      <w:sz w:val="24"/>
    </w:rPr>
  </w:style>
  <w:style w:type="character" w:customStyle="1" w:styleId="48">
    <w:name w:val="h31"/>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3.jpe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jpe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6.emf"/><Relationship Id="rId27" Type="http://schemas.openxmlformats.org/officeDocument/2006/relationships/oleObject" Target="embeddings/oleObject1.bin"/><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39</Pages>
  <Words>18180</Words>
  <Characters>20016</Characters>
  <Lines>284</Lines>
  <Paragraphs>80</Paragraphs>
  <ScaleCrop>false</ScaleCrop>
  <LinksUpToDate>false</LinksUpToDate>
  <CharactersWithSpaces>20879</CharactersWithSpaces>
  <Application>WPS Office_10.1.0.6382_F1E327BC-269C-435d-A152-05C5408002CA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2008-03-01T02:27:00Z</dcterms:created>
  <dc:creator>MC SYSTEM</dc:creator>
  <cp:lastModifiedBy>Administrator</cp:lastModifiedBy>
  <cp:lastPrinted>2014-09-17T01:43:00Z</cp:lastPrinted>
  <dcterms:modified xsi:type="dcterms:W3CDTF">2017-04-13T12:14:27Z</dcterms:modified>
  <dc:title>项目基本情况</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2052-10.1.0.6382</vt:lpwstr>
  </property>
</Properties>
</file>