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02" w:rsidRPr="00CC6A20" w:rsidRDefault="008E1902" w:rsidP="00F13D24">
      <w:pPr>
        <w:widowControl/>
        <w:spacing w:afterLines="100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C6A20">
        <w:rPr>
          <w:rFonts w:ascii="宋体" w:eastAsia="宋体" w:hAnsi="宋体" w:cs="Times New Roman" w:hint="eastAsia"/>
          <w:bCs/>
          <w:sz w:val="40"/>
          <w:szCs w:val="40"/>
        </w:rPr>
        <w:t>西安市安全生产监督管理局预警信息</w:t>
      </w:r>
    </w:p>
    <w:p w:rsidR="00A31D2B" w:rsidRDefault="00CC6A20" w:rsidP="00F13D24">
      <w:pPr>
        <w:widowControl/>
        <w:spacing w:afterLines="100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Calibri" w:cs="Times New Roman" w:hint="eastAsia"/>
          <w:sz w:val="32"/>
          <w:szCs w:val="32"/>
        </w:rPr>
        <w:t>市</w:t>
      </w:r>
      <w:r w:rsidR="008E1902">
        <w:rPr>
          <w:rFonts w:ascii="楷体_GB2312" w:eastAsia="楷体_GB2312" w:hAnsi="Calibri" w:cs="Times New Roman" w:hint="eastAsia"/>
          <w:sz w:val="32"/>
          <w:szCs w:val="32"/>
        </w:rPr>
        <w:t>安监</w:t>
      </w:r>
      <w:r w:rsidR="008E1902" w:rsidRPr="00B03650">
        <w:rPr>
          <w:rFonts w:ascii="楷体_GB2312" w:eastAsia="楷体_GB2312" w:hAnsi="Calibri" w:cs="Times New Roman" w:hint="eastAsia"/>
          <w:sz w:val="32"/>
          <w:szCs w:val="32"/>
        </w:rPr>
        <w:t>预警〔2018〕1号</w:t>
      </w:r>
    </w:p>
    <w:p w:rsidR="008E1902" w:rsidRPr="00A31D2B" w:rsidRDefault="008E1902" w:rsidP="00F13D24">
      <w:pPr>
        <w:widowControl/>
        <w:spacing w:afterLines="100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03650">
        <w:rPr>
          <w:rFonts w:ascii="宋体" w:eastAsia="宋体" w:hAnsi="宋体" w:cs="Times New Roman" w:hint="eastAsia"/>
          <w:sz w:val="32"/>
          <w:szCs w:val="32"/>
        </w:rPr>
        <w:t>时间：</w:t>
      </w:r>
      <w:r w:rsidRPr="00B03650">
        <w:rPr>
          <w:rFonts w:ascii="Calibri" w:eastAsia="宋体" w:hAnsi="Calibri" w:cs="Times New Roman" w:hint="eastAsia"/>
          <w:sz w:val="32"/>
          <w:szCs w:val="32"/>
        </w:rPr>
        <w:t>2018</w:t>
      </w:r>
      <w:r w:rsidRPr="00B03650">
        <w:rPr>
          <w:rFonts w:ascii="宋体" w:eastAsia="宋体" w:hAnsi="宋体" w:cs="Times New Roman" w:hint="eastAsia"/>
          <w:sz w:val="32"/>
          <w:szCs w:val="32"/>
        </w:rPr>
        <w:t>年</w:t>
      </w:r>
      <w:r w:rsidRPr="00B03650">
        <w:rPr>
          <w:rFonts w:ascii="Calibri" w:eastAsia="宋体" w:hAnsi="Calibri" w:cs="Times New Roman" w:hint="eastAsia"/>
          <w:sz w:val="32"/>
          <w:szCs w:val="32"/>
        </w:rPr>
        <w:t>1</w:t>
      </w:r>
      <w:r w:rsidRPr="00B03650">
        <w:rPr>
          <w:rFonts w:ascii="宋体" w:eastAsia="宋体" w:hAnsi="宋体" w:cs="Times New Roman" w:hint="eastAsia"/>
          <w:sz w:val="32"/>
          <w:szCs w:val="32"/>
        </w:rPr>
        <w:t>月</w:t>
      </w:r>
      <w:r>
        <w:rPr>
          <w:rFonts w:ascii="Calibri" w:eastAsia="宋体" w:hAnsi="Calibri" w:cs="Times New Roman" w:hint="eastAsia"/>
          <w:sz w:val="32"/>
          <w:szCs w:val="32"/>
        </w:rPr>
        <w:t>10</w:t>
      </w:r>
      <w:r w:rsidRPr="00B03650">
        <w:rPr>
          <w:rFonts w:ascii="宋体" w:eastAsia="宋体" w:hAnsi="宋体" w:cs="Times New Roman" w:hint="eastAsia"/>
          <w:sz w:val="32"/>
          <w:szCs w:val="32"/>
        </w:rPr>
        <w:t>日</w:t>
      </w:r>
      <w:r w:rsidRPr="00B03650">
        <w:rPr>
          <w:rFonts w:ascii="Calibri" w:eastAsia="宋体" w:hAnsi="Calibri" w:cs="Times New Roman" w:hint="eastAsia"/>
          <w:sz w:val="32"/>
          <w:szCs w:val="32"/>
        </w:rPr>
        <w:t>1</w:t>
      </w:r>
      <w:r w:rsidR="00F13D24">
        <w:rPr>
          <w:rFonts w:ascii="Calibri" w:eastAsia="宋体" w:hAnsi="Calibri" w:cs="Times New Roman" w:hint="eastAsia"/>
          <w:sz w:val="32"/>
          <w:szCs w:val="32"/>
        </w:rPr>
        <w:t>6</w:t>
      </w:r>
      <w:r w:rsidRPr="00B03650">
        <w:rPr>
          <w:rFonts w:ascii="宋体" w:eastAsia="宋体" w:hAnsi="宋体" w:cs="Times New Roman" w:hint="eastAsia"/>
          <w:sz w:val="32"/>
          <w:szCs w:val="32"/>
        </w:rPr>
        <w:t>时</w:t>
      </w:r>
      <w:r w:rsidR="00F13D24">
        <w:rPr>
          <w:rFonts w:ascii="Calibri" w:eastAsia="宋体" w:hAnsi="Calibri" w:cs="Times New Roman" w:hint="eastAsia"/>
          <w:sz w:val="32"/>
          <w:szCs w:val="32"/>
        </w:rPr>
        <w:t>0</w:t>
      </w:r>
      <w:r w:rsidRPr="00B03650">
        <w:rPr>
          <w:rFonts w:ascii="Calibri" w:eastAsia="宋体" w:hAnsi="Calibri" w:cs="Times New Roman" w:hint="eastAsia"/>
          <w:sz w:val="32"/>
          <w:szCs w:val="32"/>
        </w:rPr>
        <w:t>0</w:t>
      </w:r>
      <w:r w:rsidRPr="00B03650">
        <w:rPr>
          <w:rFonts w:ascii="宋体" w:eastAsia="宋体" w:hAnsi="宋体" w:cs="Times New Roman" w:hint="eastAsia"/>
          <w:sz w:val="32"/>
          <w:szCs w:val="32"/>
        </w:rPr>
        <w:t xml:space="preserve">分 </w:t>
      </w:r>
    </w:p>
    <w:tbl>
      <w:tblPr>
        <w:tblW w:w="10086" w:type="dxa"/>
        <w:jc w:val="center"/>
        <w:tblLayout w:type="fixed"/>
        <w:tblLook w:val="04A0"/>
      </w:tblPr>
      <w:tblGrid>
        <w:gridCol w:w="1465"/>
        <w:gridCol w:w="4082"/>
        <w:gridCol w:w="2255"/>
        <w:gridCol w:w="2284"/>
      </w:tblGrid>
      <w:tr w:rsidR="008E1902" w:rsidRPr="00B03650" w:rsidTr="00C551E3">
        <w:trPr>
          <w:trHeight w:val="75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B03650" w:rsidRDefault="008E1902" w:rsidP="00C551E3">
            <w:pPr>
              <w:widowControl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险情类别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A76107" w:rsidRDefault="008E1902" w:rsidP="00C551E3">
            <w:pPr>
              <w:autoSpaceDE w:val="0"/>
              <w:spacing w:line="75" w:lineRule="atLeas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76107">
              <w:rPr>
                <w:rFonts w:ascii="仿宋" w:eastAsia="仿宋" w:hAnsi="仿宋" w:cs="Times New Roman" w:hint="eastAsia"/>
                <w:color w:val="262626"/>
                <w:sz w:val="28"/>
                <w:szCs w:val="28"/>
              </w:rPr>
              <w:t>低温</w:t>
            </w:r>
            <w:r w:rsidR="00692ABE">
              <w:rPr>
                <w:rFonts w:ascii="仿宋" w:eastAsia="仿宋" w:hAnsi="仿宋" w:cs="Times New Roman" w:hint="eastAsia"/>
                <w:color w:val="262626"/>
                <w:sz w:val="28"/>
                <w:szCs w:val="28"/>
              </w:rPr>
              <w:t>、冰冻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B03650" w:rsidRDefault="008E1902" w:rsidP="00C551E3">
            <w:pPr>
              <w:autoSpaceDE w:val="0"/>
              <w:spacing w:line="75" w:lineRule="atLeast"/>
              <w:ind w:firstLineChars="200" w:firstLine="5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Times New Roman" w:cs="Times New Roman" w:hint="eastAsia"/>
                <w:color w:val="262626"/>
                <w:sz w:val="28"/>
                <w:szCs w:val="28"/>
              </w:rPr>
              <w:t>预警级别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A76107" w:rsidRDefault="008E1902" w:rsidP="00C551E3">
            <w:pPr>
              <w:autoSpaceDE w:val="0"/>
              <w:spacing w:line="75" w:lineRule="atLeast"/>
              <w:ind w:firstLineChars="200" w:firstLine="5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A76107">
              <w:rPr>
                <w:rFonts w:ascii="仿宋" w:eastAsia="仿宋" w:hAnsi="仿宋" w:cs="Times New Roman" w:hint="eastAsia"/>
                <w:color w:val="262626"/>
                <w:sz w:val="28"/>
                <w:szCs w:val="28"/>
              </w:rPr>
              <w:t xml:space="preserve"> </w:t>
            </w:r>
            <w:r w:rsidR="00692ABE">
              <w:rPr>
                <w:rFonts w:ascii="仿宋" w:eastAsia="仿宋" w:hAnsi="仿宋" w:cs="Times New Roman" w:hint="eastAsia"/>
                <w:color w:val="262626"/>
                <w:sz w:val="28"/>
                <w:szCs w:val="28"/>
              </w:rPr>
              <w:t>黄</w:t>
            </w:r>
            <w:r w:rsidRPr="00A76107">
              <w:rPr>
                <w:rFonts w:ascii="仿宋" w:eastAsia="仿宋" w:hAnsi="仿宋" w:cs="Times New Roman" w:hint="eastAsia"/>
                <w:color w:val="262626"/>
                <w:sz w:val="28"/>
                <w:szCs w:val="28"/>
              </w:rPr>
              <w:t>色</w:t>
            </w:r>
          </w:p>
        </w:tc>
      </w:tr>
      <w:tr w:rsidR="008E1902" w:rsidRPr="00B03650" w:rsidTr="00C551E3">
        <w:trPr>
          <w:trHeight w:val="696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B03650" w:rsidRDefault="008E1902" w:rsidP="00C551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影响范围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A76107" w:rsidRDefault="008E1902" w:rsidP="00C551E3">
            <w:pPr>
              <w:widowControl/>
              <w:wordWrap w:val="0"/>
              <w:autoSpaceDE w:val="0"/>
              <w:spacing w:line="32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03650">
              <w:rPr>
                <w:rFonts w:ascii="仿宋_GB2312" w:eastAsia="仿宋_GB2312" w:hAnsi="Times New Roman" w:cs="Times New Roman" w:hint="eastAsia"/>
                <w:color w:val="262626"/>
                <w:sz w:val="28"/>
                <w:szCs w:val="28"/>
              </w:rPr>
              <w:t xml:space="preserve">   </w:t>
            </w:r>
            <w:r w:rsidRPr="00A7610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雁塔区、碑林区、莲湖区、新城区、未央区、周至县、鄠</w:t>
            </w:r>
            <w:r w:rsidRPr="00A76107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邑区、长安区、蓝田县、高陵区、临潼区、阎良区、灞桥区、西咸新区</w:t>
            </w:r>
            <w:r w:rsidRPr="00A76107">
              <w:rPr>
                <w:rFonts w:ascii="仿宋" w:eastAsia="仿宋" w:hAnsi="仿宋" w:cs="Times New Roman" w:hint="eastAsia"/>
                <w:color w:val="262626"/>
                <w:sz w:val="28"/>
                <w:szCs w:val="28"/>
              </w:rPr>
              <w:t xml:space="preserve"> </w:t>
            </w:r>
          </w:p>
        </w:tc>
      </w:tr>
      <w:tr w:rsidR="008E1902" w:rsidRPr="00B03650" w:rsidTr="00C551E3">
        <w:trPr>
          <w:trHeight w:val="37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B03650" w:rsidRDefault="008E1902" w:rsidP="00C551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影响时间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A76107" w:rsidRDefault="008E1902" w:rsidP="00117DC4">
            <w:pPr>
              <w:autoSpaceDE w:val="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pacing w:val="4"/>
                <w:sz w:val="28"/>
                <w:szCs w:val="28"/>
              </w:rPr>
              <w:t xml:space="preserve">    </w:t>
            </w:r>
            <w:r w:rsidRPr="00A76107">
              <w:rPr>
                <w:rFonts w:ascii="仿宋" w:eastAsia="仿宋" w:hAnsi="仿宋" w:cs="宋体" w:hint="eastAsia"/>
                <w:color w:val="262626"/>
                <w:spacing w:val="4"/>
                <w:sz w:val="28"/>
                <w:szCs w:val="28"/>
              </w:rPr>
              <w:t>1月9日</w:t>
            </w:r>
            <w:r w:rsidR="00117DC4" w:rsidRPr="00A76107">
              <w:rPr>
                <w:rFonts w:ascii="仿宋" w:eastAsia="仿宋" w:hAnsi="仿宋" w:cs="宋体" w:hint="eastAsia"/>
                <w:color w:val="262626"/>
                <w:spacing w:val="4"/>
                <w:sz w:val="28"/>
                <w:szCs w:val="28"/>
              </w:rPr>
              <w:t>至</w:t>
            </w:r>
            <w:r w:rsidRPr="00A76107">
              <w:rPr>
                <w:rFonts w:ascii="仿宋" w:eastAsia="仿宋" w:hAnsi="仿宋" w:cs="宋体" w:hint="eastAsia"/>
                <w:color w:val="262626"/>
                <w:spacing w:val="4"/>
                <w:sz w:val="28"/>
                <w:szCs w:val="28"/>
              </w:rPr>
              <w:t>1月11日</w:t>
            </w:r>
          </w:p>
        </w:tc>
      </w:tr>
      <w:tr w:rsidR="008E1902" w:rsidRPr="00B03650" w:rsidTr="00C551E3">
        <w:trPr>
          <w:trHeight w:val="258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灾情概要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705D29" w:rsidRDefault="008E1902" w:rsidP="00837989">
            <w:pPr>
              <w:autoSpaceDE w:val="0"/>
              <w:spacing w:line="44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05D2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市气象台2018年1月8日17时发布低温持续消息：预计今天到11日我市低温天气维持。最低气温城区-7～-9℃，秦岭山区-13～-15℃。西安市气象台2018年1月8日17时30分继续发布道路结冰黄色预警信号：预计未来12小时内雁塔区、碑林区、莲湖区、新城区、未央区、周至县、鄠</w:t>
            </w:r>
            <w:r w:rsidRPr="00705D29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邑区、长安区、蓝田县、高陵区、临潼区、阎良区、灞桥区、西咸新区将出现对交通有影响的道路结冰。</w:t>
            </w:r>
          </w:p>
        </w:tc>
      </w:tr>
      <w:tr w:rsidR="008E1902" w:rsidRPr="00B03650" w:rsidTr="00C551E3">
        <w:trPr>
          <w:trHeight w:val="5577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相</w:t>
            </w:r>
          </w:p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关</w:t>
            </w:r>
          </w:p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防</w:t>
            </w:r>
          </w:p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范</w:t>
            </w:r>
          </w:p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要</w:t>
            </w:r>
          </w:p>
          <w:p w:rsidR="008E1902" w:rsidRPr="00B03650" w:rsidRDefault="008E1902" w:rsidP="00C551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50">
              <w:rPr>
                <w:rFonts w:ascii="仿宋_GB2312" w:eastAsia="仿宋_GB2312" w:hAnsi="宋体" w:cs="宋体" w:hint="eastAsia"/>
                <w:color w:val="262626"/>
                <w:sz w:val="28"/>
                <w:szCs w:val="28"/>
              </w:rPr>
              <w:t>求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902" w:rsidRPr="00CC6A20" w:rsidRDefault="008E1902" w:rsidP="00C551E3">
            <w:pPr>
              <w:autoSpaceDE w:val="0"/>
              <w:spacing w:line="44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1.各区县、开发区安全监管局和驻市有关企业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应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加强与当地气象部门的联系，及时研判预警，</w:t>
            </w:r>
            <w:r w:rsidR="008B656C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有针对性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做好应急准备</w:t>
            </w:r>
            <w:r w:rsidR="008B656C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和安全防范工作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。</w:t>
            </w:r>
          </w:p>
          <w:p w:rsidR="008E1902" w:rsidRPr="00CC6A20" w:rsidRDefault="008E1902" w:rsidP="00C551E3">
            <w:pPr>
              <w:autoSpaceDE w:val="0"/>
              <w:spacing w:line="44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2.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应高度关注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非煤矿山、危险化学品、建筑施工等重点行业领域安全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状况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，对风险点、危险源进行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必要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排查，采取有效防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冻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保护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措施，严防引发生产安全事故。</w:t>
            </w:r>
          </w:p>
          <w:p w:rsidR="008E1902" w:rsidRPr="00CC6A20" w:rsidRDefault="008E1902" w:rsidP="00C551E3">
            <w:pPr>
              <w:autoSpaceDE w:val="0"/>
              <w:spacing w:line="440" w:lineRule="exact"/>
              <w:ind w:firstLineChars="200"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3.公安、交通、建设、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工商、商贸、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市政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、城管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等部门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应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加强对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易燃易爆等危险化学品运输单位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和地铁运营</w:t>
            </w:r>
            <w:r w:rsidR="00F31BB2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站口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、公交客运</w:t>
            </w:r>
            <w:r w:rsidR="00B12C61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道路</w:t>
            </w:r>
            <w:r w:rsidR="00117DC4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、</w:t>
            </w:r>
            <w:r w:rsidR="00A76107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旅游景点、</w:t>
            </w:r>
            <w:r w:rsidR="00117DC4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工贸市场公棚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及供热、供气、供电</w:t>
            </w:r>
            <w:r w:rsidR="00117DC4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、供水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等</w:t>
            </w:r>
            <w:r w:rsidR="00B12C61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管网设备设施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安全</w:t>
            </w:r>
            <w:r w:rsidR="00171618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检查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，</w:t>
            </w:r>
            <w:r w:rsidR="00B12C61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督促及时清除</w:t>
            </w:r>
            <w:r w:rsid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结冰</w:t>
            </w:r>
            <w:r w:rsidR="00B12C61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区域和路段，确保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低温期间</w:t>
            </w:r>
            <w:r w:rsidR="00B12C61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生产经营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安全。</w:t>
            </w:r>
          </w:p>
          <w:p w:rsidR="008E1902" w:rsidRPr="00CC6A20" w:rsidRDefault="008E1902" w:rsidP="00FD027B">
            <w:pPr>
              <w:autoSpaceDE w:val="0"/>
              <w:spacing w:line="400" w:lineRule="exact"/>
              <w:ind w:firstLineChars="200" w:firstLine="56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4.各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生产经营单位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应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做好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安全生产应急救援队伍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、装备物资的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应急准备，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加强</w:t>
            </w:r>
            <w:r w:rsidR="00F31BB2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24小时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应急值守，落实事故信息</w:t>
            </w:r>
            <w:r w:rsidR="00F31BB2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快报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制度，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确保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低温冰冻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引发的各类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险情</w:t>
            </w:r>
            <w:r w:rsidR="00705D29"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第一时间</w:t>
            </w:r>
            <w:r w:rsidR="00FD027B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得到及时、有效地</w:t>
            </w:r>
            <w:r w:rsidRPr="00CC6A20">
              <w:rPr>
                <w:rFonts w:ascii="仿宋" w:eastAsia="仿宋" w:hAnsi="仿宋" w:cs="宋体" w:hint="eastAsia"/>
                <w:color w:val="262626"/>
                <w:sz w:val="28"/>
                <w:szCs w:val="28"/>
              </w:rPr>
              <w:t>处置。</w:t>
            </w:r>
          </w:p>
        </w:tc>
      </w:tr>
    </w:tbl>
    <w:p w:rsidR="009A19E3" w:rsidRDefault="009A19E3"/>
    <w:sectPr w:rsidR="009A19E3" w:rsidSect="009A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00" w:rsidRDefault="00D96500" w:rsidP="00F31BB2">
      <w:r>
        <w:separator/>
      </w:r>
    </w:p>
  </w:endnote>
  <w:endnote w:type="continuationSeparator" w:id="0">
    <w:p w:rsidR="00D96500" w:rsidRDefault="00D96500" w:rsidP="00F31B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00" w:rsidRDefault="00D96500" w:rsidP="00F31BB2">
      <w:r>
        <w:separator/>
      </w:r>
    </w:p>
  </w:footnote>
  <w:footnote w:type="continuationSeparator" w:id="0">
    <w:p w:rsidR="00D96500" w:rsidRDefault="00D96500" w:rsidP="00F31B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902"/>
    <w:rsid w:val="000463BC"/>
    <w:rsid w:val="00117DC4"/>
    <w:rsid w:val="00171618"/>
    <w:rsid w:val="002C003B"/>
    <w:rsid w:val="003266D7"/>
    <w:rsid w:val="005F7C7B"/>
    <w:rsid w:val="00692ABE"/>
    <w:rsid w:val="00705D29"/>
    <w:rsid w:val="00762EE4"/>
    <w:rsid w:val="00837989"/>
    <w:rsid w:val="008B656C"/>
    <w:rsid w:val="008E1902"/>
    <w:rsid w:val="00974DB3"/>
    <w:rsid w:val="00983018"/>
    <w:rsid w:val="009A19E3"/>
    <w:rsid w:val="00A31D2B"/>
    <w:rsid w:val="00A76107"/>
    <w:rsid w:val="00AA1610"/>
    <w:rsid w:val="00B12C61"/>
    <w:rsid w:val="00C031F8"/>
    <w:rsid w:val="00C876AE"/>
    <w:rsid w:val="00CC6A20"/>
    <w:rsid w:val="00D7033F"/>
    <w:rsid w:val="00D96500"/>
    <w:rsid w:val="00E36898"/>
    <w:rsid w:val="00F13D24"/>
    <w:rsid w:val="00F31BB2"/>
    <w:rsid w:val="00F420B5"/>
    <w:rsid w:val="00FD0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B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B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2018-01-10T05:34:00Z</dcterms:created>
  <dcterms:modified xsi:type="dcterms:W3CDTF">2018-01-10T07:59:00Z</dcterms:modified>
</cp:coreProperties>
</file>