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05" w:leftChars="50" w:firstLine="643"/>
        <w:jc w:val="center"/>
        <w:rPr>
          <w:b/>
          <w:bCs/>
          <w:color w:val="000000"/>
          <w:sz w:val="32"/>
        </w:rPr>
      </w:pPr>
      <w:bookmarkStart w:id="0" w:name="_Toc20238"/>
    </w:p>
    <w:p>
      <w:pPr>
        <w:ind w:left="105" w:leftChars="50" w:firstLine="643"/>
        <w:jc w:val="center"/>
        <w:rPr>
          <w:b/>
          <w:bCs/>
          <w:color w:val="000000"/>
          <w:sz w:val="32"/>
        </w:rPr>
      </w:pPr>
      <w:r>
        <w:rPr>
          <w:rFonts w:hint="eastAsia"/>
          <w:b/>
          <w:bCs/>
          <w:color w:val="000000"/>
          <w:sz w:val="32"/>
        </w:rPr>
        <w:t>《建设项目环境影响报告表》编制说明</w:t>
      </w:r>
    </w:p>
    <w:p>
      <w:pPr>
        <w:pStyle w:val="12"/>
        <w:spacing w:line="560" w:lineRule="exact"/>
        <w:ind w:firstLine="0" w:firstLineChars="0"/>
        <w:rPr>
          <w:color w:val="000000"/>
          <w:sz w:val="28"/>
        </w:rPr>
      </w:pPr>
    </w:p>
    <w:p>
      <w:pPr>
        <w:pStyle w:val="12"/>
        <w:spacing w:line="560" w:lineRule="exact"/>
        <w:ind w:firstLine="0" w:firstLineChars="0"/>
        <w:rPr>
          <w:color w:val="000000"/>
          <w:sz w:val="28"/>
        </w:rPr>
      </w:pPr>
    </w:p>
    <w:p>
      <w:pPr>
        <w:pStyle w:val="12"/>
        <w:adjustRightInd w:val="0"/>
        <w:snapToGrid w:val="0"/>
        <w:spacing w:line="360" w:lineRule="auto"/>
        <w:ind w:firstLine="560" w:firstLineChars="200"/>
        <w:rPr>
          <w:color w:val="000000"/>
          <w:sz w:val="28"/>
        </w:rPr>
      </w:pPr>
      <w:r>
        <w:rPr>
          <w:color w:val="000000"/>
          <w:sz w:val="28"/>
        </w:rPr>
        <w:t>《建设项目环境影响报告表》由具有从事环境影响评价工作资质的单位编制。</w:t>
      </w:r>
    </w:p>
    <w:p>
      <w:pPr>
        <w:pStyle w:val="12"/>
        <w:adjustRightInd w:val="0"/>
        <w:snapToGrid w:val="0"/>
        <w:spacing w:line="360" w:lineRule="auto"/>
        <w:ind w:firstLine="560" w:firstLineChars="200"/>
        <w:rPr>
          <w:color w:val="000000"/>
          <w:sz w:val="28"/>
        </w:rPr>
      </w:pPr>
      <w:r>
        <w:rPr>
          <w:color w:val="000000"/>
          <w:sz w:val="28"/>
        </w:rPr>
        <w:t>1、项目名称——指项目立项批复时的名称，应不超过30个字（两个英文字段作一个汉字）。</w:t>
      </w:r>
    </w:p>
    <w:p>
      <w:pPr>
        <w:pStyle w:val="12"/>
        <w:adjustRightInd w:val="0"/>
        <w:snapToGrid w:val="0"/>
        <w:spacing w:line="360" w:lineRule="auto"/>
        <w:ind w:firstLine="560" w:firstLineChars="200"/>
        <w:rPr>
          <w:color w:val="000000"/>
          <w:sz w:val="28"/>
        </w:rPr>
      </w:pPr>
      <w:r>
        <w:rPr>
          <w:color w:val="000000"/>
          <w:sz w:val="28"/>
        </w:rPr>
        <w:t>2、建设地址——指项目所在地详细地址，公路、铁路应填写起止地点。</w:t>
      </w:r>
    </w:p>
    <w:p>
      <w:pPr>
        <w:pStyle w:val="12"/>
        <w:adjustRightInd w:val="0"/>
        <w:snapToGrid w:val="0"/>
        <w:spacing w:line="360" w:lineRule="auto"/>
        <w:ind w:firstLine="560" w:firstLineChars="200"/>
        <w:rPr>
          <w:color w:val="000000"/>
          <w:sz w:val="28"/>
        </w:rPr>
      </w:pPr>
      <w:r>
        <w:rPr>
          <w:color w:val="000000"/>
          <w:sz w:val="28"/>
        </w:rPr>
        <w:t>3、行业类别——按国标填写。</w:t>
      </w:r>
    </w:p>
    <w:p>
      <w:pPr>
        <w:pStyle w:val="12"/>
        <w:adjustRightInd w:val="0"/>
        <w:snapToGrid w:val="0"/>
        <w:spacing w:line="360" w:lineRule="auto"/>
        <w:ind w:firstLine="560" w:firstLineChars="200"/>
        <w:rPr>
          <w:color w:val="000000"/>
          <w:sz w:val="28"/>
        </w:rPr>
      </w:pPr>
      <w:r>
        <w:rPr>
          <w:color w:val="000000"/>
          <w:sz w:val="28"/>
        </w:rPr>
        <w:t>4、总投资——指项目投资总额。</w:t>
      </w:r>
    </w:p>
    <w:p>
      <w:pPr>
        <w:pStyle w:val="12"/>
        <w:adjustRightInd w:val="0"/>
        <w:snapToGrid w:val="0"/>
        <w:spacing w:line="360" w:lineRule="auto"/>
        <w:ind w:firstLine="560" w:firstLineChars="200"/>
        <w:rPr>
          <w:color w:val="000000"/>
          <w:sz w:val="28"/>
        </w:rPr>
      </w:pPr>
      <w:r>
        <w:rPr>
          <w:color w:val="000000"/>
          <w:sz w:val="28"/>
        </w:rPr>
        <w:t>5、主要环境保护目标——指项目区周围一定范围内集中居民住宅区、学校医院、保护文物、风景名胜区、水源地和生态敏感点等，应尽可能给出保护目标、性质、规模和距厂界距离等。</w:t>
      </w:r>
    </w:p>
    <w:p>
      <w:pPr>
        <w:pStyle w:val="12"/>
        <w:adjustRightInd w:val="0"/>
        <w:snapToGrid w:val="0"/>
        <w:spacing w:line="360" w:lineRule="auto"/>
        <w:ind w:firstLine="560" w:firstLineChars="200"/>
        <w:rPr>
          <w:color w:val="000000"/>
          <w:sz w:val="28"/>
        </w:rPr>
      </w:pPr>
      <w:r>
        <w:rPr>
          <w:color w:val="000000"/>
          <w:sz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pPr>
        <w:pStyle w:val="12"/>
        <w:adjustRightInd w:val="0"/>
        <w:snapToGrid w:val="0"/>
        <w:spacing w:line="360" w:lineRule="auto"/>
        <w:ind w:firstLine="560" w:firstLineChars="200"/>
        <w:rPr>
          <w:color w:val="000000"/>
          <w:sz w:val="28"/>
        </w:rPr>
      </w:pPr>
      <w:r>
        <w:rPr>
          <w:color w:val="000000"/>
          <w:sz w:val="28"/>
        </w:rPr>
        <w:t>7、预审意见——由行业主管部门填写答复意见，无主管部门项目，可不填。</w:t>
      </w:r>
    </w:p>
    <w:p>
      <w:pPr>
        <w:pStyle w:val="12"/>
        <w:adjustRightInd w:val="0"/>
        <w:snapToGrid w:val="0"/>
        <w:spacing w:line="360" w:lineRule="auto"/>
        <w:ind w:firstLine="560" w:firstLineChars="200"/>
        <w:rPr>
          <w:color w:val="000000"/>
          <w:sz w:val="28"/>
        </w:rPr>
      </w:pPr>
      <w:r>
        <w:rPr>
          <w:color w:val="000000"/>
          <w:sz w:val="28"/>
        </w:rPr>
        <w:t>8、审批意见——由负责审批该项目的环境保护行政主管部门批复。</w:t>
      </w:r>
    </w:p>
    <w:p>
      <w:pPr>
        <w:pStyle w:val="12"/>
        <w:spacing w:line="560" w:lineRule="exact"/>
        <w:ind w:firstLine="840"/>
        <w:rPr>
          <w:color w:val="000000"/>
          <w:sz w:val="28"/>
        </w:rPr>
      </w:pPr>
    </w:p>
    <w:p>
      <w:pPr>
        <w:pStyle w:val="12"/>
        <w:spacing w:line="560" w:lineRule="exact"/>
        <w:ind w:firstLine="840"/>
        <w:rPr>
          <w:color w:val="000000"/>
          <w:sz w:val="28"/>
        </w:rPr>
      </w:pPr>
    </w:p>
    <w:p>
      <w:pPr>
        <w:pStyle w:val="12"/>
        <w:spacing w:line="560" w:lineRule="exact"/>
        <w:ind w:firstLine="840"/>
        <w:rPr>
          <w:color w:val="000000"/>
          <w:sz w:val="28"/>
        </w:rPr>
      </w:pPr>
    </w:p>
    <w:p>
      <w:pPr>
        <w:pStyle w:val="12"/>
        <w:spacing w:line="560" w:lineRule="exact"/>
        <w:ind w:firstLine="840"/>
        <w:rPr>
          <w:color w:val="000000"/>
          <w:sz w:val="28"/>
        </w:rPr>
      </w:pPr>
    </w:p>
    <w:p>
      <w:pPr>
        <w:pStyle w:val="12"/>
        <w:spacing w:line="560" w:lineRule="exact"/>
        <w:ind w:firstLine="840"/>
        <w:rPr>
          <w:color w:val="000000"/>
          <w:sz w:val="28"/>
        </w:rPr>
      </w:pPr>
    </w:p>
    <w:p>
      <w:pPr>
        <w:pStyle w:val="12"/>
        <w:spacing w:line="560" w:lineRule="exact"/>
        <w:ind w:firstLine="840"/>
        <w:rPr>
          <w:color w:val="000000"/>
          <w:sz w:val="28"/>
        </w:rPr>
      </w:pPr>
    </w:p>
    <w:p>
      <w:pPr>
        <w:pStyle w:val="12"/>
        <w:spacing w:line="560" w:lineRule="exact"/>
        <w:ind w:firstLine="840"/>
        <w:rPr>
          <w:color w:val="000000"/>
          <w:sz w:val="28"/>
        </w:rPr>
        <w:sectPr>
          <w:headerReference r:id="rId3" w:type="default"/>
          <w:pgSz w:w="11906" w:h="16838"/>
          <w:pgMar w:top="1797" w:right="1469" w:bottom="1797" w:left="1440" w:header="851" w:footer="992" w:gutter="0"/>
          <w:pgNumType w:start="1"/>
          <w:cols w:space="720" w:num="1"/>
          <w:docGrid w:type="lines" w:linePitch="312" w:charSpace="0"/>
        </w:sectPr>
      </w:pPr>
    </w:p>
    <w:p>
      <w:pPr>
        <w:pStyle w:val="12"/>
        <w:ind w:firstLine="0" w:firstLineChars="0"/>
        <w:jc w:val="center"/>
        <w:rPr>
          <w:rFonts w:ascii="黑体" w:hAnsi="黑体" w:eastAsia="黑体"/>
          <w:color w:val="000000"/>
          <w:sz w:val="32"/>
          <w:szCs w:val="32"/>
        </w:rPr>
      </w:pPr>
    </w:p>
    <w:p>
      <w:pPr>
        <w:pStyle w:val="12"/>
        <w:ind w:firstLine="0" w:firstLineChars="0"/>
        <w:jc w:val="center"/>
        <w:rPr>
          <w:rFonts w:ascii="黑体" w:hAnsi="黑体" w:eastAsia="黑体"/>
          <w:color w:val="000000"/>
          <w:sz w:val="32"/>
          <w:szCs w:val="32"/>
        </w:rPr>
      </w:pPr>
    </w:p>
    <w:p>
      <w:pPr>
        <w:pStyle w:val="12"/>
        <w:ind w:firstLine="0" w:firstLineChars="0"/>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20"/>
        <w:tabs>
          <w:tab w:val="right" w:leader="dot" w:pos="8313"/>
        </w:tabs>
        <w:spacing w:line="400" w:lineRule="exact"/>
        <w:rPr>
          <w:rFonts w:ascii="宋体" w:hAnsi="宋体" w:cs="宋体"/>
          <w:sz w:val="24"/>
          <w:szCs w:val="24"/>
        </w:rPr>
      </w:pPr>
      <w:r>
        <w:rPr>
          <w:rFonts w:hint="eastAsia" w:ascii="宋体" w:hAnsi="宋体" w:cs="宋体"/>
          <w:color w:val="000000"/>
          <w:sz w:val="24"/>
          <w:szCs w:val="24"/>
        </w:rPr>
        <w:fldChar w:fldCharType="begin"/>
      </w:r>
      <w:r>
        <w:rPr>
          <w:rFonts w:hint="eastAsia" w:ascii="宋体" w:hAnsi="宋体" w:cs="宋体"/>
          <w:color w:val="000000"/>
          <w:sz w:val="24"/>
          <w:szCs w:val="24"/>
        </w:rPr>
        <w:instrText xml:space="preserve">TOC \o "1-1" \h \u </w:instrText>
      </w:r>
      <w:r>
        <w:rPr>
          <w:rFonts w:hint="eastAsia" w:ascii="宋体" w:hAnsi="宋体" w:cs="宋体"/>
          <w:color w:val="000000"/>
          <w:sz w:val="24"/>
          <w:szCs w:val="24"/>
        </w:rPr>
        <w:fldChar w:fldCharType="separate"/>
      </w:r>
      <w:r>
        <w:fldChar w:fldCharType="begin"/>
      </w:r>
      <w:r>
        <w:instrText xml:space="preserve"> HYPERLINK \l "_Toc11939" </w:instrText>
      </w:r>
      <w:r>
        <w:fldChar w:fldCharType="separate"/>
      </w:r>
      <w:r>
        <w:rPr>
          <w:rFonts w:hint="eastAsia" w:ascii="宋体" w:hAnsi="宋体" w:cs="宋体"/>
          <w:sz w:val="24"/>
          <w:szCs w:val="24"/>
        </w:rPr>
        <w:t>建设项目基本情况</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_Toc11939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20"/>
        <w:tabs>
          <w:tab w:val="right" w:leader="dot" w:pos="8313"/>
        </w:tabs>
        <w:spacing w:line="400" w:lineRule="exact"/>
        <w:rPr>
          <w:rFonts w:ascii="宋体" w:hAnsi="宋体" w:cs="宋体"/>
          <w:sz w:val="24"/>
          <w:szCs w:val="24"/>
        </w:rPr>
      </w:pPr>
      <w:r>
        <w:fldChar w:fldCharType="begin"/>
      </w:r>
      <w:r>
        <w:instrText xml:space="preserve"> HYPERLINK \l "_Toc9071" </w:instrText>
      </w:r>
      <w:r>
        <w:fldChar w:fldCharType="separate"/>
      </w:r>
      <w:r>
        <w:rPr>
          <w:rFonts w:hint="eastAsia" w:ascii="宋体" w:hAnsi="宋体" w:cs="宋体"/>
          <w:sz w:val="24"/>
          <w:szCs w:val="24"/>
        </w:rPr>
        <w:t>环境质量状况</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_Toc9071 </w:instrText>
      </w:r>
      <w:r>
        <w:rPr>
          <w:rFonts w:hint="eastAsia" w:ascii="宋体" w:hAnsi="宋体" w:cs="宋体"/>
          <w:sz w:val="24"/>
          <w:szCs w:val="24"/>
        </w:rPr>
        <w:fldChar w:fldCharType="separate"/>
      </w:r>
      <w:r>
        <w:rPr>
          <w:rFonts w:hint="eastAsia" w:ascii="宋体" w:hAnsi="宋体" w:cs="宋体"/>
          <w:sz w:val="24"/>
          <w:szCs w:val="24"/>
        </w:rPr>
        <w:t>15</w:t>
      </w:r>
      <w:r>
        <w:rPr>
          <w:rFonts w:hint="eastAsia" w:ascii="宋体" w:hAnsi="宋体" w:cs="宋体"/>
          <w:sz w:val="24"/>
          <w:szCs w:val="24"/>
        </w:rPr>
        <w:fldChar w:fldCharType="end"/>
      </w:r>
      <w:r>
        <w:rPr>
          <w:rFonts w:hint="eastAsia" w:ascii="宋体" w:hAnsi="宋体" w:cs="宋体"/>
          <w:sz w:val="24"/>
          <w:szCs w:val="24"/>
        </w:rPr>
        <w:fldChar w:fldCharType="end"/>
      </w:r>
    </w:p>
    <w:p>
      <w:pPr>
        <w:pStyle w:val="20"/>
        <w:tabs>
          <w:tab w:val="right" w:leader="dot" w:pos="8313"/>
        </w:tabs>
        <w:spacing w:line="400" w:lineRule="exact"/>
        <w:rPr>
          <w:rFonts w:ascii="宋体" w:hAnsi="宋体" w:cs="宋体"/>
          <w:sz w:val="24"/>
          <w:szCs w:val="24"/>
        </w:rPr>
      </w:pPr>
      <w:r>
        <w:fldChar w:fldCharType="begin"/>
      </w:r>
      <w:r>
        <w:instrText xml:space="preserve"> HYPERLINK \l "_Toc17666" </w:instrText>
      </w:r>
      <w:r>
        <w:fldChar w:fldCharType="separate"/>
      </w:r>
      <w:r>
        <w:rPr>
          <w:rFonts w:hint="eastAsia" w:ascii="宋体" w:hAnsi="宋体" w:cs="宋体"/>
          <w:sz w:val="24"/>
          <w:szCs w:val="24"/>
        </w:rPr>
        <w:t>评价适用标准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_Toc17666 </w:instrText>
      </w:r>
      <w:r>
        <w:rPr>
          <w:rFonts w:hint="eastAsia" w:ascii="宋体" w:hAnsi="宋体" w:cs="宋体"/>
          <w:sz w:val="24"/>
          <w:szCs w:val="24"/>
        </w:rPr>
        <w:fldChar w:fldCharType="separate"/>
      </w:r>
      <w:r>
        <w:rPr>
          <w:rFonts w:hint="eastAsia" w:ascii="宋体" w:hAnsi="宋体" w:cs="宋体"/>
          <w:sz w:val="24"/>
          <w:szCs w:val="24"/>
        </w:rPr>
        <w:t>18</w:t>
      </w:r>
      <w:r>
        <w:rPr>
          <w:rFonts w:hint="eastAsia" w:ascii="宋体" w:hAnsi="宋体" w:cs="宋体"/>
          <w:sz w:val="24"/>
          <w:szCs w:val="24"/>
        </w:rPr>
        <w:fldChar w:fldCharType="end"/>
      </w:r>
      <w:r>
        <w:rPr>
          <w:rFonts w:hint="eastAsia" w:ascii="宋体" w:hAnsi="宋体" w:cs="宋体"/>
          <w:sz w:val="24"/>
          <w:szCs w:val="24"/>
        </w:rPr>
        <w:fldChar w:fldCharType="end"/>
      </w:r>
    </w:p>
    <w:p>
      <w:pPr>
        <w:pStyle w:val="20"/>
        <w:tabs>
          <w:tab w:val="right" w:leader="dot" w:pos="8313"/>
        </w:tabs>
        <w:spacing w:line="400" w:lineRule="exact"/>
        <w:rPr>
          <w:rFonts w:ascii="宋体" w:hAnsi="宋体" w:cs="宋体"/>
          <w:sz w:val="24"/>
          <w:szCs w:val="24"/>
        </w:rPr>
      </w:pPr>
      <w:r>
        <w:fldChar w:fldCharType="begin"/>
      </w:r>
      <w:r>
        <w:instrText xml:space="preserve"> HYPERLINK \l "_Toc4435" </w:instrText>
      </w:r>
      <w:r>
        <w:fldChar w:fldCharType="separate"/>
      </w:r>
      <w:r>
        <w:rPr>
          <w:rFonts w:hint="eastAsia" w:ascii="宋体" w:hAnsi="宋体" w:cs="宋体"/>
          <w:sz w:val="24"/>
          <w:szCs w:val="24"/>
        </w:rPr>
        <w:t>建设项目工程分析</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_Toc4435 </w:instrText>
      </w:r>
      <w:r>
        <w:rPr>
          <w:rFonts w:hint="eastAsia" w:ascii="宋体" w:hAnsi="宋体" w:cs="宋体"/>
          <w:sz w:val="24"/>
          <w:szCs w:val="24"/>
        </w:rPr>
        <w:fldChar w:fldCharType="separate"/>
      </w:r>
      <w:r>
        <w:rPr>
          <w:rFonts w:hint="eastAsia" w:ascii="宋体" w:hAnsi="宋体" w:cs="宋体"/>
          <w:sz w:val="24"/>
          <w:szCs w:val="24"/>
        </w:rPr>
        <w:t>20</w:t>
      </w:r>
      <w:r>
        <w:rPr>
          <w:rFonts w:hint="eastAsia" w:ascii="宋体" w:hAnsi="宋体" w:cs="宋体"/>
          <w:sz w:val="24"/>
          <w:szCs w:val="24"/>
        </w:rPr>
        <w:fldChar w:fldCharType="end"/>
      </w:r>
      <w:r>
        <w:rPr>
          <w:rFonts w:hint="eastAsia" w:ascii="宋体" w:hAnsi="宋体" w:cs="宋体"/>
          <w:sz w:val="24"/>
          <w:szCs w:val="24"/>
        </w:rPr>
        <w:fldChar w:fldCharType="end"/>
      </w:r>
    </w:p>
    <w:p>
      <w:pPr>
        <w:pStyle w:val="20"/>
        <w:tabs>
          <w:tab w:val="right" w:leader="dot" w:pos="8313"/>
        </w:tabs>
        <w:spacing w:line="400" w:lineRule="exact"/>
        <w:rPr>
          <w:rFonts w:ascii="宋体" w:hAnsi="宋体" w:cs="宋体"/>
          <w:sz w:val="24"/>
          <w:szCs w:val="24"/>
        </w:rPr>
      </w:pPr>
      <w:r>
        <w:fldChar w:fldCharType="begin"/>
      </w:r>
      <w:r>
        <w:instrText xml:space="preserve"> HYPERLINK \l "_Toc18035" </w:instrText>
      </w:r>
      <w:r>
        <w:fldChar w:fldCharType="separate"/>
      </w:r>
      <w:r>
        <w:rPr>
          <w:rFonts w:hint="eastAsia" w:ascii="宋体" w:hAnsi="宋体" w:cs="宋体"/>
          <w:sz w:val="24"/>
          <w:szCs w:val="24"/>
        </w:rPr>
        <w:t>项目主要污染物产生及预计排放情况</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_Toc18035 </w:instrText>
      </w:r>
      <w:r>
        <w:rPr>
          <w:rFonts w:hint="eastAsia" w:ascii="宋体" w:hAnsi="宋体" w:cs="宋体"/>
          <w:sz w:val="24"/>
          <w:szCs w:val="24"/>
        </w:rPr>
        <w:fldChar w:fldCharType="separate"/>
      </w:r>
      <w:r>
        <w:rPr>
          <w:rFonts w:hint="eastAsia" w:ascii="宋体" w:hAnsi="宋体" w:cs="宋体"/>
          <w:sz w:val="24"/>
          <w:szCs w:val="24"/>
        </w:rPr>
        <w:t>27</w:t>
      </w:r>
      <w:r>
        <w:rPr>
          <w:rFonts w:hint="eastAsia" w:ascii="宋体" w:hAnsi="宋体" w:cs="宋体"/>
          <w:sz w:val="24"/>
          <w:szCs w:val="24"/>
        </w:rPr>
        <w:fldChar w:fldCharType="end"/>
      </w:r>
      <w:r>
        <w:rPr>
          <w:rFonts w:hint="eastAsia" w:ascii="宋体" w:hAnsi="宋体" w:cs="宋体"/>
          <w:sz w:val="24"/>
          <w:szCs w:val="24"/>
        </w:rPr>
        <w:fldChar w:fldCharType="end"/>
      </w:r>
    </w:p>
    <w:p>
      <w:pPr>
        <w:pStyle w:val="20"/>
        <w:tabs>
          <w:tab w:val="right" w:leader="dot" w:pos="8313"/>
        </w:tabs>
        <w:spacing w:line="400" w:lineRule="exact"/>
        <w:rPr>
          <w:rFonts w:ascii="宋体" w:hAnsi="宋体" w:cs="宋体"/>
          <w:sz w:val="24"/>
          <w:szCs w:val="24"/>
        </w:rPr>
      </w:pPr>
      <w:r>
        <w:fldChar w:fldCharType="begin"/>
      </w:r>
      <w:r>
        <w:instrText xml:space="preserve"> HYPERLINK \l "_Toc4426" </w:instrText>
      </w:r>
      <w:r>
        <w:fldChar w:fldCharType="separate"/>
      </w:r>
      <w:r>
        <w:rPr>
          <w:rFonts w:hint="eastAsia" w:ascii="宋体" w:hAnsi="宋体" w:cs="宋体"/>
          <w:sz w:val="24"/>
          <w:szCs w:val="24"/>
        </w:rPr>
        <w:t>环境影响分析</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_Toc4426 </w:instrText>
      </w:r>
      <w:r>
        <w:rPr>
          <w:rFonts w:hint="eastAsia" w:ascii="宋体" w:hAnsi="宋体" w:cs="宋体"/>
          <w:sz w:val="24"/>
          <w:szCs w:val="24"/>
        </w:rPr>
        <w:fldChar w:fldCharType="separate"/>
      </w:r>
      <w:r>
        <w:rPr>
          <w:rFonts w:hint="eastAsia" w:ascii="宋体" w:hAnsi="宋体" w:cs="宋体"/>
          <w:sz w:val="24"/>
          <w:szCs w:val="24"/>
        </w:rPr>
        <w:t>28</w:t>
      </w:r>
      <w:r>
        <w:rPr>
          <w:rFonts w:hint="eastAsia" w:ascii="宋体" w:hAnsi="宋体" w:cs="宋体"/>
          <w:sz w:val="24"/>
          <w:szCs w:val="24"/>
        </w:rPr>
        <w:fldChar w:fldCharType="end"/>
      </w:r>
      <w:r>
        <w:rPr>
          <w:rFonts w:hint="eastAsia" w:ascii="宋体" w:hAnsi="宋体" w:cs="宋体"/>
          <w:sz w:val="24"/>
          <w:szCs w:val="24"/>
        </w:rPr>
        <w:fldChar w:fldCharType="end"/>
      </w:r>
    </w:p>
    <w:p>
      <w:pPr>
        <w:pStyle w:val="20"/>
        <w:tabs>
          <w:tab w:val="right" w:leader="dot" w:pos="8313"/>
        </w:tabs>
        <w:spacing w:line="400" w:lineRule="exact"/>
        <w:rPr>
          <w:rFonts w:ascii="宋体" w:hAnsi="宋体" w:cs="宋体"/>
          <w:sz w:val="24"/>
          <w:szCs w:val="24"/>
        </w:rPr>
      </w:pPr>
      <w:r>
        <w:fldChar w:fldCharType="begin"/>
      </w:r>
      <w:r>
        <w:instrText xml:space="preserve"> HYPERLINK \l "_Toc2257" </w:instrText>
      </w:r>
      <w:r>
        <w:fldChar w:fldCharType="separate"/>
      </w:r>
      <w:r>
        <w:rPr>
          <w:rFonts w:hint="eastAsia" w:ascii="宋体" w:hAnsi="宋体" w:cs="宋体"/>
          <w:sz w:val="24"/>
          <w:szCs w:val="24"/>
        </w:rPr>
        <w:t>建设项目拟采取的防治措施及预期治理效果</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_Toc2257 </w:instrText>
      </w:r>
      <w:r>
        <w:rPr>
          <w:rFonts w:hint="eastAsia" w:ascii="宋体" w:hAnsi="宋体" w:cs="宋体"/>
          <w:sz w:val="24"/>
          <w:szCs w:val="24"/>
        </w:rPr>
        <w:fldChar w:fldCharType="separate"/>
      </w:r>
      <w:r>
        <w:rPr>
          <w:rFonts w:hint="eastAsia" w:ascii="宋体" w:hAnsi="宋体" w:cs="宋体"/>
          <w:sz w:val="24"/>
          <w:szCs w:val="24"/>
        </w:rPr>
        <w:t>47</w:t>
      </w:r>
      <w:r>
        <w:rPr>
          <w:rFonts w:hint="eastAsia" w:ascii="宋体" w:hAnsi="宋体" w:cs="宋体"/>
          <w:sz w:val="24"/>
          <w:szCs w:val="24"/>
        </w:rPr>
        <w:fldChar w:fldCharType="end"/>
      </w:r>
      <w:r>
        <w:rPr>
          <w:rFonts w:hint="eastAsia" w:ascii="宋体" w:hAnsi="宋体" w:cs="宋体"/>
          <w:sz w:val="24"/>
          <w:szCs w:val="24"/>
        </w:rPr>
        <w:fldChar w:fldCharType="end"/>
      </w:r>
    </w:p>
    <w:p>
      <w:pPr>
        <w:pStyle w:val="20"/>
        <w:tabs>
          <w:tab w:val="right" w:leader="dot" w:pos="8313"/>
        </w:tabs>
        <w:spacing w:line="400" w:lineRule="exact"/>
        <w:rPr>
          <w:sz w:val="24"/>
          <w:szCs w:val="24"/>
        </w:rPr>
      </w:pPr>
      <w:r>
        <w:fldChar w:fldCharType="begin"/>
      </w:r>
      <w:r>
        <w:instrText xml:space="preserve"> HYPERLINK \l "_Toc5634" </w:instrText>
      </w:r>
      <w:r>
        <w:fldChar w:fldCharType="separate"/>
      </w:r>
      <w:r>
        <w:rPr>
          <w:rFonts w:hint="eastAsia" w:ascii="宋体" w:hAnsi="宋体" w:cs="宋体"/>
          <w:sz w:val="24"/>
          <w:szCs w:val="24"/>
        </w:rPr>
        <w:t>结论与建议</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_Toc5634 </w:instrText>
      </w:r>
      <w:r>
        <w:rPr>
          <w:rFonts w:hint="eastAsia" w:ascii="宋体" w:hAnsi="宋体" w:cs="宋体"/>
          <w:sz w:val="24"/>
          <w:szCs w:val="24"/>
        </w:rPr>
        <w:fldChar w:fldCharType="separate"/>
      </w:r>
      <w:r>
        <w:rPr>
          <w:rFonts w:hint="eastAsia" w:ascii="宋体" w:hAnsi="宋体" w:cs="宋体"/>
          <w:sz w:val="24"/>
          <w:szCs w:val="24"/>
        </w:rPr>
        <w:t>48</w:t>
      </w:r>
      <w:r>
        <w:rPr>
          <w:rFonts w:hint="eastAsia" w:ascii="宋体" w:hAnsi="宋体" w:cs="宋体"/>
          <w:sz w:val="24"/>
          <w:szCs w:val="24"/>
        </w:rPr>
        <w:fldChar w:fldCharType="end"/>
      </w:r>
      <w:r>
        <w:rPr>
          <w:rFonts w:hint="eastAsia" w:ascii="宋体" w:hAnsi="宋体" w:cs="宋体"/>
          <w:sz w:val="24"/>
          <w:szCs w:val="24"/>
        </w:rPr>
        <w:fldChar w:fldCharType="end"/>
      </w:r>
    </w:p>
    <w:p>
      <w:pPr>
        <w:pStyle w:val="12"/>
        <w:spacing w:line="400" w:lineRule="exact"/>
        <w:rPr>
          <w:rFonts w:ascii="宋体" w:hAnsi="宋体" w:cs="宋体"/>
          <w:color w:val="000000"/>
          <w:szCs w:val="24"/>
        </w:rPr>
      </w:pPr>
      <w:r>
        <w:rPr>
          <w:rFonts w:hint="eastAsia" w:ascii="宋体" w:hAnsi="宋体" w:cs="宋体"/>
          <w:color w:val="000000"/>
          <w:szCs w:val="24"/>
        </w:rPr>
        <w:fldChar w:fldCharType="end"/>
      </w:r>
    </w:p>
    <w:p>
      <w:pPr>
        <w:pStyle w:val="12"/>
        <w:spacing w:line="400" w:lineRule="exact"/>
        <w:ind w:firstLine="0" w:firstLineChars="0"/>
        <w:rPr>
          <w:rFonts w:ascii="宋体" w:hAnsi="宋体" w:cs="宋体"/>
          <w:color w:val="000000"/>
          <w:szCs w:val="24"/>
        </w:rPr>
      </w:pPr>
      <w:r>
        <w:rPr>
          <w:rFonts w:hint="eastAsia" w:ascii="宋体" w:hAnsi="宋体" w:cs="宋体"/>
          <w:color w:val="000000"/>
          <w:szCs w:val="24"/>
        </w:rPr>
        <w:t>附表：</w:t>
      </w:r>
    </w:p>
    <w:p>
      <w:pPr>
        <w:pStyle w:val="12"/>
        <w:spacing w:line="400" w:lineRule="exact"/>
        <w:ind w:firstLine="480" w:firstLineChars="200"/>
        <w:rPr>
          <w:rFonts w:ascii="宋体" w:hAnsi="宋体" w:cs="宋体"/>
          <w:color w:val="000000"/>
          <w:szCs w:val="24"/>
        </w:rPr>
      </w:pPr>
      <w:r>
        <w:rPr>
          <w:rFonts w:hint="eastAsia" w:ascii="宋体" w:hAnsi="宋体" w:cs="宋体"/>
          <w:color w:val="000000"/>
          <w:szCs w:val="24"/>
        </w:rPr>
        <w:t>附表1：建设项目环评审批基础信息表</w:t>
      </w:r>
    </w:p>
    <w:p>
      <w:pPr>
        <w:pStyle w:val="12"/>
        <w:spacing w:line="400" w:lineRule="exact"/>
        <w:ind w:firstLine="480" w:firstLineChars="200"/>
        <w:rPr>
          <w:rFonts w:ascii="宋体" w:hAnsi="宋体" w:cs="宋体"/>
          <w:color w:val="000000"/>
          <w:szCs w:val="24"/>
        </w:rPr>
      </w:pPr>
    </w:p>
    <w:p>
      <w:pPr>
        <w:pStyle w:val="12"/>
        <w:spacing w:line="400" w:lineRule="exact"/>
        <w:ind w:firstLine="0" w:firstLineChars="0"/>
        <w:rPr>
          <w:rFonts w:ascii="宋体" w:hAnsi="宋体" w:cs="宋体"/>
          <w:color w:val="000000"/>
          <w:szCs w:val="24"/>
        </w:rPr>
      </w:pPr>
      <w:r>
        <w:rPr>
          <w:rFonts w:hint="eastAsia" w:ascii="宋体" w:hAnsi="宋体" w:cs="宋体"/>
          <w:color w:val="000000"/>
          <w:szCs w:val="24"/>
        </w:rPr>
        <w:t>附件：</w:t>
      </w:r>
    </w:p>
    <w:p>
      <w:pPr>
        <w:pStyle w:val="12"/>
        <w:spacing w:line="400" w:lineRule="exact"/>
        <w:ind w:firstLine="480" w:firstLineChars="200"/>
        <w:rPr>
          <w:rFonts w:ascii="宋体" w:hAnsi="宋体" w:cs="宋体"/>
          <w:color w:val="000000"/>
          <w:szCs w:val="24"/>
        </w:rPr>
      </w:pPr>
      <w:r>
        <w:rPr>
          <w:rFonts w:hint="eastAsia" w:ascii="宋体" w:hAnsi="宋体" w:cs="宋体"/>
          <w:color w:val="000000"/>
          <w:szCs w:val="24"/>
        </w:rPr>
        <w:t>附件1：环境影响评价委托书</w:t>
      </w:r>
    </w:p>
    <w:p>
      <w:pPr>
        <w:pStyle w:val="12"/>
        <w:spacing w:line="400" w:lineRule="exact"/>
        <w:ind w:firstLine="480" w:firstLineChars="200"/>
        <w:rPr>
          <w:szCs w:val="24"/>
        </w:rPr>
      </w:pPr>
      <w:r>
        <w:rPr>
          <w:rFonts w:hint="eastAsia" w:ascii="宋体" w:hAnsi="宋体" w:cs="宋体"/>
          <w:color w:val="000000"/>
          <w:szCs w:val="24"/>
        </w:rPr>
        <w:t>附件2：泾河新城行政审批局关于</w:t>
      </w:r>
      <w:r>
        <w:rPr>
          <w:rFonts w:hint="eastAsia"/>
          <w:szCs w:val="24"/>
        </w:rPr>
        <w:t>陕西航凌家具有限公司配套家具生产线项目陕西省投资项目备案确认书</w:t>
      </w:r>
    </w:p>
    <w:p>
      <w:pPr>
        <w:pStyle w:val="12"/>
        <w:spacing w:line="400" w:lineRule="exact"/>
        <w:ind w:firstLine="480" w:firstLineChars="200"/>
        <w:rPr>
          <w:rFonts w:ascii="宋体" w:hAnsi="宋体" w:cs="宋体"/>
          <w:szCs w:val="24"/>
        </w:rPr>
      </w:pPr>
      <w:r>
        <w:rPr>
          <w:rFonts w:hint="eastAsia" w:ascii="宋体" w:hAnsi="宋体" w:cs="宋体"/>
          <w:szCs w:val="24"/>
        </w:rPr>
        <w:t>附件3：监测报告</w:t>
      </w:r>
    </w:p>
    <w:p>
      <w:pPr>
        <w:pStyle w:val="12"/>
        <w:spacing w:line="400" w:lineRule="exact"/>
        <w:ind w:firstLine="480" w:firstLineChars="200"/>
        <w:rPr>
          <w:rFonts w:ascii="宋体" w:hAnsi="宋体" w:cs="宋体"/>
          <w:szCs w:val="24"/>
        </w:rPr>
      </w:pPr>
      <w:r>
        <w:rPr>
          <w:rFonts w:hint="eastAsia" w:ascii="宋体" w:hAnsi="宋体" w:cs="宋体"/>
          <w:szCs w:val="24"/>
        </w:rPr>
        <w:t>附件4：租赁合同</w:t>
      </w:r>
    </w:p>
    <w:p>
      <w:pPr>
        <w:pStyle w:val="12"/>
        <w:spacing w:line="400" w:lineRule="exact"/>
        <w:ind w:firstLine="480" w:firstLineChars="200"/>
        <w:rPr>
          <w:szCs w:val="24"/>
        </w:rPr>
      </w:pPr>
      <w:r>
        <w:rPr>
          <w:rFonts w:hint="eastAsia" w:ascii="宋体" w:hAnsi="宋体" w:cs="宋体"/>
          <w:szCs w:val="24"/>
        </w:rPr>
        <w:t>附件5：</w:t>
      </w:r>
      <w:r>
        <w:rPr>
          <w:rFonts w:hint="eastAsia"/>
          <w:szCs w:val="24"/>
        </w:rPr>
        <w:t>建设用地规划许可证（地字第2010-049号）</w:t>
      </w:r>
    </w:p>
    <w:p>
      <w:pPr>
        <w:pStyle w:val="12"/>
        <w:spacing w:line="400" w:lineRule="exact"/>
        <w:ind w:firstLine="480" w:firstLineChars="200"/>
        <w:rPr>
          <w:szCs w:val="24"/>
        </w:rPr>
      </w:pPr>
      <w:r>
        <w:rPr>
          <w:rFonts w:hint="eastAsia"/>
          <w:szCs w:val="24"/>
        </w:rPr>
        <w:t>附件6：建设用地规划许可证（建字第2010-049号）</w:t>
      </w:r>
    </w:p>
    <w:p>
      <w:pPr>
        <w:pStyle w:val="12"/>
        <w:spacing w:line="400" w:lineRule="exact"/>
        <w:ind w:firstLine="480" w:firstLineChars="200"/>
        <w:rPr>
          <w:szCs w:val="24"/>
        </w:rPr>
      </w:pPr>
      <w:r>
        <w:rPr>
          <w:rFonts w:hint="eastAsia"/>
          <w:szCs w:val="24"/>
        </w:rPr>
        <w:t>附件7：建筑工程施工许可证（泾建施（2011）025）</w:t>
      </w:r>
    </w:p>
    <w:p>
      <w:pPr>
        <w:pStyle w:val="12"/>
        <w:spacing w:line="400" w:lineRule="exact"/>
        <w:ind w:firstLine="0" w:firstLineChars="0"/>
        <w:rPr>
          <w:rFonts w:ascii="宋体" w:hAnsi="宋体" w:cs="宋体"/>
          <w:color w:val="000000"/>
          <w:szCs w:val="24"/>
        </w:rPr>
      </w:pPr>
      <w:r>
        <w:rPr>
          <w:rFonts w:hint="eastAsia" w:ascii="宋体" w:hAnsi="宋体" w:cs="宋体"/>
          <w:color w:val="000000"/>
          <w:szCs w:val="24"/>
        </w:rPr>
        <w:t>附图：</w:t>
      </w:r>
    </w:p>
    <w:p>
      <w:pPr>
        <w:pStyle w:val="12"/>
        <w:spacing w:line="400" w:lineRule="exact"/>
        <w:ind w:firstLine="480" w:firstLineChars="200"/>
        <w:rPr>
          <w:rFonts w:ascii="宋体" w:hAnsi="宋体" w:cs="宋体"/>
          <w:color w:val="000000"/>
          <w:szCs w:val="24"/>
        </w:rPr>
      </w:pPr>
      <w:r>
        <w:rPr>
          <w:rFonts w:hint="eastAsia" w:ascii="宋体" w:hAnsi="宋体" w:cs="宋体"/>
          <w:color w:val="000000"/>
          <w:szCs w:val="24"/>
        </w:rPr>
        <w:t>附图1：建设项目地理位置图</w:t>
      </w:r>
    </w:p>
    <w:p>
      <w:pPr>
        <w:pStyle w:val="12"/>
        <w:spacing w:line="400" w:lineRule="exact"/>
        <w:ind w:firstLine="480" w:firstLineChars="200"/>
        <w:rPr>
          <w:rFonts w:ascii="宋体" w:hAnsi="宋体" w:cs="宋体"/>
          <w:color w:val="000000"/>
          <w:szCs w:val="24"/>
        </w:rPr>
      </w:pPr>
      <w:r>
        <w:rPr>
          <w:rFonts w:hint="eastAsia" w:ascii="宋体" w:hAnsi="宋体" w:cs="宋体"/>
          <w:color w:val="000000"/>
          <w:szCs w:val="24"/>
        </w:rPr>
        <w:t>附图2：建设项目四邻关系图</w:t>
      </w:r>
    </w:p>
    <w:p>
      <w:pPr>
        <w:pStyle w:val="12"/>
        <w:spacing w:line="400" w:lineRule="exact"/>
        <w:ind w:firstLine="480" w:firstLineChars="200"/>
        <w:rPr>
          <w:rFonts w:ascii="宋体" w:hAnsi="宋体" w:cs="宋体"/>
          <w:color w:val="000000"/>
          <w:szCs w:val="24"/>
        </w:rPr>
      </w:pPr>
      <w:r>
        <w:rPr>
          <w:rFonts w:hint="eastAsia" w:ascii="宋体" w:hAnsi="宋体" w:cs="宋体"/>
          <w:color w:val="000000"/>
          <w:szCs w:val="24"/>
        </w:rPr>
        <w:t>附图3：建设项目环境保护目标图</w:t>
      </w:r>
    </w:p>
    <w:p>
      <w:pPr>
        <w:pStyle w:val="12"/>
        <w:spacing w:line="400" w:lineRule="exact"/>
        <w:ind w:firstLine="480" w:firstLineChars="200"/>
        <w:rPr>
          <w:rFonts w:ascii="宋体" w:hAnsi="宋体" w:cs="宋体"/>
          <w:color w:val="000000"/>
          <w:szCs w:val="24"/>
        </w:rPr>
      </w:pPr>
      <w:r>
        <w:rPr>
          <w:rFonts w:hint="eastAsia" w:ascii="宋体" w:hAnsi="宋体" w:cs="宋体"/>
          <w:color w:val="000000"/>
          <w:szCs w:val="24"/>
        </w:rPr>
        <w:t>附图4：建设项目监测点位图</w:t>
      </w:r>
    </w:p>
    <w:p>
      <w:pPr>
        <w:pStyle w:val="12"/>
        <w:spacing w:line="400" w:lineRule="exact"/>
        <w:ind w:firstLine="480" w:firstLineChars="200"/>
        <w:rPr>
          <w:rFonts w:ascii="宋体" w:hAnsi="宋体" w:cs="宋体"/>
          <w:color w:val="000000"/>
          <w:szCs w:val="24"/>
        </w:rPr>
      </w:pPr>
      <w:r>
        <w:rPr>
          <w:rFonts w:hint="eastAsia" w:ascii="宋体" w:hAnsi="宋体" w:cs="宋体"/>
          <w:color w:val="000000"/>
          <w:szCs w:val="24"/>
        </w:rPr>
        <w:t>附图5：建设项目总平面图</w:t>
      </w:r>
    </w:p>
    <w:p>
      <w:pPr>
        <w:pStyle w:val="12"/>
        <w:spacing w:line="400" w:lineRule="exact"/>
        <w:rPr>
          <w:rFonts w:ascii="宋体" w:hAnsi="宋体" w:cs="宋体"/>
          <w:color w:val="000000"/>
          <w:szCs w:val="24"/>
        </w:rPr>
      </w:pPr>
    </w:p>
    <w:p>
      <w:pPr>
        <w:pStyle w:val="12"/>
        <w:spacing w:line="400" w:lineRule="exact"/>
        <w:rPr>
          <w:rFonts w:ascii="宋体" w:hAnsi="宋体" w:cs="宋体"/>
          <w:color w:val="000000"/>
          <w:szCs w:val="24"/>
        </w:rPr>
      </w:pPr>
    </w:p>
    <w:p>
      <w:pPr>
        <w:pStyle w:val="12"/>
        <w:spacing w:line="400" w:lineRule="exact"/>
        <w:rPr>
          <w:rFonts w:ascii="宋体" w:hAnsi="宋体" w:cs="宋体"/>
          <w:color w:val="000000"/>
          <w:szCs w:val="24"/>
        </w:rPr>
      </w:pPr>
    </w:p>
    <w:p>
      <w:pPr>
        <w:pStyle w:val="12"/>
        <w:spacing w:line="400" w:lineRule="exact"/>
        <w:rPr>
          <w:rFonts w:ascii="宋体" w:hAnsi="宋体" w:cs="宋体"/>
          <w:color w:val="000000"/>
          <w:szCs w:val="24"/>
        </w:rPr>
      </w:pPr>
    </w:p>
    <w:p>
      <w:pPr>
        <w:pStyle w:val="12"/>
        <w:spacing w:line="400" w:lineRule="exact"/>
        <w:rPr>
          <w:rFonts w:ascii="宋体" w:hAnsi="宋体" w:cs="宋体"/>
          <w:color w:val="000000"/>
          <w:szCs w:val="24"/>
        </w:rPr>
      </w:pPr>
    </w:p>
    <w:p>
      <w:pPr>
        <w:pStyle w:val="12"/>
        <w:spacing w:line="400" w:lineRule="exact"/>
        <w:rPr>
          <w:rFonts w:ascii="宋体" w:hAnsi="宋体" w:cs="宋体"/>
          <w:color w:val="000000"/>
          <w:szCs w:val="24"/>
        </w:rPr>
      </w:pPr>
    </w:p>
    <w:p>
      <w:pPr>
        <w:pStyle w:val="12"/>
        <w:spacing w:line="400" w:lineRule="exact"/>
        <w:rPr>
          <w:rFonts w:ascii="宋体" w:hAnsi="宋体" w:cs="宋体"/>
          <w:color w:val="000000"/>
          <w:szCs w:val="24"/>
        </w:rPr>
      </w:pPr>
    </w:p>
    <w:p>
      <w:pPr>
        <w:pStyle w:val="12"/>
        <w:spacing w:line="400" w:lineRule="exact"/>
        <w:rPr>
          <w:rFonts w:ascii="宋体" w:hAnsi="宋体" w:cs="宋体"/>
          <w:color w:val="000000"/>
          <w:szCs w:val="24"/>
        </w:rPr>
      </w:pPr>
    </w:p>
    <w:p>
      <w:pPr>
        <w:pStyle w:val="12"/>
        <w:spacing w:line="400" w:lineRule="exact"/>
        <w:rPr>
          <w:rFonts w:ascii="宋体" w:hAnsi="宋体" w:cs="宋体"/>
          <w:color w:val="000000"/>
          <w:szCs w:val="24"/>
        </w:rPr>
        <w:sectPr>
          <w:footerReference r:id="rId4" w:type="default"/>
          <w:pgSz w:w="11907" w:h="16840"/>
          <w:pgMar w:top="1440" w:right="1797" w:bottom="1440" w:left="1797" w:header="851" w:footer="992" w:gutter="0"/>
          <w:pgNumType w:start="1"/>
          <w:cols w:space="720" w:num="1"/>
          <w:docGrid w:type="lines" w:linePitch="290" w:charSpace="0"/>
        </w:sectPr>
      </w:pPr>
    </w:p>
    <w:p>
      <w:pPr>
        <w:tabs>
          <w:tab w:val="left" w:pos="3780"/>
          <w:tab w:val="left" w:pos="4536"/>
        </w:tabs>
        <w:outlineLvl w:val="0"/>
        <w:rPr>
          <w:rFonts w:ascii="黑体" w:hAnsi="黑体" w:eastAsia="黑体"/>
          <w:sz w:val="30"/>
        </w:rPr>
      </w:pPr>
      <w:bookmarkStart w:id="1" w:name="_Toc11939"/>
      <w:r>
        <w:rPr>
          <w:rFonts w:hint="eastAsia" w:ascii="黑体" w:hAnsi="黑体" w:eastAsia="黑体"/>
          <w:sz w:val="30"/>
        </w:rPr>
        <w:t>建设项目基本情况</w:t>
      </w:r>
      <w:bookmarkEnd w:id="0"/>
      <w:bookmarkEnd w:id="1"/>
    </w:p>
    <w:tbl>
      <w:tblPr>
        <w:tblStyle w:val="41"/>
        <w:tblW w:w="861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963"/>
        <w:gridCol w:w="419"/>
        <w:gridCol w:w="840"/>
        <w:gridCol w:w="468"/>
        <w:gridCol w:w="216"/>
        <w:gridCol w:w="1085"/>
        <w:gridCol w:w="1149"/>
        <w:gridCol w:w="343"/>
        <w:gridCol w:w="8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5" w:type="dxa"/>
            <w:vAlign w:val="center"/>
          </w:tcPr>
          <w:p>
            <w:pPr>
              <w:tabs>
                <w:tab w:val="left" w:pos="4536"/>
              </w:tabs>
              <w:jc w:val="center"/>
              <w:rPr>
                <w:sz w:val="24"/>
                <w:szCs w:val="24"/>
              </w:rPr>
            </w:pPr>
            <w:r>
              <w:rPr>
                <w:sz w:val="24"/>
                <w:szCs w:val="24"/>
              </w:rPr>
              <w:t>项目名称</w:t>
            </w:r>
          </w:p>
        </w:tc>
        <w:tc>
          <w:tcPr>
            <w:tcW w:w="7378" w:type="dxa"/>
            <w:gridSpan w:val="9"/>
            <w:vAlign w:val="center"/>
          </w:tcPr>
          <w:p>
            <w:pPr>
              <w:tabs>
                <w:tab w:val="left" w:pos="4536"/>
              </w:tabs>
              <w:jc w:val="center"/>
              <w:rPr>
                <w:sz w:val="24"/>
                <w:szCs w:val="24"/>
              </w:rPr>
            </w:pPr>
            <w:r>
              <w:rPr>
                <w:rFonts w:hint="eastAsia"/>
                <w:sz w:val="24"/>
                <w:szCs w:val="24"/>
              </w:rPr>
              <w:t>陕西航凌家具有限公司配套家具生产线项目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5" w:type="dxa"/>
            <w:vAlign w:val="center"/>
          </w:tcPr>
          <w:p>
            <w:pPr>
              <w:tabs>
                <w:tab w:val="left" w:pos="4536"/>
              </w:tabs>
              <w:jc w:val="center"/>
              <w:rPr>
                <w:sz w:val="24"/>
                <w:szCs w:val="24"/>
              </w:rPr>
            </w:pPr>
            <w:r>
              <w:rPr>
                <w:sz w:val="24"/>
                <w:szCs w:val="24"/>
              </w:rPr>
              <w:t>建设单位</w:t>
            </w:r>
          </w:p>
        </w:tc>
        <w:tc>
          <w:tcPr>
            <w:tcW w:w="7378" w:type="dxa"/>
            <w:gridSpan w:val="9"/>
            <w:vAlign w:val="center"/>
          </w:tcPr>
          <w:p>
            <w:pPr>
              <w:tabs>
                <w:tab w:val="left" w:pos="4536"/>
              </w:tabs>
              <w:jc w:val="center"/>
              <w:rPr>
                <w:sz w:val="24"/>
                <w:szCs w:val="24"/>
              </w:rPr>
            </w:pPr>
            <w:r>
              <w:rPr>
                <w:rFonts w:hint="eastAsia"/>
                <w:sz w:val="24"/>
                <w:szCs w:val="24"/>
              </w:rPr>
              <w:t>陕西航凌家具有限公司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5" w:type="dxa"/>
            <w:vAlign w:val="center"/>
          </w:tcPr>
          <w:p>
            <w:pPr>
              <w:tabs>
                <w:tab w:val="left" w:pos="4536"/>
              </w:tabs>
              <w:jc w:val="center"/>
              <w:rPr>
                <w:sz w:val="24"/>
                <w:szCs w:val="24"/>
              </w:rPr>
            </w:pPr>
            <w:r>
              <w:rPr>
                <w:sz w:val="24"/>
                <w:szCs w:val="24"/>
              </w:rPr>
              <w:t>法人代表</w:t>
            </w:r>
          </w:p>
        </w:tc>
        <w:tc>
          <w:tcPr>
            <w:tcW w:w="3906" w:type="dxa"/>
            <w:gridSpan w:val="5"/>
            <w:vAlign w:val="center"/>
          </w:tcPr>
          <w:p>
            <w:pPr>
              <w:tabs>
                <w:tab w:val="left" w:pos="4536"/>
              </w:tabs>
              <w:jc w:val="center"/>
              <w:rPr>
                <w:sz w:val="24"/>
                <w:szCs w:val="24"/>
              </w:rPr>
            </w:pPr>
            <w:r>
              <w:rPr>
                <w:rFonts w:hint="eastAsia"/>
                <w:sz w:val="24"/>
                <w:szCs w:val="24"/>
              </w:rPr>
              <w:t>牛宝林</w:t>
            </w:r>
          </w:p>
        </w:tc>
        <w:tc>
          <w:tcPr>
            <w:tcW w:w="1085" w:type="dxa"/>
            <w:vAlign w:val="center"/>
          </w:tcPr>
          <w:p>
            <w:pPr>
              <w:tabs>
                <w:tab w:val="left" w:pos="4536"/>
              </w:tabs>
              <w:jc w:val="center"/>
              <w:rPr>
                <w:sz w:val="24"/>
                <w:szCs w:val="24"/>
              </w:rPr>
            </w:pPr>
            <w:r>
              <w:rPr>
                <w:sz w:val="24"/>
                <w:szCs w:val="24"/>
              </w:rPr>
              <w:t>联系人</w:t>
            </w:r>
          </w:p>
        </w:tc>
        <w:tc>
          <w:tcPr>
            <w:tcW w:w="2387" w:type="dxa"/>
            <w:gridSpan w:val="3"/>
            <w:vAlign w:val="center"/>
          </w:tcPr>
          <w:p>
            <w:pPr>
              <w:tabs>
                <w:tab w:val="left" w:pos="4536"/>
              </w:tabs>
              <w:jc w:val="center"/>
              <w:rPr>
                <w:sz w:val="24"/>
                <w:szCs w:val="24"/>
              </w:rPr>
            </w:pPr>
            <w:r>
              <w:rPr>
                <w:rFonts w:hint="eastAsia"/>
                <w:sz w:val="24"/>
                <w:szCs w:val="24"/>
              </w:rPr>
              <w:t>牛宝林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5" w:type="dxa"/>
            <w:vAlign w:val="center"/>
          </w:tcPr>
          <w:p>
            <w:pPr>
              <w:tabs>
                <w:tab w:val="left" w:pos="4536"/>
              </w:tabs>
              <w:jc w:val="center"/>
              <w:rPr>
                <w:sz w:val="24"/>
                <w:szCs w:val="24"/>
              </w:rPr>
            </w:pPr>
            <w:r>
              <w:rPr>
                <w:sz w:val="24"/>
                <w:szCs w:val="24"/>
              </w:rPr>
              <w:t>通讯地址</w:t>
            </w:r>
          </w:p>
        </w:tc>
        <w:tc>
          <w:tcPr>
            <w:tcW w:w="7378" w:type="dxa"/>
            <w:gridSpan w:val="9"/>
            <w:vAlign w:val="center"/>
          </w:tcPr>
          <w:p>
            <w:pPr>
              <w:tabs>
                <w:tab w:val="left" w:pos="4536"/>
              </w:tabs>
              <w:jc w:val="center"/>
              <w:rPr>
                <w:sz w:val="24"/>
                <w:szCs w:val="24"/>
              </w:rPr>
            </w:pPr>
            <w:r>
              <w:rPr>
                <w:rFonts w:hint="eastAsia"/>
                <w:sz w:val="24"/>
                <w:szCs w:val="24"/>
              </w:rPr>
              <w:t>西咸新区泾河新城永乐镇尚家村陕西泽钰电器厨具有限责任公司内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5" w:type="dxa"/>
            <w:vAlign w:val="center"/>
          </w:tcPr>
          <w:p>
            <w:pPr>
              <w:tabs>
                <w:tab w:val="left" w:pos="4536"/>
              </w:tabs>
              <w:jc w:val="center"/>
              <w:rPr>
                <w:sz w:val="24"/>
                <w:szCs w:val="24"/>
              </w:rPr>
            </w:pPr>
            <w:r>
              <w:rPr>
                <w:sz w:val="24"/>
                <w:szCs w:val="24"/>
              </w:rPr>
              <w:t>联系电话</w:t>
            </w:r>
          </w:p>
        </w:tc>
        <w:tc>
          <w:tcPr>
            <w:tcW w:w="2382" w:type="dxa"/>
            <w:gridSpan w:val="2"/>
            <w:vAlign w:val="center"/>
          </w:tcPr>
          <w:p>
            <w:pPr>
              <w:tabs>
                <w:tab w:val="left" w:pos="4536"/>
              </w:tabs>
              <w:jc w:val="center"/>
              <w:rPr>
                <w:sz w:val="24"/>
                <w:szCs w:val="24"/>
              </w:rPr>
            </w:pPr>
            <w:r>
              <w:rPr>
                <w:rFonts w:hint="eastAsia"/>
                <w:sz w:val="24"/>
                <w:szCs w:val="24"/>
              </w:rPr>
              <w:t>18966811687</w:t>
            </w:r>
          </w:p>
        </w:tc>
        <w:tc>
          <w:tcPr>
            <w:tcW w:w="840" w:type="dxa"/>
            <w:vAlign w:val="center"/>
          </w:tcPr>
          <w:p>
            <w:pPr>
              <w:tabs>
                <w:tab w:val="left" w:pos="4536"/>
              </w:tabs>
              <w:jc w:val="center"/>
              <w:rPr>
                <w:sz w:val="24"/>
                <w:szCs w:val="24"/>
              </w:rPr>
            </w:pPr>
            <w:r>
              <w:rPr>
                <w:sz w:val="24"/>
                <w:szCs w:val="24"/>
              </w:rPr>
              <w:t>传真</w:t>
            </w:r>
          </w:p>
        </w:tc>
        <w:tc>
          <w:tcPr>
            <w:tcW w:w="1769" w:type="dxa"/>
            <w:gridSpan w:val="3"/>
            <w:vAlign w:val="center"/>
          </w:tcPr>
          <w:p>
            <w:pPr>
              <w:tabs>
                <w:tab w:val="left" w:pos="4536"/>
              </w:tabs>
              <w:jc w:val="center"/>
              <w:rPr>
                <w:sz w:val="24"/>
                <w:szCs w:val="24"/>
              </w:rPr>
            </w:pPr>
            <w:r>
              <w:rPr>
                <w:rFonts w:hint="eastAsia"/>
                <w:sz w:val="24"/>
                <w:szCs w:val="24"/>
              </w:rPr>
              <w:t>/</w:t>
            </w:r>
          </w:p>
        </w:tc>
        <w:tc>
          <w:tcPr>
            <w:tcW w:w="1149" w:type="dxa"/>
            <w:vAlign w:val="center"/>
          </w:tcPr>
          <w:p>
            <w:pPr>
              <w:tabs>
                <w:tab w:val="left" w:pos="4536"/>
              </w:tabs>
              <w:jc w:val="center"/>
              <w:rPr>
                <w:sz w:val="24"/>
                <w:szCs w:val="24"/>
              </w:rPr>
            </w:pPr>
            <w:r>
              <w:rPr>
                <w:sz w:val="24"/>
                <w:szCs w:val="24"/>
              </w:rPr>
              <w:t>邮编</w:t>
            </w:r>
          </w:p>
        </w:tc>
        <w:tc>
          <w:tcPr>
            <w:tcW w:w="1238" w:type="dxa"/>
            <w:gridSpan w:val="2"/>
            <w:vAlign w:val="center"/>
          </w:tcPr>
          <w:p>
            <w:pPr>
              <w:tabs>
                <w:tab w:val="left" w:pos="4536"/>
              </w:tabs>
              <w:jc w:val="center"/>
              <w:rPr>
                <w:sz w:val="24"/>
                <w:szCs w:val="24"/>
              </w:rPr>
            </w:pPr>
            <w:r>
              <w:rPr>
                <w:rFonts w:hint="eastAsia"/>
                <w:sz w:val="24"/>
                <w:szCs w:val="24"/>
              </w:rPr>
              <w:t>713700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5" w:type="dxa"/>
            <w:vAlign w:val="center"/>
          </w:tcPr>
          <w:p>
            <w:pPr>
              <w:tabs>
                <w:tab w:val="left" w:pos="4536"/>
              </w:tabs>
              <w:jc w:val="center"/>
              <w:rPr>
                <w:sz w:val="24"/>
                <w:szCs w:val="24"/>
              </w:rPr>
            </w:pPr>
            <w:r>
              <w:rPr>
                <w:rFonts w:hint="eastAsia"/>
                <w:sz w:val="24"/>
                <w:szCs w:val="24"/>
              </w:rPr>
              <w:t>建设地点</w:t>
            </w:r>
          </w:p>
        </w:tc>
        <w:tc>
          <w:tcPr>
            <w:tcW w:w="7378" w:type="dxa"/>
            <w:gridSpan w:val="9"/>
            <w:vAlign w:val="center"/>
          </w:tcPr>
          <w:p>
            <w:pPr>
              <w:tabs>
                <w:tab w:val="left" w:pos="4536"/>
              </w:tabs>
              <w:jc w:val="center"/>
              <w:rPr>
                <w:sz w:val="24"/>
                <w:szCs w:val="24"/>
              </w:rPr>
            </w:pPr>
            <w:r>
              <w:rPr>
                <w:rFonts w:hint="eastAsia"/>
                <w:sz w:val="24"/>
                <w:szCs w:val="24"/>
              </w:rPr>
              <w:t>西咸新区泾河新城永乐镇尚家村陕西泽钰电器厨具有限责任公司内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5" w:type="dxa"/>
            <w:vAlign w:val="center"/>
          </w:tcPr>
          <w:p>
            <w:pPr>
              <w:tabs>
                <w:tab w:val="left" w:pos="4536"/>
              </w:tabs>
              <w:jc w:val="center"/>
              <w:rPr>
                <w:sz w:val="24"/>
                <w:szCs w:val="24"/>
              </w:rPr>
            </w:pPr>
            <w:r>
              <w:rPr>
                <w:sz w:val="24"/>
                <w:szCs w:val="24"/>
              </w:rPr>
              <w:t>立项审批部门</w:t>
            </w:r>
          </w:p>
        </w:tc>
        <w:tc>
          <w:tcPr>
            <w:tcW w:w="3690" w:type="dxa"/>
            <w:gridSpan w:val="4"/>
            <w:vAlign w:val="center"/>
          </w:tcPr>
          <w:p>
            <w:pPr>
              <w:tabs>
                <w:tab w:val="left" w:pos="4536"/>
              </w:tabs>
              <w:jc w:val="center"/>
              <w:rPr>
                <w:sz w:val="24"/>
                <w:szCs w:val="24"/>
              </w:rPr>
            </w:pPr>
            <w:r>
              <w:rPr>
                <w:rFonts w:hint="eastAsia"/>
                <w:sz w:val="24"/>
                <w:szCs w:val="24"/>
              </w:rPr>
              <w:t>泾河新城行政审批局</w:t>
            </w:r>
          </w:p>
        </w:tc>
        <w:tc>
          <w:tcPr>
            <w:tcW w:w="1301" w:type="dxa"/>
            <w:gridSpan w:val="2"/>
            <w:vAlign w:val="center"/>
          </w:tcPr>
          <w:p>
            <w:pPr>
              <w:tabs>
                <w:tab w:val="left" w:pos="4536"/>
              </w:tabs>
              <w:jc w:val="center"/>
              <w:rPr>
                <w:sz w:val="24"/>
                <w:szCs w:val="24"/>
              </w:rPr>
            </w:pPr>
            <w:r>
              <w:rPr>
                <w:sz w:val="24"/>
                <w:szCs w:val="24"/>
              </w:rPr>
              <w:t>批准文号</w:t>
            </w:r>
          </w:p>
        </w:tc>
        <w:tc>
          <w:tcPr>
            <w:tcW w:w="2387" w:type="dxa"/>
            <w:gridSpan w:val="3"/>
            <w:vAlign w:val="center"/>
          </w:tcPr>
          <w:p>
            <w:pPr>
              <w:tabs>
                <w:tab w:val="left" w:pos="4536"/>
              </w:tabs>
              <w:jc w:val="center"/>
              <w:rPr>
                <w:sz w:val="24"/>
                <w:szCs w:val="24"/>
              </w:rPr>
            </w:pPr>
            <w:r>
              <w:rPr>
                <w:rFonts w:hint="eastAsia"/>
                <w:sz w:val="24"/>
                <w:szCs w:val="24"/>
              </w:rPr>
              <w:t>2018-611206-010076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5" w:type="dxa"/>
            <w:vAlign w:val="center"/>
          </w:tcPr>
          <w:p>
            <w:pPr>
              <w:tabs>
                <w:tab w:val="left" w:pos="4536"/>
              </w:tabs>
              <w:jc w:val="center"/>
              <w:rPr>
                <w:sz w:val="24"/>
                <w:szCs w:val="24"/>
              </w:rPr>
            </w:pPr>
            <w:r>
              <w:rPr>
                <w:sz w:val="24"/>
                <w:szCs w:val="24"/>
              </w:rPr>
              <w:t>建设性质</w:t>
            </w:r>
          </w:p>
        </w:tc>
        <w:tc>
          <w:tcPr>
            <w:tcW w:w="3690" w:type="dxa"/>
            <w:gridSpan w:val="4"/>
            <w:vAlign w:val="center"/>
          </w:tcPr>
          <w:p>
            <w:pPr>
              <w:tabs>
                <w:tab w:val="left" w:pos="4536"/>
              </w:tabs>
              <w:jc w:val="center"/>
              <w:rPr>
                <w:sz w:val="24"/>
                <w:szCs w:val="24"/>
              </w:rPr>
            </w:pPr>
            <w:r>
              <w:rPr>
                <w:spacing w:val="-10"/>
                <w:sz w:val="24"/>
                <w:szCs w:val="24"/>
              </w:rPr>
              <w:t>新建</w:t>
            </w:r>
            <w:r>
              <w:rPr>
                <w:rFonts w:hint="eastAsia"/>
                <w:spacing w:val="-10"/>
                <w:sz w:val="24"/>
                <w:szCs w:val="24"/>
              </w:rPr>
              <w:t>■</w:t>
            </w:r>
            <w:r>
              <w:rPr>
                <w:spacing w:val="-10"/>
                <w:sz w:val="24"/>
                <w:szCs w:val="24"/>
              </w:rPr>
              <w:t>改扩建</w:t>
            </w:r>
            <w:r>
              <w:rPr>
                <w:rFonts w:hint="eastAsia"/>
                <w:spacing w:val="-10"/>
                <w:sz w:val="24"/>
                <w:szCs w:val="24"/>
              </w:rPr>
              <w:t>□</w:t>
            </w:r>
            <w:r>
              <w:rPr>
                <w:spacing w:val="-10"/>
                <w:sz w:val="24"/>
                <w:szCs w:val="24"/>
              </w:rPr>
              <w:t>技改</w:t>
            </w:r>
            <w:r>
              <w:rPr>
                <w:rFonts w:hint="eastAsia"/>
                <w:spacing w:val="-10"/>
                <w:sz w:val="24"/>
                <w:szCs w:val="24"/>
              </w:rPr>
              <w:t>□</w:t>
            </w:r>
          </w:p>
        </w:tc>
        <w:tc>
          <w:tcPr>
            <w:tcW w:w="1301" w:type="dxa"/>
            <w:gridSpan w:val="2"/>
            <w:vAlign w:val="center"/>
          </w:tcPr>
          <w:p>
            <w:pPr>
              <w:tabs>
                <w:tab w:val="left" w:pos="4536"/>
              </w:tabs>
              <w:jc w:val="center"/>
              <w:rPr>
                <w:sz w:val="24"/>
                <w:szCs w:val="24"/>
              </w:rPr>
            </w:pPr>
            <w:r>
              <w:rPr>
                <w:sz w:val="24"/>
                <w:szCs w:val="24"/>
              </w:rPr>
              <w:t>行业类别及代码</w:t>
            </w:r>
          </w:p>
        </w:tc>
        <w:tc>
          <w:tcPr>
            <w:tcW w:w="2387" w:type="dxa"/>
            <w:gridSpan w:val="3"/>
            <w:vAlign w:val="center"/>
          </w:tcPr>
          <w:p>
            <w:pPr>
              <w:tabs>
                <w:tab w:val="left" w:pos="4536"/>
              </w:tabs>
              <w:rPr>
                <w:kern w:val="0"/>
                <w:sz w:val="24"/>
                <w:szCs w:val="24"/>
              </w:rPr>
            </w:pPr>
            <w:r>
              <w:rPr>
                <w:rFonts w:hint="eastAsia"/>
                <w:kern w:val="0"/>
                <w:sz w:val="24"/>
                <w:szCs w:val="24"/>
              </w:rPr>
              <w:t>C2110 木质家具制造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1235" w:type="dxa"/>
            <w:vAlign w:val="center"/>
          </w:tcPr>
          <w:p>
            <w:pPr>
              <w:tabs>
                <w:tab w:val="left" w:pos="4536"/>
              </w:tabs>
              <w:jc w:val="center"/>
              <w:rPr>
                <w:sz w:val="24"/>
                <w:szCs w:val="24"/>
              </w:rPr>
            </w:pPr>
            <w:r>
              <w:rPr>
                <w:sz w:val="24"/>
                <w:szCs w:val="24"/>
              </w:rPr>
              <w:t>占地面积(平方米)</w:t>
            </w:r>
          </w:p>
        </w:tc>
        <w:tc>
          <w:tcPr>
            <w:tcW w:w="3690" w:type="dxa"/>
            <w:gridSpan w:val="4"/>
            <w:vAlign w:val="center"/>
          </w:tcPr>
          <w:p>
            <w:pPr>
              <w:tabs>
                <w:tab w:val="left" w:pos="4536"/>
              </w:tabs>
              <w:jc w:val="center"/>
              <w:rPr>
                <w:sz w:val="24"/>
                <w:szCs w:val="24"/>
                <w:highlight w:val="yellow"/>
              </w:rPr>
            </w:pPr>
            <w:r>
              <w:rPr>
                <w:rFonts w:hint="eastAsia"/>
                <w:sz w:val="24"/>
                <w:szCs w:val="24"/>
              </w:rPr>
              <w:t>1300</w:t>
            </w:r>
          </w:p>
        </w:tc>
        <w:tc>
          <w:tcPr>
            <w:tcW w:w="1301" w:type="dxa"/>
            <w:gridSpan w:val="2"/>
            <w:vAlign w:val="center"/>
          </w:tcPr>
          <w:p>
            <w:pPr>
              <w:tabs>
                <w:tab w:val="left" w:pos="4536"/>
              </w:tabs>
              <w:jc w:val="center"/>
              <w:rPr>
                <w:sz w:val="24"/>
                <w:szCs w:val="24"/>
              </w:rPr>
            </w:pPr>
            <w:r>
              <w:rPr>
                <w:sz w:val="24"/>
                <w:szCs w:val="24"/>
              </w:rPr>
              <w:t>绿化面积</w:t>
            </w:r>
          </w:p>
          <w:p>
            <w:pPr>
              <w:tabs>
                <w:tab w:val="left" w:pos="4536"/>
              </w:tabs>
              <w:jc w:val="center"/>
              <w:rPr>
                <w:sz w:val="24"/>
                <w:szCs w:val="24"/>
              </w:rPr>
            </w:pPr>
            <w:r>
              <w:rPr>
                <w:sz w:val="24"/>
                <w:szCs w:val="24"/>
              </w:rPr>
              <w:t>(平方米)</w:t>
            </w:r>
          </w:p>
        </w:tc>
        <w:tc>
          <w:tcPr>
            <w:tcW w:w="2387" w:type="dxa"/>
            <w:gridSpan w:val="3"/>
            <w:vAlign w:val="center"/>
          </w:tcPr>
          <w:p>
            <w:pPr>
              <w:tabs>
                <w:tab w:val="left" w:pos="4536"/>
              </w:tabs>
              <w:jc w:val="center"/>
              <w:rPr>
                <w:sz w:val="24"/>
                <w:szCs w:val="24"/>
              </w:rPr>
            </w:pPr>
            <w:r>
              <w:rPr>
                <w:rFonts w:hint="eastAsia"/>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5" w:type="dxa"/>
            <w:vAlign w:val="center"/>
          </w:tcPr>
          <w:p>
            <w:pPr>
              <w:tabs>
                <w:tab w:val="left" w:pos="4536"/>
              </w:tabs>
              <w:jc w:val="center"/>
              <w:rPr>
                <w:sz w:val="24"/>
                <w:szCs w:val="24"/>
              </w:rPr>
            </w:pPr>
            <w:r>
              <w:rPr>
                <w:sz w:val="24"/>
                <w:szCs w:val="24"/>
              </w:rPr>
              <w:t>总投资</w:t>
            </w:r>
          </w:p>
          <w:p>
            <w:pPr>
              <w:tabs>
                <w:tab w:val="left" w:pos="4536"/>
              </w:tabs>
              <w:jc w:val="center"/>
              <w:rPr>
                <w:sz w:val="24"/>
                <w:szCs w:val="24"/>
              </w:rPr>
            </w:pPr>
            <w:r>
              <w:rPr>
                <w:sz w:val="24"/>
                <w:szCs w:val="24"/>
              </w:rPr>
              <w:t>（万元）</w:t>
            </w:r>
          </w:p>
        </w:tc>
        <w:tc>
          <w:tcPr>
            <w:tcW w:w="1963" w:type="dxa"/>
            <w:vAlign w:val="center"/>
          </w:tcPr>
          <w:p>
            <w:pPr>
              <w:tabs>
                <w:tab w:val="left" w:pos="4536"/>
              </w:tabs>
              <w:jc w:val="center"/>
              <w:rPr>
                <w:sz w:val="24"/>
                <w:szCs w:val="24"/>
              </w:rPr>
            </w:pPr>
            <w:r>
              <w:rPr>
                <w:rFonts w:hint="eastAsia"/>
                <w:sz w:val="24"/>
                <w:szCs w:val="24"/>
              </w:rPr>
              <w:t>70</w:t>
            </w:r>
          </w:p>
        </w:tc>
        <w:tc>
          <w:tcPr>
            <w:tcW w:w="1727" w:type="dxa"/>
            <w:gridSpan w:val="3"/>
            <w:vAlign w:val="center"/>
          </w:tcPr>
          <w:p>
            <w:pPr>
              <w:tabs>
                <w:tab w:val="left" w:pos="4536"/>
              </w:tabs>
              <w:jc w:val="center"/>
              <w:rPr>
                <w:sz w:val="24"/>
                <w:szCs w:val="24"/>
              </w:rPr>
            </w:pPr>
            <w:r>
              <w:rPr>
                <w:sz w:val="24"/>
                <w:szCs w:val="24"/>
              </w:rPr>
              <w:t>其中：环保投资（万元）</w:t>
            </w:r>
          </w:p>
        </w:tc>
        <w:tc>
          <w:tcPr>
            <w:tcW w:w="1301" w:type="dxa"/>
            <w:gridSpan w:val="2"/>
            <w:vAlign w:val="center"/>
          </w:tcPr>
          <w:p>
            <w:pPr>
              <w:tabs>
                <w:tab w:val="left" w:pos="4536"/>
              </w:tabs>
              <w:jc w:val="center"/>
              <w:rPr>
                <w:sz w:val="24"/>
                <w:szCs w:val="24"/>
              </w:rPr>
            </w:pPr>
            <w:r>
              <w:rPr>
                <w:rFonts w:hint="eastAsia"/>
                <w:sz w:val="24"/>
                <w:szCs w:val="24"/>
              </w:rPr>
              <w:t>8.9</w:t>
            </w:r>
          </w:p>
        </w:tc>
        <w:tc>
          <w:tcPr>
            <w:tcW w:w="1492" w:type="dxa"/>
            <w:gridSpan w:val="2"/>
            <w:vAlign w:val="center"/>
          </w:tcPr>
          <w:p>
            <w:pPr>
              <w:tabs>
                <w:tab w:val="left" w:pos="4536"/>
              </w:tabs>
              <w:rPr>
                <w:sz w:val="24"/>
                <w:szCs w:val="24"/>
              </w:rPr>
            </w:pPr>
            <w:r>
              <w:rPr>
                <w:sz w:val="24"/>
                <w:szCs w:val="24"/>
              </w:rPr>
              <w:t>环保投资</w:t>
            </w:r>
          </w:p>
          <w:p>
            <w:pPr>
              <w:tabs>
                <w:tab w:val="left" w:pos="4536"/>
              </w:tabs>
              <w:rPr>
                <w:sz w:val="24"/>
                <w:szCs w:val="24"/>
              </w:rPr>
            </w:pPr>
            <w:r>
              <w:rPr>
                <w:sz w:val="24"/>
                <w:szCs w:val="24"/>
              </w:rPr>
              <w:t>占总投资</w:t>
            </w:r>
          </w:p>
          <w:p>
            <w:pPr>
              <w:tabs>
                <w:tab w:val="left" w:pos="4536"/>
              </w:tabs>
              <w:rPr>
                <w:sz w:val="24"/>
                <w:szCs w:val="24"/>
              </w:rPr>
            </w:pPr>
            <w:r>
              <w:rPr>
                <w:sz w:val="24"/>
                <w:szCs w:val="24"/>
              </w:rPr>
              <w:t>比例</w:t>
            </w:r>
            <w:r>
              <w:rPr>
                <w:rFonts w:hint="eastAsia"/>
                <w:sz w:val="24"/>
                <w:szCs w:val="24"/>
              </w:rPr>
              <w:t>（%）</w:t>
            </w:r>
          </w:p>
        </w:tc>
        <w:tc>
          <w:tcPr>
            <w:tcW w:w="895" w:type="dxa"/>
            <w:vAlign w:val="center"/>
          </w:tcPr>
          <w:p>
            <w:pPr>
              <w:tabs>
                <w:tab w:val="left" w:pos="4536"/>
              </w:tabs>
              <w:jc w:val="center"/>
              <w:rPr>
                <w:sz w:val="24"/>
                <w:szCs w:val="24"/>
              </w:rPr>
            </w:pPr>
            <w:r>
              <w:rPr>
                <w:rFonts w:hint="eastAsia"/>
                <w:sz w:val="24"/>
                <w:szCs w:val="24"/>
              </w:rPr>
              <w:t>12.7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35" w:type="dxa"/>
            <w:vAlign w:val="center"/>
          </w:tcPr>
          <w:p>
            <w:pPr>
              <w:tabs>
                <w:tab w:val="left" w:pos="4536"/>
              </w:tabs>
              <w:jc w:val="center"/>
              <w:rPr>
                <w:sz w:val="24"/>
                <w:szCs w:val="24"/>
              </w:rPr>
            </w:pPr>
            <w:r>
              <w:rPr>
                <w:sz w:val="24"/>
                <w:szCs w:val="24"/>
              </w:rPr>
              <w:t>评价经费</w:t>
            </w:r>
          </w:p>
          <w:p>
            <w:pPr>
              <w:tabs>
                <w:tab w:val="left" w:pos="4536"/>
              </w:tabs>
              <w:jc w:val="center"/>
              <w:rPr>
                <w:sz w:val="24"/>
                <w:szCs w:val="24"/>
              </w:rPr>
            </w:pPr>
            <w:r>
              <w:rPr>
                <w:sz w:val="24"/>
                <w:szCs w:val="24"/>
              </w:rPr>
              <w:t>（万元）</w:t>
            </w:r>
          </w:p>
        </w:tc>
        <w:tc>
          <w:tcPr>
            <w:tcW w:w="1963" w:type="dxa"/>
            <w:vAlign w:val="center"/>
          </w:tcPr>
          <w:p>
            <w:pPr>
              <w:tabs>
                <w:tab w:val="left" w:pos="4536"/>
              </w:tabs>
              <w:jc w:val="center"/>
              <w:rPr>
                <w:sz w:val="24"/>
                <w:szCs w:val="24"/>
              </w:rPr>
            </w:pPr>
            <w:r>
              <w:rPr>
                <w:rFonts w:hint="eastAsia"/>
                <w:sz w:val="24"/>
                <w:szCs w:val="24"/>
              </w:rPr>
              <w:t>/</w:t>
            </w:r>
          </w:p>
        </w:tc>
        <w:tc>
          <w:tcPr>
            <w:tcW w:w="1727" w:type="dxa"/>
            <w:gridSpan w:val="3"/>
            <w:vAlign w:val="center"/>
          </w:tcPr>
          <w:p>
            <w:pPr>
              <w:tabs>
                <w:tab w:val="left" w:pos="4536"/>
              </w:tabs>
              <w:jc w:val="center"/>
              <w:rPr>
                <w:sz w:val="24"/>
                <w:szCs w:val="24"/>
              </w:rPr>
            </w:pPr>
            <w:r>
              <w:rPr>
                <w:sz w:val="24"/>
                <w:szCs w:val="24"/>
              </w:rPr>
              <w:t>预期投产日期</w:t>
            </w:r>
          </w:p>
        </w:tc>
        <w:tc>
          <w:tcPr>
            <w:tcW w:w="3688" w:type="dxa"/>
            <w:gridSpan w:val="5"/>
            <w:vAlign w:val="center"/>
          </w:tcPr>
          <w:p>
            <w:pPr>
              <w:tabs>
                <w:tab w:val="left" w:pos="4536"/>
              </w:tabs>
              <w:jc w:val="center"/>
              <w:rPr>
                <w:sz w:val="24"/>
                <w:szCs w:val="24"/>
              </w:rPr>
            </w:pPr>
            <w:r>
              <w:rPr>
                <w:rFonts w:hint="eastAsia"/>
                <w:sz w:val="24"/>
                <w:szCs w:val="24"/>
              </w:rPr>
              <w:t>2018年6月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13" w:type="dxa"/>
            <w:gridSpan w:val="10"/>
            <w:vAlign w:val="center"/>
          </w:tcPr>
          <w:p>
            <w:pPr>
              <w:spacing w:line="360" w:lineRule="auto"/>
              <w:rPr>
                <w:sz w:val="24"/>
                <w:szCs w:val="24"/>
              </w:rPr>
            </w:pPr>
            <w:r>
              <w:rPr>
                <w:rFonts w:hint="eastAsia"/>
                <w:sz w:val="24"/>
                <w:szCs w:val="24"/>
              </w:rPr>
              <w:t>工程内容及规模：</w:t>
            </w:r>
          </w:p>
          <w:p>
            <w:pPr>
              <w:spacing w:line="360" w:lineRule="auto"/>
              <w:ind w:firstLine="482" w:firstLineChars="200"/>
              <w:jc w:val="left"/>
              <w:rPr>
                <w:b/>
                <w:bCs/>
                <w:sz w:val="24"/>
                <w:szCs w:val="24"/>
              </w:rPr>
            </w:pPr>
            <w:r>
              <w:rPr>
                <w:rFonts w:hint="eastAsia"/>
                <w:b/>
                <w:bCs/>
                <w:sz w:val="24"/>
                <w:szCs w:val="24"/>
              </w:rPr>
              <w:t>一、概述</w:t>
            </w:r>
          </w:p>
          <w:p>
            <w:pPr>
              <w:spacing w:line="360" w:lineRule="auto"/>
              <w:ind w:firstLine="482" w:firstLineChars="200"/>
              <w:jc w:val="left"/>
              <w:rPr>
                <w:b/>
                <w:bCs/>
                <w:sz w:val="24"/>
                <w:szCs w:val="24"/>
              </w:rPr>
            </w:pPr>
            <w:r>
              <w:rPr>
                <w:rFonts w:hint="eastAsia"/>
                <w:b/>
                <w:bCs/>
                <w:sz w:val="24"/>
                <w:szCs w:val="24"/>
              </w:rPr>
              <w:t>1、项目由来</w:t>
            </w:r>
          </w:p>
          <w:p>
            <w:pPr>
              <w:spacing w:line="360" w:lineRule="auto"/>
              <w:ind w:firstLine="480" w:firstLineChars="200"/>
              <w:jc w:val="left"/>
              <w:rPr>
                <w:sz w:val="24"/>
                <w:szCs w:val="24"/>
              </w:rPr>
            </w:pPr>
            <w:r>
              <w:rPr>
                <w:rFonts w:hint="eastAsia"/>
                <w:sz w:val="24"/>
                <w:szCs w:val="24"/>
              </w:rPr>
              <w:t>家具是人们生活中的必须品，又是为国民经济各部门服务的配套产品。它反映了国家建设的面貌，人民消费水平以及民族时代的艺术水平。近年来，随着我国经济的发展和人民生活质量的提高，装饰装潢热不断升温，家具市场空间越来越大。从发展趋势看，国内家具行业木制品销售市场呈现快速增长趋势。随着人们消费观念的改变，对家具的需求已经由更多的强调“耐看”转为注重“时兴与艺术”。对于木质家具的艺术品质不断提高，基于这样的市场需求陕西航凌家具有限公司总投资70万元建设陕西航凌家具有限公司配套家具生产线项目。</w:t>
            </w:r>
          </w:p>
          <w:p>
            <w:pPr>
              <w:spacing w:line="360" w:lineRule="auto"/>
              <w:ind w:firstLine="480" w:firstLineChars="200"/>
              <w:jc w:val="left"/>
              <w:rPr>
                <w:sz w:val="24"/>
                <w:szCs w:val="24"/>
              </w:rPr>
            </w:pPr>
            <w:r>
              <w:rPr>
                <w:rFonts w:hint="eastAsia"/>
                <w:sz w:val="24"/>
                <w:szCs w:val="24"/>
              </w:rPr>
              <w:t>拟建项目位于西咸新区泾河新城永乐镇尚家村永乐工业园赁陕西泽钰电器厨具有限责任公司内。项目租赁陕西泽钰电器厨具有限责任公司2#厂房（1200平方米）和办公楼2楼其中的3间办公室（100平方米），新建陕西航凌家具有限公司配套家具生产线项目。拟建项目使用实木颗粒板、实木多层板，通过雕刻、覆膜等工艺生产家具的门板、线条、抽屉面等产品。年饱和生产量20000平方米。</w:t>
            </w:r>
          </w:p>
          <w:p>
            <w:pPr>
              <w:spacing w:line="360" w:lineRule="auto"/>
              <w:ind w:firstLine="480" w:firstLineChars="200"/>
              <w:jc w:val="left"/>
              <w:rPr>
                <w:sz w:val="24"/>
                <w:szCs w:val="24"/>
              </w:rPr>
            </w:pPr>
            <w:r>
              <w:rPr>
                <w:rFonts w:hint="eastAsia"/>
                <w:sz w:val="24"/>
                <w:szCs w:val="24"/>
              </w:rPr>
              <w:t>本项目生产厂房及办公用房均租用陕西泽钰电器厨具有限责任公司现有厂房，该厂房租赁前为空置厂房，未进行生产活动。</w:t>
            </w:r>
          </w:p>
          <w:p>
            <w:pPr>
              <w:spacing w:line="360" w:lineRule="auto"/>
              <w:ind w:firstLine="482" w:firstLineChars="200"/>
              <w:jc w:val="left"/>
              <w:rPr>
                <w:b/>
                <w:bCs/>
                <w:sz w:val="24"/>
                <w:szCs w:val="24"/>
              </w:rPr>
            </w:pPr>
            <w:r>
              <w:rPr>
                <w:rFonts w:hint="eastAsia"/>
                <w:b/>
                <w:bCs/>
                <w:sz w:val="24"/>
                <w:szCs w:val="24"/>
              </w:rPr>
              <w:t>2、环评工作过程</w:t>
            </w:r>
          </w:p>
          <w:p>
            <w:pPr>
              <w:spacing w:line="360" w:lineRule="auto"/>
              <w:ind w:firstLine="480" w:firstLineChars="200"/>
              <w:jc w:val="left"/>
              <w:rPr>
                <w:sz w:val="24"/>
                <w:szCs w:val="24"/>
              </w:rPr>
            </w:pPr>
            <w:r>
              <w:rPr>
                <w:sz w:val="24"/>
                <w:szCs w:val="24"/>
              </w:rPr>
              <w:t>根据《中华人民共和国环境保护法》、《中华人民共和国环境影响评价法》和《建设项目环境保护管理条例》的规定，本项目的建设应开展环境影响评价工作；根据《建设项目环境影响评价分类管理名录》的规定，</w:t>
            </w:r>
            <w:r>
              <w:rPr>
                <w:rFonts w:hint="eastAsia"/>
                <w:sz w:val="24"/>
                <w:szCs w:val="24"/>
              </w:rPr>
              <w:t>“十、家具制造，“有电镀或喷漆工艺且年用油性漆量（含稀释剂）10吨及以上的”应编制环境影响报告书，其他应编制环境影响报告表”。本项目无电镀或喷漆工艺，应编制环境影响报告表</w:t>
            </w:r>
            <w:r>
              <w:rPr>
                <w:sz w:val="24"/>
                <w:szCs w:val="24"/>
              </w:rPr>
              <w:t>。</w:t>
            </w:r>
          </w:p>
          <w:p>
            <w:pPr>
              <w:spacing w:line="360" w:lineRule="auto"/>
              <w:ind w:firstLine="480" w:firstLineChars="200"/>
              <w:rPr>
                <w:sz w:val="24"/>
                <w:szCs w:val="24"/>
              </w:rPr>
            </w:pPr>
            <w:r>
              <w:rPr>
                <w:rFonts w:hint="eastAsia"/>
                <w:sz w:val="24"/>
                <w:szCs w:val="24"/>
              </w:rPr>
              <w:t>2018年3月6日，陕西航凌家具有限公司正式</w:t>
            </w:r>
            <w:r>
              <w:rPr>
                <w:sz w:val="24"/>
                <w:szCs w:val="24"/>
              </w:rPr>
              <w:t>委托我单位进行环境影响评价工作，编制《</w:t>
            </w:r>
            <w:r>
              <w:rPr>
                <w:rFonts w:hint="eastAsia"/>
                <w:sz w:val="24"/>
                <w:szCs w:val="24"/>
              </w:rPr>
              <w:t>陕西航凌家具有限公司配套家具生产线项目环境影响报告表</w:t>
            </w:r>
            <w:r>
              <w:rPr>
                <w:sz w:val="24"/>
                <w:szCs w:val="24"/>
              </w:rPr>
              <w:t>》，供建设单位上报审批。</w:t>
            </w:r>
          </w:p>
          <w:p>
            <w:pPr>
              <w:spacing w:line="360" w:lineRule="auto"/>
              <w:ind w:firstLine="480" w:firstLineChars="200"/>
              <w:rPr>
                <w:sz w:val="24"/>
                <w:szCs w:val="24"/>
              </w:rPr>
            </w:pPr>
            <w:r>
              <w:rPr>
                <w:rFonts w:hint="eastAsia"/>
                <w:sz w:val="24"/>
                <w:szCs w:val="24"/>
              </w:rPr>
              <w:t>接受委托后，我单位安排技术人员对项目周围环境状况进行了实地调查，收集了当地有关环境资料，在工程分析的基础上编制完成了该项目的环境影响报告表。</w:t>
            </w:r>
          </w:p>
          <w:p>
            <w:pPr>
              <w:spacing w:line="360" w:lineRule="auto"/>
              <w:ind w:firstLine="482" w:firstLineChars="200"/>
              <w:jc w:val="left"/>
              <w:rPr>
                <w:b/>
                <w:bCs/>
                <w:sz w:val="24"/>
                <w:szCs w:val="24"/>
              </w:rPr>
            </w:pPr>
            <w:r>
              <w:rPr>
                <w:rFonts w:hint="eastAsia"/>
                <w:b/>
                <w:bCs/>
                <w:sz w:val="24"/>
                <w:szCs w:val="24"/>
              </w:rPr>
              <w:t>3、分析判定情况</w:t>
            </w:r>
          </w:p>
          <w:p>
            <w:pPr>
              <w:pStyle w:val="110"/>
              <w:snapToGrid/>
              <w:spacing w:line="360" w:lineRule="auto"/>
              <w:ind w:firstLine="480" w:firstLineChars="200"/>
              <w:rPr>
                <w:sz w:val="24"/>
                <w:szCs w:val="24"/>
              </w:rPr>
            </w:pPr>
            <w:r>
              <w:rPr>
                <w:rFonts w:hint="eastAsia"/>
                <w:sz w:val="24"/>
                <w:szCs w:val="24"/>
              </w:rPr>
              <w:t>（1）</w:t>
            </w:r>
            <w:r>
              <w:rPr>
                <w:sz w:val="24"/>
                <w:szCs w:val="24"/>
              </w:rPr>
              <w:t>与国家产业政策符合性分析</w:t>
            </w:r>
          </w:p>
          <w:p>
            <w:pPr>
              <w:spacing w:line="360" w:lineRule="auto"/>
              <w:ind w:firstLine="480" w:firstLineChars="200"/>
              <w:jc w:val="left"/>
              <w:rPr>
                <w:sz w:val="24"/>
                <w:szCs w:val="24"/>
              </w:rPr>
            </w:pPr>
            <w:r>
              <w:rPr>
                <w:rFonts w:hint="eastAsia"/>
                <w:sz w:val="24"/>
                <w:szCs w:val="24"/>
              </w:rPr>
              <w:t>根据中华人民共和国国家发改委员会令第21号《产业结构调整指导目录（2011年本）》（2013年修正），本项目不属于鼓励类、限值类及淘汰类，属于允许类项目。2018年4月8日，本项目获得陕西省投资项目备案确认书，泾河新城行政审批局（项目代码2018-611206-010076）《陕西航凌家具有限公司配套家具生产线项目项目备案的通知》同意项目备案。因此，项目的建设符合国家产业政策。</w:t>
            </w:r>
          </w:p>
          <w:p>
            <w:pPr>
              <w:spacing w:line="360" w:lineRule="auto"/>
              <w:ind w:firstLine="480" w:firstLineChars="200"/>
              <w:jc w:val="left"/>
              <w:rPr>
                <w:sz w:val="24"/>
                <w:szCs w:val="24"/>
              </w:rPr>
            </w:pPr>
            <w:r>
              <w:rPr>
                <w:rFonts w:hint="eastAsia"/>
                <w:sz w:val="24"/>
                <w:szCs w:val="24"/>
              </w:rPr>
              <w:t>（2）与《西咸新区总体规划》（2010-2020）符合性分析</w:t>
            </w:r>
          </w:p>
          <w:p>
            <w:pPr>
              <w:pStyle w:val="18"/>
              <w:spacing w:line="360" w:lineRule="auto"/>
              <w:ind w:firstLine="480"/>
              <w:rPr>
                <w:szCs w:val="24"/>
              </w:rPr>
            </w:pPr>
            <w:r>
              <w:rPr>
                <w:rFonts w:hint="eastAsia"/>
                <w:szCs w:val="24"/>
              </w:rPr>
              <w:t>西咸新区在空间布局上，规划了空港新城、沣东新城、秦汉新城、沣西新城和泾河新城。其中泾河新城规划范围146平方公里。主体功能是建设西安国际化大都市统筹城乡发展示范区和循环经济园区，以低碳产业为主，重点发展节能环保、高端制造业、测绘、新能源、食品加工和现代农业等产业。本项目位于西咸新区泾河新城永乐镇尚家村永乐工业园内，主要生产内容为使用高密度板和部分多层板通过雕刻、覆膜等工艺生产家具的门板、线条以及抽屉等产品。项目生产中无喷漆工艺，为减少环境污染直接采用吸塑膜皮。项目符合《西咸新区总体规划》（2010-2020）中的要求。</w:t>
            </w:r>
          </w:p>
          <w:p>
            <w:pPr>
              <w:pStyle w:val="8"/>
              <w:spacing w:after="0" w:line="360" w:lineRule="auto"/>
              <w:ind w:firstLine="480" w:firstLineChars="200"/>
              <w:rPr>
                <w:sz w:val="24"/>
              </w:rPr>
            </w:pPr>
            <w:r>
              <w:rPr>
                <w:rFonts w:hint="eastAsia"/>
                <w:sz w:val="24"/>
              </w:rPr>
              <w:t>（3）与西咸新区-泾河新城分区规划及规划环评相符性分析</w:t>
            </w:r>
          </w:p>
          <w:p>
            <w:pPr>
              <w:spacing w:line="360" w:lineRule="auto"/>
              <w:ind w:firstLine="480" w:firstLineChars="200"/>
              <w:rPr>
                <w:sz w:val="24"/>
                <w:szCs w:val="24"/>
              </w:rPr>
            </w:pPr>
            <w:r>
              <w:rPr>
                <w:rFonts w:hint="eastAsia"/>
                <w:sz w:val="24"/>
                <w:szCs w:val="24"/>
              </w:rPr>
              <w:t>陕西省西咸新区泾河新区管委会委托西安建大城市规划设计研究院与2011年编制完成了《西咸新区-泾河新新分区规划（2010-2020）》并通过了咸阳市政府主持的技术评审会；2014年11月委托陕西中圣环境科技发展有限公司编制完成了《西咸新区-泾河新新分区规划（2010-2020）环境影响报告书》以下简称“规划环评”，并通过陕西省环保厅的审查。</w:t>
            </w:r>
          </w:p>
          <w:p>
            <w:pPr>
              <w:spacing w:line="360" w:lineRule="auto"/>
              <w:ind w:firstLine="480" w:firstLineChars="200"/>
              <w:rPr>
                <w:sz w:val="24"/>
                <w:szCs w:val="24"/>
              </w:rPr>
            </w:pPr>
            <w:r>
              <w:rPr>
                <w:rFonts w:hint="eastAsia"/>
                <w:sz w:val="24"/>
                <w:szCs w:val="24"/>
              </w:rPr>
              <w:t>规划环评中指出“永乐镇是我泾阳县的工业重地，已形成以机械制造加工为主的工业体系”。本项目租赁陕西泽钰电器厨具有限责任公司生产厂房和办公楼为项目用地，陕西泽钰电器厨具有限责任公司位于西咸新区泾河新城永乐镇尚家村永乐工业园内，已在2010年3月1日取得泾阳县住房和城乡建设局颁发的建设用地规划许可证（地字第2010-049号），明确项目的工业用地性质。项目位于西咸新区-泾河新新分区规划的工业用地范围内，符合西咸新区-泾河新新分区用地规划和规划环评要求。</w:t>
            </w:r>
          </w:p>
          <w:p>
            <w:pPr>
              <w:spacing w:line="360" w:lineRule="auto"/>
              <w:ind w:firstLine="480" w:firstLineChars="200"/>
              <w:rPr>
                <w:sz w:val="24"/>
                <w:szCs w:val="24"/>
              </w:rPr>
            </w:pPr>
            <w:r>
              <w:rPr>
                <w:rFonts w:hint="eastAsia"/>
                <w:sz w:val="24"/>
                <w:szCs w:val="24"/>
              </w:rPr>
              <w:t>陕西泽钰电器厨具有限责任公司在2010年3月3日已取得《建设工程规划许可证》（建字第2010-049），明确陕西泽钰电器厨具有限责任公司位于城乡规划的工业区范围内。项目租赁陕西泽钰电器厨具有限责任公司厂房用于生产木质家具，生产无喷漆工艺，产污量较少，各项污染物均有合理的治理措施。项目不属于规划环评限定的控制进入项目。符合规划环评中永乐镇工业区功能要求。</w:t>
            </w:r>
          </w:p>
          <w:p>
            <w:pPr>
              <w:pStyle w:val="8"/>
              <w:spacing w:after="0" w:line="360" w:lineRule="auto"/>
              <w:ind w:firstLine="480" w:firstLineChars="200"/>
              <w:rPr>
                <w:sz w:val="24"/>
              </w:rPr>
            </w:pPr>
            <w:r>
              <w:rPr>
                <w:rFonts w:hint="eastAsia"/>
                <w:sz w:val="24"/>
              </w:rPr>
              <w:t>（4）与《重点区域大气污染防治“十二五”规划》的符合性分析</w:t>
            </w:r>
          </w:p>
          <w:p>
            <w:pPr>
              <w:pStyle w:val="8"/>
              <w:spacing w:after="0" w:line="360" w:lineRule="auto"/>
              <w:ind w:firstLine="480" w:firstLineChars="200"/>
              <w:rPr>
                <w:sz w:val="24"/>
              </w:rPr>
            </w:pPr>
            <w:r>
              <w:rPr>
                <w:rFonts w:hint="eastAsia"/>
                <w:sz w:val="24"/>
              </w:rPr>
              <w:t>根据西安市环境保护局关于贯彻落实《重点区域大气污染防治“十二五”规划》切实加强涉及大气污染建设项目审批工作的通知 四、提高挥发性有机物排放类项目建设要求 把挥发性有机物污染控制作为建设项目环境影响评价的重要内容，采取严格的污染控制措施。新、改、扩建项目排放挥发性有机物的车间有机废气的收集率应大于90%，安装废气回收/净化装置。</w:t>
            </w:r>
          </w:p>
          <w:p>
            <w:pPr>
              <w:pStyle w:val="8"/>
              <w:spacing w:after="0" w:line="360" w:lineRule="auto"/>
              <w:ind w:firstLine="480" w:firstLineChars="200"/>
              <w:rPr>
                <w:sz w:val="24"/>
              </w:rPr>
            </w:pPr>
            <w:r>
              <w:rPr>
                <w:rFonts w:hint="eastAsia"/>
                <w:sz w:val="24"/>
              </w:rPr>
              <w:t>本项目排放挥发性有机物的车间有机废气的收集率90%，通过水帘和活性炭处理有机废气。符合西安市环境保护局关于贯彻落实《重点区域大气污染防治“十二五”规划》切实加强涉及大气污染建设项目审批工作的通知的技术政策要求。</w:t>
            </w:r>
          </w:p>
          <w:p>
            <w:pPr>
              <w:pStyle w:val="18"/>
              <w:spacing w:line="360" w:lineRule="auto"/>
              <w:ind w:firstLine="480"/>
              <w:rPr>
                <w:szCs w:val="24"/>
              </w:rPr>
            </w:pPr>
            <w:r>
              <w:rPr>
                <w:rFonts w:hint="eastAsia"/>
                <w:szCs w:val="24"/>
              </w:rPr>
              <w:t>（5）与VOCs相关政策符合性分析</w:t>
            </w:r>
          </w:p>
          <w:p>
            <w:pPr>
              <w:pStyle w:val="8"/>
              <w:spacing w:after="0" w:line="360" w:lineRule="auto"/>
              <w:ind w:firstLine="480" w:firstLineChars="200"/>
              <w:rPr>
                <w:sz w:val="24"/>
              </w:rPr>
            </w:pPr>
            <w:r>
              <w:rPr>
                <w:rFonts w:hint="eastAsia"/>
                <w:sz w:val="24"/>
              </w:rPr>
              <w:fldChar w:fldCharType="begin"/>
            </w:r>
            <w:r>
              <w:rPr>
                <w:rFonts w:hint="eastAsia"/>
                <w:sz w:val="24"/>
              </w:rPr>
              <w:instrText xml:space="preserve"> = 1 \* GB3 \* MERGEFORMAT </w:instrText>
            </w:r>
            <w:r>
              <w:rPr>
                <w:rFonts w:hint="eastAsia"/>
                <w:sz w:val="24"/>
              </w:rPr>
              <w:fldChar w:fldCharType="separate"/>
            </w:r>
            <w:r>
              <w:rPr>
                <w:sz w:val="24"/>
              </w:rPr>
              <w:t>①</w:t>
            </w:r>
            <w:r>
              <w:rPr>
                <w:rFonts w:hint="eastAsia"/>
                <w:sz w:val="24"/>
              </w:rPr>
              <w:fldChar w:fldCharType="end"/>
            </w:r>
            <w:r>
              <w:rPr>
                <w:rFonts w:hint="eastAsia"/>
                <w:sz w:val="24"/>
              </w:rPr>
              <w:t>与“十三五”挥发性有机物污染防治工作方案的符合性分析</w:t>
            </w:r>
          </w:p>
          <w:p>
            <w:pPr>
              <w:pStyle w:val="8"/>
              <w:spacing w:after="0" w:line="360" w:lineRule="auto"/>
              <w:ind w:firstLine="480" w:firstLineChars="200"/>
              <w:rPr>
                <w:sz w:val="24"/>
              </w:rPr>
            </w:pPr>
            <w:r>
              <w:rPr>
                <w:rFonts w:hint="eastAsia"/>
                <w:sz w:val="24"/>
              </w:rPr>
              <w:t>根据“十三五”挥发性有机物污染防治工作方案 四、主要任务 (一)加大产业结构调整力度 2.严格建设项目环境准入。提高VOCs排放重点行业环保准入门槛，严格控制新增污染物排放量。重点地区要严格限制石化、化工、包装印刷、工业涂装等高VOCs排放建设项目。新建涉VOCs排放的工业企业要入园区。(二)加快实施工业源VOCs污染防治。推广使用低(无)VOCs含量、低反应活性的原辅材料和产品。3.加大工业涂装VOCs治理力度（3）木质家具制造行业。大力推广使用水性、紫外光固化涂料，到2020年底前，替代比例达到60%以上；加强废气收集与处理，有机废气收集效率不低于80%。</w:t>
            </w:r>
          </w:p>
          <w:p>
            <w:pPr>
              <w:pStyle w:val="8"/>
              <w:spacing w:after="0" w:line="360" w:lineRule="auto"/>
              <w:ind w:firstLine="480" w:firstLineChars="200"/>
              <w:rPr>
                <w:sz w:val="24"/>
              </w:rPr>
            </w:pPr>
            <w:r>
              <w:rPr>
                <w:rFonts w:hint="eastAsia"/>
                <w:sz w:val="24"/>
              </w:rPr>
              <w:t>本项目位于西咸新区泾河新城永乐镇尚家村永乐工业园内，属于木质家具制造业，没有喷漆工艺，采用门板专用吸塑膜皮。项目采用低VOCs含量的水基聚氨酯胶，有机废气的收集率90%，符合“十三五”挥发性有机物污染防治工作方案的相关要求。</w:t>
            </w:r>
          </w:p>
          <w:p>
            <w:pPr>
              <w:pStyle w:val="8"/>
              <w:spacing w:after="0" w:line="360" w:lineRule="auto"/>
              <w:ind w:firstLine="480" w:firstLineChars="200"/>
              <w:rPr>
                <w:sz w:val="24"/>
              </w:rPr>
            </w:pPr>
            <w:r>
              <w:rPr>
                <w:rFonts w:hint="eastAsia"/>
                <w:sz w:val="24"/>
              </w:rPr>
              <w:fldChar w:fldCharType="begin"/>
            </w:r>
            <w:r>
              <w:rPr>
                <w:rFonts w:hint="eastAsia"/>
                <w:sz w:val="24"/>
              </w:rPr>
              <w:instrText xml:space="preserve"> = 2 \* GB3 \* MERGEFORMAT </w:instrText>
            </w:r>
            <w:r>
              <w:rPr>
                <w:rFonts w:hint="eastAsia"/>
                <w:sz w:val="24"/>
              </w:rPr>
              <w:fldChar w:fldCharType="separate"/>
            </w:r>
            <w:r>
              <w:rPr>
                <w:sz w:val="24"/>
              </w:rPr>
              <w:t>②</w:t>
            </w:r>
            <w:r>
              <w:rPr>
                <w:rFonts w:hint="eastAsia"/>
                <w:sz w:val="24"/>
              </w:rPr>
              <w:fldChar w:fldCharType="end"/>
            </w:r>
            <w:r>
              <w:rPr>
                <w:rFonts w:hint="eastAsia"/>
                <w:sz w:val="24"/>
              </w:rPr>
              <w:t xml:space="preserve"> 与《挥发性有机物(VOCs)污染防治技术政策》符合性分析</w:t>
            </w:r>
          </w:p>
          <w:p>
            <w:pPr>
              <w:pStyle w:val="8"/>
              <w:spacing w:after="0" w:line="360" w:lineRule="auto"/>
              <w:ind w:firstLine="480" w:firstLineChars="200"/>
              <w:rPr>
                <w:sz w:val="24"/>
              </w:rPr>
            </w:pPr>
            <w:r>
              <w:rPr>
                <w:rFonts w:hint="eastAsia"/>
                <w:sz w:val="24"/>
              </w:rPr>
              <w:t>2013年5月24日，国家环保部发布公告 2013年 第31号 《挥发性有机物(VOCs)污染防治技术政策》，二、源头和过程控制，鼓励采用密闭一体化生产技术，并对生产过程中产生的废气分类收集后处理。对于含低浓度VOCs的废气，有回收价值时可采用吸附技术、吸收技术对有机溶剂回收后达标排放；不宜回收时，可采用吸附浓缩燃烧技术、生物技术、吸收技术、等离子体技术或紫外光高级氧化技术等净化后达标排放。</w:t>
            </w:r>
          </w:p>
          <w:p>
            <w:pPr>
              <w:spacing w:line="360" w:lineRule="auto"/>
              <w:ind w:firstLine="480" w:firstLineChars="200"/>
              <w:rPr>
                <w:sz w:val="24"/>
                <w:szCs w:val="24"/>
              </w:rPr>
            </w:pPr>
            <w:r>
              <w:rPr>
                <w:rFonts w:hint="eastAsia"/>
                <w:sz w:val="24"/>
                <w:szCs w:val="24"/>
              </w:rPr>
              <w:t>项目生产使用的粘胶剂选用</w:t>
            </w:r>
            <w:r>
              <w:rPr>
                <w:sz w:val="24"/>
                <w:szCs w:val="24"/>
              </w:rPr>
              <w:t>水性聚氨酯胶粘剂</w:t>
            </w:r>
            <w:r>
              <w:rPr>
                <w:rFonts w:hint="eastAsia"/>
                <w:sz w:val="24"/>
                <w:szCs w:val="24"/>
              </w:rPr>
              <w:t>，</w:t>
            </w:r>
            <w:r>
              <w:rPr>
                <w:sz w:val="24"/>
                <w:szCs w:val="24"/>
              </w:rPr>
              <w:t>具有低</w:t>
            </w:r>
            <w:r>
              <w:fldChar w:fldCharType="begin"/>
            </w:r>
            <w:r>
              <w:instrText xml:space="preserve"> HYPERLINK "https://baike.baidu.com/item/VOC" \t "_blank" </w:instrText>
            </w:r>
            <w:r>
              <w:fldChar w:fldCharType="separate"/>
            </w:r>
            <w:r>
              <w:rPr>
                <w:sz w:val="24"/>
                <w:szCs w:val="24"/>
              </w:rPr>
              <w:t>VOC</w:t>
            </w:r>
            <w:r>
              <w:rPr>
                <w:sz w:val="24"/>
                <w:szCs w:val="24"/>
              </w:rPr>
              <w:fldChar w:fldCharType="end"/>
            </w:r>
            <w:r>
              <w:rPr>
                <w:sz w:val="24"/>
                <w:szCs w:val="24"/>
              </w:rPr>
              <w:t>含量低</w:t>
            </w:r>
            <w:r>
              <w:rPr>
                <w:rFonts w:hint="eastAsia"/>
                <w:sz w:val="24"/>
                <w:szCs w:val="24"/>
              </w:rPr>
              <w:t>、</w:t>
            </w:r>
            <w:r>
              <w:rPr>
                <w:sz w:val="24"/>
                <w:szCs w:val="24"/>
              </w:rPr>
              <w:t>无环境污染、不燃等特点</w:t>
            </w:r>
            <w:r>
              <w:rPr>
                <w:rFonts w:hint="eastAsia"/>
                <w:sz w:val="24"/>
                <w:szCs w:val="24"/>
              </w:rPr>
              <w:t>。喷胶覆膜挥发的有机废气采用水帘机+活性炭吸附处理工艺处理满足陕西省《挥发性有机物排放控制标准》（DB61/T1061—2017）后经15m高排气筒高空排放，符合《挥发性有机物(VOCs)污染防治技术政策》相关要求。</w:t>
            </w:r>
          </w:p>
          <w:p>
            <w:pPr>
              <w:pStyle w:val="8"/>
              <w:spacing w:after="0" w:line="360" w:lineRule="auto"/>
              <w:ind w:firstLine="480" w:firstLineChars="200"/>
              <w:rPr>
                <w:sz w:val="24"/>
              </w:rPr>
            </w:pPr>
            <w:r>
              <w:rPr>
                <w:rFonts w:hint="eastAsia"/>
                <w:sz w:val="24"/>
              </w:rPr>
              <w:fldChar w:fldCharType="begin"/>
            </w:r>
            <w:r>
              <w:rPr>
                <w:rFonts w:hint="eastAsia"/>
                <w:sz w:val="24"/>
              </w:rPr>
              <w:instrText xml:space="preserve"> = 3 \* GB3 \* MERGEFORMAT </w:instrText>
            </w:r>
            <w:r>
              <w:rPr>
                <w:rFonts w:hint="eastAsia"/>
                <w:sz w:val="24"/>
              </w:rPr>
              <w:fldChar w:fldCharType="separate"/>
            </w:r>
            <w:r>
              <w:rPr>
                <w:sz w:val="24"/>
              </w:rPr>
              <w:t>③</w:t>
            </w:r>
            <w:r>
              <w:rPr>
                <w:rFonts w:hint="eastAsia"/>
                <w:sz w:val="24"/>
              </w:rPr>
              <w:fldChar w:fldCharType="end"/>
            </w:r>
            <w:r>
              <w:rPr>
                <w:rFonts w:hint="eastAsia"/>
                <w:sz w:val="24"/>
              </w:rPr>
              <w:t>与《陕西省铁腕治霾2017年挥发性有机物污染整治专项行动方案》相符性分析</w:t>
            </w:r>
          </w:p>
          <w:p>
            <w:pPr>
              <w:pStyle w:val="8"/>
              <w:spacing w:after="0" w:line="360" w:lineRule="auto"/>
              <w:ind w:firstLine="480" w:firstLineChars="200"/>
              <w:rPr>
                <w:sz w:val="24"/>
              </w:rPr>
            </w:pPr>
            <w:r>
              <w:rPr>
                <w:rFonts w:hint="eastAsia"/>
                <w:sz w:val="24"/>
              </w:rPr>
              <w:t>《陕西省铁腕治霾2017年挥发性有机物污染整治专项行动方案》方案要求按照我省挥发性有机物地方排放标准要求，对焦化、煤化工、有机化工、表面涂装、包装印刷、家具制造、电子制造等重点行业实施深度治理和巩固提升，确保稳定达标排放。</w:t>
            </w:r>
          </w:p>
          <w:p>
            <w:pPr>
              <w:spacing w:line="360" w:lineRule="auto"/>
              <w:ind w:firstLine="480" w:firstLineChars="200"/>
              <w:rPr>
                <w:sz w:val="24"/>
                <w:szCs w:val="24"/>
              </w:rPr>
            </w:pPr>
            <w:r>
              <w:rPr>
                <w:rFonts w:hint="eastAsia"/>
                <w:sz w:val="24"/>
                <w:szCs w:val="24"/>
              </w:rPr>
              <w:t>项目生产使用的粘胶剂选用</w:t>
            </w:r>
            <w:r>
              <w:rPr>
                <w:sz w:val="24"/>
                <w:szCs w:val="24"/>
              </w:rPr>
              <w:t>水性聚氨酯胶粘剂</w:t>
            </w:r>
            <w:r>
              <w:rPr>
                <w:rFonts w:hint="eastAsia"/>
                <w:sz w:val="24"/>
                <w:szCs w:val="24"/>
              </w:rPr>
              <w:t>，</w:t>
            </w:r>
            <w:r>
              <w:rPr>
                <w:sz w:val="24"/>
                <w:szCs w:val="24"/>
              </w:rPr>
              <w:t>具有低</w:t>
            </w:r>
            <w:r>
              <w:fldChar w:fldCharType="begin"/>
            </w:r>
            <w:r>
              <w:instrText xml:space="preserve"> HYPERLINK "https://baike.baidu.com/item/VOC" \t "_blank" </w:instrText>
            </w:r>
            <w:r>
              <w:fldChar w:fldCharType="separate"/>
            </w:r>
            <w:r>
              <w:rPr>
                <w:sz w:val="24"/>
                <w:szCs w:val="24"/>
              </w:rPr>
              <w:t>VOC</w:t>
            </w:r>
            <w:r>
              <w:rPr>
                <w:sz w:val="24"/>
                <w:szCs w:val="24"/>
              </w:rPr>
              <w:fldChar w:fldCharType="end"/>
            </w:r>
            <w:r>
              <w:rPr>
                <w:sz w:val="24"/>
                <w:szCs w:val="24"/>
              </w:rPr>
              <w:t>含量低</w:t>
            </w:r>
            <w:r>
              <w:rPr>
                <w:rFonts w:hint="eastAsia"/>
                <w:sz w:val="24"/>
                <w:szCs w:val="24"/>
              </w:rPr>
              <w:t>、</w:t>
            </w:r>
            <w:r>
              <w:rPr>
                <w:sz w:val="24"/>
                <w:szCs w:val="24"/>
              </w:rPr>
              <w:t>无环境污染、不燃等特点</w:t>
            </w:r>
            <w:r>
              <w:rPr>
                <w:rFonts w:hint="eastAsia"/>
                <w:sz w:val="24"/>
                <w:szCs w:val="24"/>
              </w:rPr>
              <w:t>。喷胶覆膜挥发的有机废气采用水帘机+活性炭吸附处理工艺处理满足陕西省《挥发性有机物排放控制标准》（DB61/T1061—2017）后经15m高排气筒高空排放，符合《陕西省铁腕治霾2017年挥发性有机物污染整治专项行动方案》相关要求。</w:t>
            </w:r>
          </w:p>
          <w:p>
            <w:pPr>
              <w:spacing w:line="360" w:lineRule="auto"/>
              <w:ind w:firstLine="480" w:firstLineChars="200"/>
              <w:rPr>
                <w:sz w:val="24"/>
                <w:szCs w:val="24"/>
              </w:rPr>
            </w:pPr>
            <w:r>
              <w:rPr>
                <w:rFonts w:hint="eastAsia"/>
                <w:sz w:val="24"/>
                <w:szCs w:val="24"/>
              </w:rPr>
              <w:t>（6）项目选址合理性分析</w:t>
            </w:r>
          </w:p>
          <w:p>
            <w:pPr>
              <w:pStyle w:val="12"/>
              <w:spacing w:line="360" w:lineRule="auto"/>
              <w:ind w:firstLine="480" w:firstLineChars="200"/>
              <w:rPr>
                <w:szCs w:val="24"/>
              </w:rPr>
            </w:pPr>
            <w:r>
              <w:rPr>
                <w:rFonts w:hint="eastAsia"/>
                <w:szCs w:val="24"/>
              </w:rPr>
              <w:t>拟建项目租赁陕西泽钰电器厨具有限责任公司2#厂房和办公楼2楼其中的3间办公室作为项目生产和办公用地，陕西泽钰电器厨具有限责任公司在2010年3月1日，取得泾阳县住房和城乡建设局颁发的建设用地规划许可证（地字第2010-049号），同意陕西泽钰电器厨具有限责任公司工业建设用地性质。项目位于西咸新区泾河新城永乐镇尚家村永乐工业园陕西泽钰电器厨具有限责任公司内，用地性质为工业用地。从规划角度分析，项目选址可行；项目选址不占用基本农田，不在当地自然保护区、风景区、饮用水源保护区内，不涉及西咸新区功能区划等相关文件划定的生态保护红线。项目区交通运输较便捷，水源、电源有保障，经分析预测，项目运营后，在采取环评及中提出的环保措施后，污染物均可达标排放，对项目区环境影响较小，从环境保护角度分析，项目选址可行。</w:t>
            </w:r>
          </w:p>
          <w:p>
            <w:pPr>
              <w:spacing w:line="360" w:lineRule="auto"/>
              <w:ind w:firstLine="482" w:firstLineChars="200"/>
              <w:rPr>
                <w:b/>
                <w:bCs/>
                <w:sz w:val="24"/>
                <w:szCs w:val="24"/>
              </w:rPr>
            </w:pPr>
            <w:r>
              <w:rPr>
                <w:rFonts w:hint="eastAsia"/>
                <w:b/>
                <w:bCs/>
                <w:sz w:val="24"/>
                <w:szCs w:val="24"/>
              </w:rPr>
              <w:t>二、项目内容及规模</w:t>
            </w:r>
          </w:p>
          <w:p>
            <w:pPr>
              <w:spacing w:line="360" w:lineRule="auto"/>
              <w:ind w:firstLine="482" w:firstLineChars="200"/>
              <w:rPr>
                <w:b/>
                <w:bCs/>
                <w:sz w:val="24"/>
                <w:szCs w:val="24"/>
              </w:rPr>
            </w:pPr>
            <w:r>
              <w:rPr>
                <w:rFonts w:hint="eastAsia"/>
                <w:b/>
                <w:bCs/>
                <w:sz w:val="24"/>
                <w:szCs w:val="24"/>
              </w:rPr>
              <w:t>1、项目概况</w:t>
            </w:r>
          </w:p>
          <w:p>
            <w:pPr>
              <w:spacing w:line="360" w:lineRule="auto"/>
              <w:ind w:firstLine="480" w:firstLineChars="200"/>
              <w:rPr>
                <w:sz w:val="24"/>
                <w:szCs w:val="24"/>
              </w:rPr>
            </w:pPr>
            <w:r>
              <w:rPr>
                <w:sz w:val="24"/>
                <w:szCs w:val="24"/>
              </w:rPr>
              <w:t>项目名称：</w:t>
            </w:r>
            <w:r>
              <w:rPr>
                <w:rFonts w:hint="eastAsia"/>
                <w:sz w:val="24"/>
                <w:szCs w:val="24"/>
              </w:rPr>
              <w:t>陕西航凌家具有限公司配套家具生产线项目</w:t>
            </w:r>
          </w:p>
          <w:p>
            <w:pPr>
              <w:spacing w:line="360" w:lineRule="auto"/>
              <w:ind w:firstLine="480" w:firstLineChars="200"/>
              <w:rPr>
                <w:sz w:val="24"/>
                <w:szCs w:val="24"/>
              </w:rPr>
            </w:pPr>
            <w:r>
              <w:rPr>
                <w:rFonts w:hint="eastAsia"/>
                <w:sz w:val="24"/>
                <w:szCs w:val="24"/>
              </w:rPr>
              <w:t>建设单位：陕西航凌家具有限公司</w:t>
            </w:r>
          </w:p>
          <w:p>
            <w:pPr>
              <w:spacing w:line="360" w:lineRule="auto"/>
              <w:ind w:firstLine="480" w:firstLineChars="200"/>
              <w:rPr>
                <w:sz w:val="24"/>
                <w:szCs w:val="24"/>
              </w:rPr>
            </w:pPr>
            <w:r>
              <w:rPr>
                <w:sz w:val="24"/>
                <w:szCs w:val="24"/>
              </w:rPr>
              <w:t>建设性质：</w:t>
            </w:r>
            <w:r>
              <w:rPr>
                <w:rFonts w:hint="eastAsia"/>
                <w:sz w:val="24"/>
                <w:szCs w:val="24"/>
              </w:rPr>
              <w:t>新建</w:t>
            </w:r>
          </w:p>
          <w:p>
            <w:pPr>
              <w:spacing w:line="360" w:lineRule="auto"/>
              <w:ind w:firstLine="480" w:firstLineChars="200"/>
              <w:rPr>
                <w:sz w:val="24"/>
                <w:szCs w:val="24"/>
              </w:rPr>
            </w:pPr>
            <w:r>
              <w:rPr>
                <w:rFonts w:hint="eastAsia"/>
                <w:sz w:val="24"/>
                <w:szCs w:val="24"/>
              </w:rPr>
              <w:t>建设地点：西咸新区泾河新城永乐镇尚家村陕西泽钰电器厨具有限责任公司内。</w:t>
            </w:r>
          </w:p>
          <w:p>
            <w:pPr>
              <w:spacing w:line="360" w:lineRule="auto"/>
              <w:ind w:firstLine="482" w:firstLineChars="200"/>
              <w:rPr>
                <w:b/>
                <w:bCs/>
                <w:sz w:val="24"/>
                <w:szCs w:val="24"/>
              </w:rPr>
            </w:pPr>
            <w:r>
              <w:rPr>
                <w:b/>
                <w:bCs/>
                <w:sz w:val="24"/>
                <w:szCs w:val="24"/>
              </w:rPr>
              <w:t>2、项目地理位置及与周边外环境关系</w:t>
            </w:r>
          </w:p>
          <w:p>
            <w:pPr>
              <w:spacing w:line="360" w:lineRule="auto"/>
              <w:ind w:firstLine="480" w:firstLineChars="200"/>
              <w:rPr>
                <w:sz w:val="24"/>
                <w:szCs w:val="24"/>
              </w:rPr>
            </w:pPr>
            <w:r>
              <w:rPr>
                <w:rFonts w:hint="eastAsia"/>
                <w:sz w:val="24"/>
                <w:szCs w:val="24"/>
              </w:rPr>
              <w:t>项目位于西咸新区泾河新城永乐镇尚家村陕西泽钰电器厨具有限责任公司内，厂址中心地理坐标经度108.955032，纬度34.535135，项目地理位置详见附图1。</w:t>
            </w:r>
          </w:p>
          <w:p>
            <w:pPr>
              <w:spacing w:line="360" w:lineRule="auto"/>
              <w:ind w:firstLine="480" w:firstLineChars="200"/>
              <w:rPr>
                <w:sz w:val="24"/>
                <w:szCs w:val="24"/>
              </w:rPr>
            </w:pPr>
            <w:r>
              <w:rPr>
                <w:rFonts w:hint="eastAsia"/>
                <w:sz w:val="24"/>
                <w:szCs w:val="24"/>
              </w:rPr>
              <w:t>项目租赁陕西泽钰电器厨具有限责任公司2#厂房和办公楼2楼3间办公室。陕西泽钰电器厨具有限责任公司整体厂房东侧为园区公路，隔路为空地；南邻陕西明昊建材有限公司厂房；西侧为露天玻璃破碎厂；北侧为空地。</w:t>
            </w:r>
          </w:p>
          <w:p>
            <w:pPr>
              <w:spacing w:line="360" w:lineRule="auto"/>
              <w:ind w:firstLine="480" w:firstLineChars="200"/>
              <w:rPr>
                <w:sz w:val="24"/>
                <w:szCs w:val="24"/>
              </w:rPr>
            </w:pPr>
            <w:r>
              <w:rPr>
                <w:rFonts w:hint="eastAsia"/>
                <w:sz w:val="24"/>
                <w:szCs w:val="24"/>
              </w:rPr>
              <w:t>项目位于陕西泽钰电器厨具有限责任公司整体厂区内，本项目北邻厂区北侧围墙，东邻陕西泽钰电器厨具有限责任公司3#、4#厂房（陕西泽钰电器厨具有限责任公司自用），南邻厂区南侧围墙，西临陕西泽钰电器厨具有限责任公司1#厂房（租赁给陕西曲玛家居有限公司）和办公楼，最近敏感目标为西北侧50米尚家村。四邻关系示意图见图1。</w:t>
            </w:r>
          </w:p>
          <w:p>
            <w:pPr>
              <w:pStyle w:val="18"/>
              <w:ind w:firstLine="480"/>
              <w:rPr>
                <w:szCs w:val="24"/>
              </w:rPr>
            </w:pPr>
          </w:p>
          <w:p>
            <w:pPr>
              <w:pStyle w:val="8"/>
              <w:ind w:firstLine="240"/>
              <w:rPr>
                <w:sz w:val="24"/>
              </w:rPr>
            </w:pPr>
            <w:r>
              <w:rPr>
                <w:sz w:val="24"/>
              </w:rPr>
              <w:pict>
                <v:rect id="_x0000_s2080" o:spid="_x0000_s2080" o:spt="1" style="position:absolute;left:0pt;margin-left:74.5pt;margin-top:13.2pt;height:24.8pt;width:51.6pt;z-index:251663360;mso-width-relative:page;mso-height-relative:page;" filled="f" stroked="f" coordsize="21600,21600" o:gfxdata="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AYWVjp2QAAAAkBAAAPAAAAAAAAAAEAIAAAACIAAABkcnMvZG93&#10;bnJldi54bWxQSwECFAAUAAAACACHTuJAW0GoY40BAAD+AgAADgAAAAAAAAABACAAAAAoAQAAZHJz&#10;L2Uyb0RvYy54bWxQSwUGAAAAAAYABgBZAQAAJwUAAAAA&#10;">
                  <v:path/>
                  <v:fill on="f" focussize="0,0"/>
                  <v:stroke on="f" weight="1.25pt"/>
                  <v:imagedata o:title=""/>
                  <o:lock v:ext="edit"/>
                  <v:textbox>
                    <w:txbxContent>
                      <w:p>
                        <w:pPr>
                          <w:spacing w:line="240" w:lineRule="atLeast"/>
                        </w:pPr>
                        <w:r>
                          <w:rPr>
                            <w:rFonts w:hint="eastAsia"/>
                          </w:rPr>
                          <w:t>尚家村</w:t>
                        </w:r>
                      </w:p>
                    </w:txbxContent>
                  </v:textbox>
                </v:rect>
              </w:pict>
            </w:r>
            <w:r>
              <w:rPr>
                <w:sz w:val="24"/>
              </w:rPr>
              <w:pict>
                <v:rect id="_x0000_s2079" o:spid="_x0000_s2079" o:spt="1" style="position:absolute;left:0pt;margin-left:48.6pt;margin-top:0.15pt;height:51.8pt;width:100.5pt;z-index:251658240;v-text-anchor:middle;mso-width-relative:page;mso-height-relative:page;" filled="f" stroked="t" coordsize="21600,21600" o:gfxdata="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W3prJ1QAAAAcBAAAPAAAAAAAAAAEAIAAAACIAAABk&#10;cnMvZG93bnJldi54bWxQSwECFAAUAAAACACHTuJAVBX6zkICAABnBAAADgAAAAAAAAABACAAAAAk&#10;AQAAZHJzL2Uyb0RvYy54bWxQSwUGAAAAAAYABgBZAQAA2AUAAAAA&#10;">
                  <v:path/>
                  <v:fill on="f" focussize="0,0"/>
                  <v:stroke color="#000000 [3213]" joinstyle="round"/>
                  <v:imagedata o:title=""/>
                  <o:lock v:ext="edit"/>
                </v:rect>
              </w:pict>
            </w:r>
            <w:r>
              <w:rPr>
                <w:sz w:val="24"/>
              </w:rPr>
              <w:drawing>
                <wp:anchor distT="0" distB="0" distL="114300" distR="114300" simplePos="0" relativeHeight="251643904" behindDoc="0" locked="0" layoutInCell="1" allowOverlap="1">
                  <wp:simplePos x="0" y="0"/>
                  <wp:positionH relativeFrom="column">
                    <wp:posOffset>4382135</wp:posOffset>
                  </wp:positionH>
                  <wp:positionV relativeFrom="paragraph">
                    <wp:posOffset>22860</wp:posOffset>
                  </wp:positionV>
                  <wp:extent cx="609600" cy="787400"/>
                  <wp:effectExtent l="0" t="0" r="0" b="12700"/>
                  <wp:wrapNone/>
                  <wp:docPr id="25" name="图片 6"/>
                  <wp:cNvGraphicFramePr/>
                  <a:graphic xmlns:a="http://schemas.openxmlformats.org/drawingml/2006/main">
                    <a:graphicData uri="http://schemas.openxmlformats.org/drawingml/2006/picture">
                      <pic:pic xmlns:pic="http://schemas.openxmlformats.org/drawingml/2006/picture">
                        <pic:nvPicPr>
                          <pic:cNvPr id="25" name="图片 6"/>
                          <pic:cNvPicPr preferRelativeResize="0"/>
                        </pic:nvPicPr>
                        <pic:blipFill>
                          <a:blip r:embed="rId10" r:link="rId11" cstate="print"/>
                          <a:stretch>
                            <a:fillRect/>
                          </a:stretch>
                        </pic:blipFill>
                        <pic:spPr>
                          <a:xfrm>
                            <a:off x="0" y="0"/>
                            <a:ext cx="609600" cy="787400"/>
                          </a:xfrm>
                          <a:prstGeom prst="rect">
                            <a:avLst/>
                          </a:prstGeom>
                          <a:noFill/>
                          <a:ln w="9525">
                            <a:noFill/>
                          </a:ln>
                        </pic:spPr>
                      </pic:pic>
                    </a:graphicData>
                  </a:graphic>
                </wp:anchor>
              </w:drawing>
            </w:r>
            <w:r>
              <w:rPr>
                <w:sz w:val="24"/>
              </w:rPr>
              <w:pict>
                <v:line id="_x0000_s2078" o:spid="_x0000_s2078" o:spt="20" style="position:absolute;left:0pt;margin-left:328.8pt;margin-top:3.25pt;height:258.15pt;width:0pt;z-index:251664384;mso-width-relative:page;mso-height-relative:page;" stroked="t" coordsize="21600,21600" o:gfxdata="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r1tSdYAAAAJAQAADwAAAAAAAAABACAAAAAiAAAAZHJzL2Rvd25yZXYueG1sUEsBAhQA&#10;FAAAAAgAh07iQIeuDIG7AQAATgMAAA4AAAAAAAAAAQAgAAAAJQEAAGRycy9lMm9Eb2MueG1sUEsF&#10;BgAAAAAGAAYAWQEAAFIFAAAAAA==&#10;">
                  <v:path arrowok="t"/>
                  <v:fill focussize="0,0"/>
                  <v:stroke color="#000000 [3213]"/>
                  <v:imagedata o:title=""/>
                  <o:lock v:ext="edit"/>
                </v:line>
              </w:pict>
            </w:r>
            <w:r>
              <w:rPr>
                <w:sz w:val="24"/>
              </w:rPr>
              <w:pict>
                <v:line id="_x0000_s2077" o:spid="_x0000_s2077" o:spt="20" style="position:absolute;left:0pt;margin-left:321.35pt;margin-top:3.3pt;height:258.15pt;width:0pt;z-index:251665408;mso-width-relative:page;mso-height-relative:page;" stroked="t" coordsize="21600,21600" o:gfxdata="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Eh+7Y1gAAAAkBAAAPAAAAAAAAAAEAIAAAACIAAABkcnMvZG93bnJldi54bWxQSwEC&#10;FAAUAAAACACHTuJAjVRh9r0BAABOAwAADgAAAAAAAAABACAAAAAlAQAAZHJzL2Uyb0RvYy54bWxQ&#10;SwUGAAAAAAYABgBZAQAAVAUAAAAA&#10;">
                  <v:path arrowok="t"/>
                  <v:fill focussize="0,0"/>
                  <v:stroke color="#000000 [3213]"/>
                  <v:imagedata o:title=""/>
                  <o:lock v:ext="edit"/>
                </v:line>
              </w:pict>
            </w:r>
          </w:p>
          <w:p>
            <w:pPr>
              <w:pStyle w:val="8"/>
              <w:ind w:firstLine="240"/>
              <w:rPr>
                <w:sz w:val="24"/>
              </w:rPr>
            </w:pPr>
            <w:r>
              <w:rPr>
                <w:sz w:val="24"/>
              </w:rPr>
              <w:pict>
                <v:rect id="_x0000_s2076" o:spid="_x0000_s2076" o:spt="1" style="position:absolute;left:0pt;margin-left:169.2pt;margin-top:18.25pt;height:21.05pt;width:51.6pt;z-index:251668480;mso-width-relative:page;mso-height-relative:page;" filled="f" stroked="f" coordsize="21600,21600" o:gfxdata="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NvUl4HaAAAACQEAAA8AAAAAAAAAAQAgAAAAIgAAAGRycy9k&#10;b3ducmV2LnhtbFBLAQIUABQAAAAIAIdO4kAb9gjJjgEAAP4CAAAOAAAAAAAAAAEAIAAAACkBAABk&#10;cnMvZTJvRG9jLnhtbFBLBQYAAAAABgAGAFkBAAApBQAAAAA=&#10;">
                  <v:path/>
                  <v:fill on="f" focussize="0,0"/>
                  <v:stroke on="f" weight="1.25pt"/>
                  <v:imagedata o:title=""/>
                  <o:lock v:ext="edit"/>
                  <v:textbox>
                    <w:txbxContent>
                      <w:p>
                        <w:pPr>
                          <w:spacing w:line="240" w:lineRule="atLeast"/>
                        </w:pPr>
                        <w:r>
                          <w:rPr>
                            <w:rFonts w:hint="eastAsia"/>
                          </w:rPr>
                          <w:t>空地</w:t>
                        </w:r>
                      </w:p>
                    </w:txbxContent>
                  </v:textbox>
                </v:rect>
              </w:pict>
            </w:r>
            <w:r>
              <w:rPr>
                <w:sz w:val="24"/>
              </w:rPr>
              <w:pict>
                <v:rect id="矩形 53" o:spid="_x0000_s2075" o:spt="1" style="position:absolute;left:0pt;margin-left:226.2pt;margin-top:19pt;height:19.55pt;width:55.3pt;z-index:-251670528;mso-width-relative:page;mso-height-relative:page;" filled="f" stroked="f" coordsize="21600,21600" o:gfxdata="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Cf6E6p2gAAAAkBAAAPAAAAAAAAAAEAIAAAACIAAABkcnMv&#10;ZG93bnJldi54bWxQSwECFAAUAAAACACHTuJAdslfc48BAAD+AgAADgAAAAAAAAABACAAAAApAQAA&#10;ZHJzL2Uyb0RvYy54bWxQSwUGAAAAAAYABgBZAQAAKgUAAAAA&#10;">
                  <v:path/>
                  <v:fill on="f" focussize="0,0"/>
                  <v:stroke on="f" weight="1.25pt"/>
                  <v:imagedata o:title=""/>
                  <o:lock v:ext="edit"/>
                  <v:textbox>
                    <w:txbxContent>
                      <w:p>
                        <w:pPr>
                          <w:spacing w:line="240" w:lineRule="atLeast"/>
                        </w:pPr>
                        <w:r>
                          <w:rPr>
                            <w:rFonts w:hint="eastAsia"/>
                          </w:rPr>
                          <w:t>彩钢房</w:t>
                        </w:r>
                      </w:p>
                    </w:txbxContent>
                  </v:textbox>
                </v:rect>
              </w:pict>
            </w:r>
            <w:r>
              <w:rPr>
                <w:sz w:val="24"/>
              </w:rPr>
              <w:pict>
                <v:rect id="_x0000_s2074" o:spid="_x0000_s2074" o:spt="1" style="position:absolute;left:0pt;margin-left:214.4pt;margin-top:24.05pt;height:10.55pt;width:69pt;z-index:251671552;v-text-anchor:middle;mso-width-relative:page;mso-height-relative:page;" filled="f" stroked="t" coordsize="21600,21600" o:gfxdata="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ma7k2QAAAAkBAAAPAAAAAAAAAAEAIAAAACIA&#10;AABkcnMvZG93bnJldi54bWxQSwECFAAUAAAACACHTuJATfAcKUECAABmBAAADgAAAAAAAAABACAA&#10;AAAoAQAAZHJzL2Uyb0RvYy54bWxQSwUGAAAAAAYABgBZAQAA2wUAAAAA&#10;">
                  <v:path/>
                  <v:fill on="f" focussize="0,0"/>
                  <v:stroke color="#000000 [3213]" joinstyle="round"/>
                  <v:imagedata o:title=""/>
                  <o:lock v:ext="edit"/>
                </v:rect>
              </w:pict>
            </w:r>
            <w:r>
              <w:rPr>
                <w:sz w:val="24"/>
              </w:rPr>
              <w:pict>
                <v:rect id="_x0000_s2073" o:spid="_x0000_s2073" o:spt="1" style="position:absolute;left:0pt;margin-left:119.9pt;margin-top:38.5pt;height:91.5pt;width:196.55pt;z-index:251661312;v-text-anchor:middle;mso-width-relative:page;mso-height-relative:page;" filled="f" stroked="t" coordsize="21600,21600" o:gfxdata="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wpJ0nZAAAACgEAAA8AAAAAAAAAAQAgAAAA&#10;IgAAAGRycy9kb3ducmV2LnhtbFBLAQIUABQAAAAIAIdO4kCpvnHHQwIAAGgEAAAOAAAAAAAAAAEA&#10;IAAAACgBAABkcnMvZTJvRG9jLnhtbFBLBQYAAAAABgAGAFkBAADdBQAAAAA=&#10;">
                  <v:path/>
                  <v:fill on="f" focussize="0,0"/>
                  <v:stroke color="#000000 [3213]" joinstyle="round"/>
                  <v:imagedata o:title=""/>
                  <o:lock v:ext="edit"/>
                </v:rect>
              </w:pict>
            </w:r>
            <w:r>
              <w:rPr>
                <w:sz w:val="24"/>
              </w:rPr>
              <w:pict>
                <v:rect id="_x0000_s2072" o:spid="_x0000_s2072" o:spt="1" style="position:absolute;left:0pt;margin-left:44.9pt;margin-top:34.25pt;height:117.8pt;width:66.75pt;z-index:251654144;v-text-anchor:middle;mso-width-relative:page;mso-height-relative:page;" filled="f" stroked="t" coordsize="21600,21600" o:gfxdata="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w6ElM2QAAAAkBAAAPAAAA&#10;AAAAAAEAIAAAACIAAABkcnMvZG93bnJldi54bWxQSwECFAAUAAAACACHTuJAR20IOE0CAABzBAAA&#10;DgAAAAAAAAABACAAAAAoAQAAZHJzL2Uyb0RvYy54bWxQSwUGAAAAAAYABgBZAQAA5wUAAAAA&#10;">
                  <v:path/>
                  <v:fill on="f" focussize="0,0"/>
                  <v:stroke color="#000000 [3213]" joinstyle="round"/>
                  <v:imagedata o:title=""/>
                  <o:lock v:ext="edit"/>
                </v:rect>
              </w:pict>
            </w:r>
          </w:p>
          <w:p>
            <w:pPr>
              <w:pStyle w:val="8"/>
              <w:ind w:firstLine="240"/>
              <w:rPr>
                <w:sz w:val="24"/>
              </w:rPr>
            </w:pPr>
            <w:r>
              <w:rPr>
                <w:sz w:val="24"/>
              </w:rPr>
              <w:pict>
                <v:rect id="_x0000_s2071" o:spid="_x0000_s2071" o:spt="1" style="position:absolute;left:0pt;margin-left:224.55pt;margin-top:22.9pt;height:43.15pt;width:89.4pt;z-index:251653120;mso-width-relative:page;mso-height-relative:page;" filled="f" stroked="f" coordsize="21600,21600" o:gfxdata="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bY5U12gAAAAoBAAAPAAAAAAAAAAEAIAAAACIAAABkcnMv&#10;ZG93bnJldi54bWxQSwECFAAUAAAACACHTuJA3AXEOY8BAAD/AgAADgAAAAAAAAABACAAAAApAQAA&#10;ZHJzL2Uyb0RvYy54bWxQSwUGAAAAAAYABgBZAQAAKgUAAAAA&#10;">
                  <v:path/>
                  <v:fill on="f" focussize="0,0"/>
                  <v:stroke on="f" weight="1.25pt"/>
                  <v:imagedata o:title=""/>
                  <o:lock v:ext="edit"/>
                  <v:textbox>
                    <w:txbxContent>
                      <w:p>
                        <w:pPr>
                          <w:spacing w:line="240" w:lineRule="atLeast"/>
                          <w:rPr>
                            <w:b/>
                            <w:bCs/>
                          </w:rPr>
                        </w:pPr>
                        <w:r>
                          <w:rPr>
                            <w:rFonts w:hint="eastAsia"/>
                            <w:b/>
                            <w:bCs/>
                          </w:rPr>
                          <w:t>陕西泽钰电器厨具有限责任公司</w:t>
                        </w:r>
                      </w:p>
                    </w:txbxContent>
                  </v:textbox>
                </v:rect>
              </w:pict>
            </w:r>
            <w:r>
              <w:rPr>
                <w:sz w:val="24"/>
              </w:rPr>
              <w:pict>
                <v:rect id="_x0000_s2070" o:spid="_x0000_s2070" o:spt="1" style="position:absolute;left:0pt;margin-left:330.4pt;margin-top:36.85pt;height:21.05pt;width:51.6pt;z-index:251648000;mso-width-relative:page;mso-height-relative:page;" filled="f" stroked="f" coordsize="21600,21600" o:gfxdata="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JTx17vaAAAACgEAAA8AAAAAAAAAAQAgAAAAIgAAAGRycy9k&#10;b3ducmV2LnhtbFBLAQIUABQAAAAIAIdO4kB2txmkjgEAAP4CAAAOAAAAAAAAAAEAIAAAACkBAABk&#10;cnMvZTJvRG9jLnhtbFBLBQYAAAAABgAGAFkBAAApBQAAAAA=&#10;">
                  <v:path/>
                  <v:fill on="f" focussize="0,0"/>
                  <v:stroke on="f" weight="1.25pt"/>
                  <v:imagedata o:title=""/>
                  <o:lock v:ext="edit"/>
                  <v:textbox>
                    <w:txbxContent>
                      <w:p>
                        <w:pPr>
                          <w:spacing w:line="240" w:lineRule="atLeast"/>
                        </w:pPr>
                        <w:r>
                          <w:rPr>
                            <w:rFonts w:hint="eastAsia"/>
                          </w:rPr>
                          <w:t>空地</w:t>
                        </w:r>
                      </w:p>
                    </w:txbxContent>
                  </v:textbox>
                </v:rect>
              </w:pict>
            </w:r>
            <w:r>
              <w:rPr>
                <w:sz w:val="24"/>
              </w:rPr>
              <w:pict>
                <v:rect id="_x0000_s2069" o:spid="_x0000_s2069" o:spt="1" style="position:absolute;left:0pt;margin-left:120pt;margin-top:18.4pt;height:22.85pt;width:59.75pt;z-index:251667456;mso-width-relative:page;mso-height-relative:page;" filled="f" stroked="f" coordsize="21600,21600" o:gfxdata="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CLim312wAAAAkBAAAPAAAAAAAAAAEAIAAAACIAAABkcnMv&#10;ZG93bnJldi54bWxQSwECFAAUAAAACACHTuJAml24u44BAAD+AgAADgAAAAAAAAABACAAAAAqAQAA&#10;ZHJzL2Uyb0RvYy54bWxQSwUGAAAAAAYABgBZAQAAKgUAAAAA&#10;">
                  <v:path/>
                  <v:fill on="f" focussize="0,0"/>
                  <v:stroke on="f" weight="1.25pt"/>
                  <v:imagedata o:title=""/>
                  <o:lock v:ext="edit"/>
                  <v:textbox>
                    <w:txbxContent>
                      <w:p>
                        <w:pPr>
                          <w:spacing w:line="240" w:lineRule="atLeast"/>
                          <w:jc w:val="center"/>
                          <w:rPr>
                            <w:b/>
                            <w:bCs/>
                            <w:szCs w:val="22"/>
                          </w:rPr>
                        </w:pPr>
                        <w:r>
                          <w:rPr>
                            <w:rFonts w:hint="eastAsia"/>
                            <w:b/>
                            <w:bCs/>
                            <w:szCs w:val="22"/>
                          </w:rPr>
                          <w:t>1#厂房</w:t>
                        </w:r>
                      </w:p>
                    </w:txbxContent>
                  </v:textbox>
                </v:rect>
              </w:pict>
            </w:r>
            <w:r>
              <w:rPr>
                <w:sz w:val="24"/>
              </w:rPr>
              <w:pict>
                <v:rect id="_x0000_s2068" o:spid="_x0000_s2068" o:spt="1" style="position:absolute;left:0pt;margin-left:206.25pt;margin-top:10.9pt;height:22.85pt;width:59.75pt;z-index:251666432;mso-width-relative:page;mso-height-relative:page;" filled="f" stroked="f" coordsize="21600,21600" o:gfxdata="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mGIUXaAAAACQEAAA8AAAAAAAAAAQAgAAAAIgAAAGRy&#10;cy9kb3ducmV2LnhtbFBLAQIUABQAAAAIAIdO4kBJjDcVkQEAAP4CAAAOAAAAAAAAAAEAIAAAACkB&#10;AABkcnMvZTJvRG9jLnhtbFBLBQYAAAAABgAGAFkBAAAsBQAAAAA=&#10;">
                  <v:path/>
                  <v:fill on="f" focussize="0,0"/>
                  <v:stroke on="f" weight="1.25pt"/>
                  <v:imagedata o:title=""/>
                  <o:lock v:ext="edit"/>
                  <v:textbox>
                    <w:txbxContent>
                      <w:p>
                        <w:pPr>
                          <w:spacing w:line="240" w:lineRule="atLeast"/>
                          <w:jc w:val="center"/>
                          <w:rPr>
                            <w:b/>
                            <w:bCs/>
                            <w:szCs w:val="22"/>
                          </w:rPr>
                        </w:pPr>
                        <w:r>
                          <w:rPr>
                            <w:rFonts w:hint="eastAsia"/>
                            <w:b/>
                            <w:bCs/>
                            <w:szCs w:val="22"/>
                          </w:rPr>
                          <w:t>3#厂房</w:t>
                        </w:r>
                      </w:p>
                    </w:txbxContent>
                  </v:textbox>
                </v:rect>
              </w:pict>
            </w:r>
            <w:r>
              <w:rPr>
                <w:sz w:val="24"/>
              </w:rPr>
              <w:pict>
                <v:rect id="_x0000_s2067" o:spid="_x0000_s2067" o:spt="1" style="position:absolute;left:0pt;margin-left:162.75pt;margin-top:19.9pt;height:22.85pt;width:59.75pt;z-index:-251669504;mso-width-relative:page;mso-height-relative:page;" filled="f" stroked="f" coordsize="21600,21600" o:gfxdata="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JvpFXtkAAAAJAQAADwAAAAAAAAABACAAAAAiAAAAZHJzL2Rv&#10;d25yZXYueG1sUEsBAhQAFAAAAAgAh07iQIDnyK+OAQAA/gIAAA4AAAAAAAAAAQAgAAAAKAEAAGRy&#10;cy9lMm9Eb2MueG1sUEsFBgAAAAAGAAYAWQEAACgFAAAAAA==&#10;">
                  <v:path/>
                  <v:fill on="f" focussize="0,0"/>
                  <v:stroke on="f" weight="1.25pt"/>
                  <v:imagedata o:title=""/>
                  <o:lock v:ext="edit"/>
                  <v:textbox>
                    <w:txbxContent>
                      <w:p>
                        <w:pPr>
                          <w:spacing w:line="240" w:lineRule="atLeast"/>
                          <w:jc w:val="center"/>
                          <w:rPr>
                            <w:b/>
                            <w:bCs/>
                            <w:szCs w:val="22"/>
                          </w:rPr>
                        </w:pPr>
                        <w:r>
                          <w:rPr>
                            <w:rFonts w:hint="eastAsia"/>
                            <w:b/>
                            <w:bCs/>
                            <w:szCs w:val="22"/>
                          </w:rPr>
                          <w:t>2#厂房</w:t>
                        </w:r>
                      </w:p>
                    </w:txbxContent>
                  </v:textbox>
                </v:rect>
              </w:pict>
            </w:r>
            <w:r>
              <w:rPr>
                <w:sz w:val="24"/>
              </w:rPr>
              <w:pict>
                <v:rect id="_x0000_s2066" o:spid="_x0000_s2066" o:spt="1" style="position:absolute;left:0pt;margin-left:163.85pt;margin-top:38.5pt;height:39.1pt;width:59.15pt;z-index:251670528;mso-width-relative:page;mso-height-relative:page;" filled="f" stroked="f" coordsize="21600,21600" o:gfxdata="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5ANXx9oAAAAKAQAADwAAAAAAAAABACAAAAAiAAAAZHJzL2Rv&#10;d25yZXYueG1sUEsBAhQAFAAAAAgAh07iQLT/FUONAQAA/gIAAA4AAAAAAAAAAQAgAAAAKQEAAGRy&#10;cy9lMm9Eb2MueG1sUEsFBgAAAAAGAAYAWQEAACgFAAAAAA==&#10;">
                  <v:path/>
                  <v:fill on="f" focussize="0,0"/>
                  <v:stroke on="f" weight="1.25pt"/>
                  <v:imagedata o:title=""/>
                  <o:lock v:ext="edit"/>
                  <v:textbox>
                    <w:txbxContent>
                      <w:p>
                        <w:pPr>
                          <w:spacing w:line="240" w:lineRule="atLeast"/>
                          <w:jc w:val="center"/>
                          <w:rPr>
                            <w:b/>
                            <w:bCs/>
                          </w:rPr>
                        </w:pPr>
                        <w:r>
                          <w:rPr>
                            <w:rFonts w:hint="eastAsia"/>
                            <w:b/>
                            <w:bCs/>
                          </w:rPr>
                          <w:t>本项目</w:t>
                        </w:r>
                      </w:p>
                      <w:p>
                        <w:pPr>
                          <w:spacing w:line="240" w:lineRule="atLeast"/>
                          <w:jc w:val="center"/>
                          <w:rPr>
                            <w:b/>
                            <w:bCs/>
                          </w:rPr>
                        </w:pPr>
                        <w:r>
                          <w:rPr>
                            <w:rFonts w:hint="eastAsia"/>
                            <w:b/>
                            <w:bCs/>
                          </w:rPr>
                          <w:t>生产厂房</w:t>
                        </w:r>
                      </w:p>
                    </w:txbxContent>
                  </v:textbox>
                </v:rect>
              </w:pict>
            </w:r>
            <w:r>
              <w:rPr>
                <w:sz w:val="24"/>
              </w:rPr>
              <w:pict>
                <v:rect id="_x0000_s2065" o:spid="_x0000_s2065" o:spt="1" style="position:absolute;left:0pt;margin-left:122.15pt;margin-top:6.3pt;height:39.05pt;width:49.55pt;z-index:251669504;v-text-anchor:middle;mso-width-relative:page;mso-height-relative:page;" filled="f" stroked="t" coordsize="21600,21600" o:gfxdata="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mJGHXZAAAACQEAAA8AAAAAAAAAAQAgAAAAIgAA&#10;AGRycy9kb3ducmV2LnhtbFBLAQIUABQAAAAIAIdO4kCZq3OsQAIAAGYEAAAOAAAAAAAAAAEAIAAA&#10;ACgBAABkcnMvZTJvRG9jLnhtbFBLBQYAAAAABgAGAFkBAADaBQAAAAA=&#10;">
                  <v:path/>
                  <v:fill on="f" focussize="0,0"/>
                  <v:stroke color="#000000 [3213]" joinstyle="round"/>
                  <v:imagedata o:title=""/>
                  <o:lock v:ext="edit"/>
                </v:rect>
              </w:pict>
            </w:r>
            <w:r>
              <w:rPr>
                <w:sz w:val="24"/>
              </w:rPr>
              <w:pict>
                <v:rect id="_x0000_s2064" o:spid="_x0000_s2064" o:spt="1" style="position:absolute;left:0pt;margin-left:213.65pt;margin-top:6pt;height:37.6pt;width:42.05pt;z-index:251656192;v-text-anchor:middle;mso-width-relative:page;mso-height-relative:page;" filled="f" stroked="t" coordsize="21600,21600" o:gfxdata="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zB5ArZAAAACQEAAA8AAAAAAAAAAQAgAAAAIgAA&#10;AGRycy9kb3ducmV2LnhtbFBLAQIUABQAAAAIAIdO4kCewMukQAIAAGYEAAAOAAAAAAAAAAEAIAAA&#10;ACgBAABkcnMvZTJvRG9jLnhtbFBLBQYAAAAABgAGAFkBAADaBQAAAAA=&#10;">
                  <v:path/>
                  <v:fill on="f" focussize="0,0"/>
                  <v:stroke color="#000000 [3213]" joinstyle="round"/>
                  <v:imagedata o:title=""/>
                  <o:lock v:ext="edit"/>
                </v:rect>
              </w:pict>
            </w:r>
            <w:r>
              <w:rPr>
                <w:sz w:val="24"/>
              </w:rPr>
              <w:pict>
                <v:rect id="_x0000_s2063" o:spid="_x0000_s2063" o:spt="1" style="position:absolute;left:0pt;margin-left:173.9pt;margin-top:6.25pt;height:72.05pt;width:33.8pt;z-index:251655168;v-text-anchor:middle;mso-width-relative:page;mso-height-relative:page;" filled="f" stroked="t" coordsize="21600,21600" o:gfxdata="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aFVUlNoAAAAKAQAADwAAAAAAAAABACAAAAAi&#10;AAAAZHJzL2Rvd25yZXYueG1sUEsBAhQAFAAAAAgAh07iQADoC1RBAgAAZgQAAA4AAAAAAAAAAQAg&#10;AAAAKQEAAGRycy9lMm9Eb2MueG1sUEsFBgAAAAAGAAYAWQEAANwFAAAAAA==&#10;">
                  <v:path/>
                  <v:fill on="f" focussize="0,0"/>
                  <v:stroke weight="1.5pt" color="#000000 [3213]" joinstyle="round" dashstyle="dash"/>
                  <v:imagedata o:title=""/>
                  <o:lock v:ext="edit"/>
                </v:rect>
              </w:pict>
            </w:r>
          </w:p>
          <w:p>
            <w:pPr>
              <w:pStyle w:val="8"/>
              <w:ind w:firstLine="240"/>
              <w:rPr>
                <w:sz w:val="24"/>
              </w:rPr>
            </w:pPr>
            <w:r>
              <w:rPr>
                <w:sz w:val="24"/>
              </w:rPr>
              <w:pict>
                <v:rect id="_x0000_s2062" o:spid="_x0000_s2062" o:spt="1" style="position:absolute;left:0pt;margin-left:46.3pt;margin-top:0.7pt;height:25.45pt;width:75.9pt;z-index:251672576;mso-width-relative:page;mso-height-relative:page;" filled="f" stroked="f" coordsize="21600,21600" o:gfxdata="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Mi8fFDXAAAABwEAAA8AAAAAAAAAAQAgAAAAIgAAAGRycy9kb3du&#10;cmV2LnhtbFBLAQIUABQAAAAIAIdO4kDa2KTpjgEAAP0CAAAOAAAAAAAAAAEAIAAAACYBAABkcnMv&#10;ZTJvRG9jLnhtbFBLBQYAAAAABgAGAFkBAAAmBQAAAAA=&#10;">
                  <v:path/>
                  <v:fill on="f" focussize="0,0"/>
                  <v:stroke on="f" weight="1.25pt"/>
                  <v:imagedata o:title=""/>
                  <o:lock v:ext="edit"/>
                  <v:textbox>
                    <w:txbxContent>
                      <w:p>
                        <w:pPr>
                          <w:spacing w:line="240" w:lineRule="atLeast"/>
                        </w:pPr>
                        <w:r>
                          <w:rPr>
                            <w:rFonts w:hint="eastAsia"/>
                          </w:rPr>
                          <w:t>玻璃破碎厂</w:t>
                        </w:r>
                      </w:p>
                    </w:txbxContent>
                  </v:textbox>
                </v:rect>
              </w:pict>
            </w:r>
            <w:r>
              <w:rPr>
                <w:sz w:val="24"/>
              </w:rPr>
              <w:pict>
                <v:rect id="_x0000_s2061" o:spid="_x0000_s2061" o:spt="1" style="position:absolute;left:0pt;margin-left:116.85pt;margin-top:27.4pt;height:23.55pt;width:63.45pt;z-index:251649024;mso-width-relative:page;mso-height-relative:page;" filled="f" stroked="f" coordsize="21600,21600" o:gfxdata="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&#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LtDBhbaAAAACgEAAA8AAAAAAAAAAQAgAAAAIgAAAGRy&#10;cy9kb3ducmV2LnhtbFBLAQIUABQAAAAIAIdO4kCjM44RkQEAAP4CAAAOAAAAAAAAAAEAIAAAACkB&#10;AABkcnMvZTJvRG9jLnhtbFBLBQYAAAAABgAGAFkBAAAsBQAAAAA=&#10;">
                  <v:path/>
                  <v:fill on="f" focussize="0,0"/>
                  <v:stroke on="f" weight="1.25pt"/>
                  <v:imagedata o:title=""/>
                  <o:lock v:ext="edit"/>
                  <v:textbox>
                    <w:txbxContent>
                      <w:p>
                        <w:pPr>
                          <w:spacing w:line="240" w:lineRule="atLeast"/>
                          <w:jc w:val="center"/>
                          <w:rPr>
                            <w:b/>
                            <w:bCs/>
                            <w:szCs w:val="22"/>
                          </w:rPr>
                        </w:pPr>
                        <w:r>
                          <w:rPr>
                            <w:rFonts w:hint="eastAsia"/>
                            <w:b/>
                            <w:bCs/>
                            <w:szCs w:val="22"/>
                          </w:rPr>
                          <w:t>办公楼</w:t>
                        </w:r>
                      </w:p>
                    </w:txbxContent>
                  </v:textbox>
                </v:rect>
              </w:pict>
            </w:r>
            <w:r>
              <w:rPr>
                <w:sz w:val="24"/>
              </w:rPr>
              <w:pict>
                <v:rect id="_x0000_s2060" o:spid="_x0000_s2060" o:spt="1" style="position:absolute;left:0pt;margin-left:145.4pt;margin-top:31.35pt;height:13pt;width:22.5pt;z-index:251660288;v-text-anchor:middle;mso-width-relative:page;mso-height-relative:page;" filled="f" stroked="t" coordsize="21600,21600" o:gfxdata="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0EqbpNkAAAAJAQAADwAAAAAAAAABACAAAAAi&#10;AAAAZHJzL2Rvd25yZXYueG1sUEsBAhQAFAAAAAgAh07iQBvs/BJCAgAAZgQAAA4AAAAAAAAAAQAg&#10;AAAAKAEAAGRycy9lMm9Eb2MueG1sUEsFBgAAAAAGAAYAWQEAANwFAAAAAA==&#10;">
                  <v:path/>
                  <v:fill on="f" focussize="0,0"/>
                  <v:stroke color="#000000 [3213]" joinstyle="round"/>
                  <v:imagedata o:title=""/>
                  <o:lock v:ext="edit"/>
                </v:rect>
              </w:pict>
            </w:r>
            <w:r>
              <w:rPr>
                <w:sz w:val="24"/>
              </w:rPr>
              <w:pict>
                <v:rect id="_x0000_s2059" o:spid="_x0000_s2059" o:spt="1" style="position:absolute;left:0pt;margin-left:230.25pt;margin-top:21.65pt;height:22.85pt;width:59.75pt;z-index:251650048;mso-width-relative:page;mso-height-relative:page;" filled="f" stroked="f" coordsize="21600,21600" o:gfxdata="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UGhy1NkAAAAJAQAADwAAAAAAAAABACAAAAAiAAAAZHJzL2Rv&#10;d25yZXYueG1sUEsBAhQAFAAAAAgAh07iQDvehVCOAQAA/gIAAA4AAAAAAAAAAQAgAAAAKAEAAGRy&#10;cy9lMm9Eb2MueG1sUEsFBgAAAAAGAAYAWQEAACgFAAAAAA==&#10;">
                  <v:path/>
                  <v:fill on="f" focussize="0,0"/>
                  <v:stroke on="f" weight="1.25pt"/>
                  <v:imagedata o:title=""/>
                  <o:lock v:ext="edit"/>
                  <v:textbox>
                    <w:txbxContent>
                      <w:p>
                        <w:pPr>
                          <w:spacing w:line="240" w:lineRule="atLeast"/>
                          <w:jc w:val="center"/>
                          <w:rPr>
                            <w:b/>
                            <w:bCs/>
                            <w:szCs w:val="22"/>
                          </w:rPr>
                        </w:pPr>
                        <w:r>
                          <w:rPr>
                            <w:rFonts w:hint="eastAsia"/>
                            <w:b/>
                            <w:bCs/>
                            <w:szCs w:val="22"/>
                          </w:rPr>
                          <w:t>4#厂房</w:t>
                        </w:r>
                      </w:p>
                    </w:txbxContent>
                  </v:textbox>
                </v:rect>
              </w:pict>
            </w:r>
            <w:r>
              <w:rPr>
                <w:sz w:val="24"/>
              </w:rPr>
              <w:pict>
                <v:rect id="_x0000_s2058" o:spid="_x0000_s2058" o:spt="1" style="position:absolute;left:0pt;margin-left:125.15pt;margin-top:7pt;height:37.7pt;width:20.3pt;z-index:251659264;v-text-anchor:middle;mso-width-relative:page;mso-height-relative:page;" filled="f" stroked="t" coordsize="21600,21600" o:gfxdata="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kORsOdgAAAAJAQAADwAAAAAAAAABACAAAAAiAAAA&#10;ZHJzL2Rvd25yZXYueG1sUEsBAhQAFAAAAAgAh07iQAlxrERAAgAAZgQAAA4AAAAAAAAAAQAgAAAA&#10;JwEAAGRycy9lMm9Eb2MueG1sUEsFBgAAAAAGAAYAWQEAANkFAAAAAA==&#10;">
                  <v:path/>
                  <v:fill on="f" focussize="0,0"/>
                  <v:stroke color="#000000 [3213]" joinstyle="round"/>
                  <v:imagedata o:title=""/>
                  <o:lock v:ext="edit"/>
                </v:rect>
              </w:pict>
            </w:r>
            <w:r>
              <w:rPr>
                <w:sz w:val="24"/>
              </w:rPr>
              <w:pict>
                <v:rect id="_x0000_s2057" o:spid="_x0000_s2057" o:spt="1" style="position:absolute;left:0pt;margin-left:213.65pt;margin-top:15.55pt;height:27.8pt;width:95.3pt;z-index:251657216;v-text-anchor:middle;mso-width-relative:page;mso-height-relative:page;" filled="f" stroked="t" coordsize="21600,21600" o:gfxdata="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Owq0tkAAAAJAQAADwAAAAAAAAABACAAAAAi&#10;AAAAZHJzL2Rvd25yZXYueG1sUEsBAhQAFAAAAAgAh07iQCMfYIJCAgAAZwQAAA4AAAAAAAAAAQAg&#10;AAAAKAEAAGRycy9lMm9Eb2MueG1sUEsFBgAAAAAGAAYAWQEAANwFAAAAAA==&#10;">
                  <v:path/>
                  <v:fill on="f" focussize="0,0"/>
                  <v:stroke color="#000000 [3213]" joinstyle="round"/>
                  <v:imagedata o:title=""/>
                  <o:lock v:ext="edit"/>
                </v:rect>
              </w:pict>
            </w:r>
          </w:p>
          <w:p>
            <w:pPr>
              <w:pStyle w:val="8"/>
              <w:ind w:firstLine="240"/>
              <w:rPr>
                <w:sz w:val="24"/>
              </w:rPr>
            </w:pPr>
            <w:r>
              <w:rPr>
                <w:sz w:val="24"/>
              </w:rPr>
              <w:pict>
                <v:rect id="_x0000_s2056" o:spid="_x0000_s2056" o:spt="1" style="position:absolute;left:0pt;margin-left:119.9pt;margin-top:13.25pt;height:78.8pt;width:195.7pt;z-index:251662336;v-text-anchor:middle;mso-width-relative:page;mso-height-relative:page;" filled="f" stroked="t" coordsize="21600,21600" o:gfxdata="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D4EVzZAAAACgEAAA8AAAAAAAAAAQAgAAAA&#10;IgAAAGRycy9kb3ducmV2LnhtbFBLAQIUABQAAAAIAIdO4kAZaNCQQwIAAGgEAAAOAAAAAAAAAAEA&#10;IAAAACgBAABkcnMvZTJvRG9jLnhtbFBLBQYAAAAABgAGAFkBAADdBQAAAAA=&#10;">
                  <v:path/>
                  <v:fill on="f" focussize="0,0"/>
                  <v:stroke color="#000000 [3213]" joinstyle="round"/>
                  <v:imagedata o:title=""/>
                  <o:lock v:ext="edit"/>
                </v:rect>
              </w:pict>
            </w:r>
            <w:r>
              <w:rPr>
                <w:sz w:val="24"/>
              </w:rPr>
              <w:pict>
                <v:rect id="_x0000_s2055" o:spid="_x0000_s2055" o:spt="1" style="position:absolute;left:0pt;margin-left:173.25pt;margin-top:38.4pt;height:39.35pt;width:81.55pt;z-index:251652096;mso-width-relative:page;mso-height-relative:page;" filled="f" stroked="f" coordsize="21600,21600" o:gfxdata="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GjtY12gAAAAoBAAAPAAAAAAAAAAEAIAAAACIAAABkcnMv&#10;ZG93bnJldi54bWxQSwECFAAUAAAACACHTuJAKqB12I8BAAD/AgAADgAAAAAAAAABACAAAAApAQAA&#10;ZHJzL2Uyb0RvYy54bWxQSwUGAAAAAAYABgBZAQAAKgUAAAAA&#10;">
                  <v:path/>
                  <v:fill on="f" focussize="0,0"/>
                  <v:stroke on="f" weight="1.25pt"/>
                  <v:imagedata o:title=""/>
                  <o:lock v:ext="edit"/>
                  <v:textbox>
                    <w:txbxContent>
                      <w:p>
                        <w:pPr>
                          <w:spacing w:line="240" w:lineRule="atLeast"/>
                        </w:pPr>
                        <w:r>
                          <w:rPr>
                            <w:rFonts w:hint="eastAsia"/>
                          </w:rPr>
                          <w:t>陕西明昊建材</w:t>
                        </w:r>
                      </w:p>
                      <w:p>
                        <w:pPr>
                          <w:spacing w:line="240" w:lineRule="atLeast"/>
                          <w:ind w:firstLine="210" w:firstLineChars="100"/>
                        </w:pPr>
                        <w:r>
                          <w:rPr>
                            <w:rFonts w:hint="eastAsia"/>
                          </w:rPr>
                          <w:t>有限公司</w:t>
                        </w:r>
                      </w:p>
                    </w:txbxContent>
                  </v:textbox>
                </v:rect>
              </w:pict>
            </w:r>
          </w:p>
          <w:p>
            <w:pPr>
              <w:pStyle w:val="8"/>
              <w:ind w:firstLine="240"/>
              <w:rPr>
                <w:sz w:val="24"/>
              </w:rPr>
            </w:pPr>
          </w:p>
          <w:p>
            <w:pPr>
              <w:spacing w:line="360" w:lineRule="auto"/>
              <w:ind w:firstLine="480" w:firstLineChars="200"/>
              <w:rPr>
                <w:sz w:val="24"/>
                <w:szCs w:val="24"/>
              </w:rPr>
            </w:pPr>
          </w:p>
          <w:p>
            <w:pPr>
              <w:spacing w:line="360" w:lineRule="auto"/>
              <w:ind w:firstLine="482" w:firstLineChars="200"/>
              <w:rPr>
                <w:b/>
                <w:bCs/>
                <w:sz w:val="24"/>
                <w:szCs w:val="24"/>
              </w:rPr>
            </w:pPr>
            <w:r>
              <w:rPr>
                <w:rFonts w:hint="eastAsia"/>
                <w:b/>
                <w:bCs/>
                <w:sz w:val="24"/>
                <w:szCs w:val="24"/>
              </w:rPr>
              <w:t>图1                     建设项目四邻关系示意图</w:t>
            </w:r>
          </w:p>
          <w:p>
            <w:pPr>
              <w:spacing w:line="360" w:lineRule="auto"/>
              <w:ind w:firstLine="482" w:firstLineChars="200"/>
              <w:rPr>
                <w:b/>
                <w:bCs/>
                <w:sz w:val="24"/>
                <w:szCs w:val="24"/>
              </w:rPr>
            </w:pPr>
            <w:r>
              <w:rPr>
                <w:rFonts w:hint="eastAsia"/>
                <w:b/>
                <w:bCs/>
                <w:sz w:val="24"/>
                <w:szCs w:val="24"/>
              </w:rPr>
              <w:t>3、建设规模及内容</w:t>
            </w:r>
          </w:p>
          <w:p>
            <w:pPr>
              <w:spacing w:line="360" w:lineRule="auto"/>
              <w:ind w:firstLine="480" w:firstLineChars="200"/>
              <w:rPr>
                <w:rFonts w:hint="eastAsia" w:eastAsia="宋体"/>
                <w:sz w:val="24"/>
                <w:szCs w:val="24"/>
                <w:lang w:eastAsia="zh-CN"/>
              </w:rPr>
            </w:pPr>
            <w:r>
              <w:rPr>
                <w:rFonts w:hint="eastAsia"/>
                <w:sz w:val="24"/>
                <w:szCs w:val="24"/>
              </w:rPr>
              <w:t>项目租赁陕西泽钰电器厨具有限责任公司2#厂房和办公楼2楼3间办公室，购置新设备新建陕西航凌家具有限公司配套家具生产线项目。项目以外购高密度板材和多层板，经加工、雕刻、覆膜等生产工艺生产门板、线条、抽屉等产品。年饱和产量20000</w:t>
            </w:r>
            <w:r>
              <w:rPr>
                <w:sz w:val="24"/>
                <w:szCs w:val="24"/>
              </w:rPr>
              <w:t>m</w:t>
            </w:r>
            <w:r>
              <w:rPr>
                <w:sz w:val="24"/>
                <w:szCs w:val="24"/>
                <w:vertAlign w:val="superscript"/>
              </w:rPr>
              <w:t>2</w:t>
            </w:r>
            <w:r>
              <w:rPr>
                <w:rFonts w:hint="eastAsia"/>
                <w:sz w:val="24"/>
                <w:szCs w:val="24"/>
                <w:lang w:eastAsia="zh-CN"/>
              </w:rPr>
              <w:t>。</w:t>
            </w:r>
          </w:p>
          <w:p>
            <w:pPr>
              <w:pStyle w:val="18"/>
              <w:spacing w:line="360" w:lineRule="auto"/>
              <w:ind w:firstLine="480"/>
              <w:rPr>
                <w:szCs w:val="24"/>
              </w:rPr>
            </w:pPr>
            <w:r>
              <w:rPr>
                <w:rFonts w:hint="eastAsia"/>
                <w:szCs w:val="24"/>
              </w:rPr>
              <w:t>建设内容包括对租赁的2#整体厂房1200m</w:t>
            </w:r>
            <w:r>
              <w:rPr>
                <w:rFonts w:hint="eastAsia"/>
                <w:szCs w:val="24"/>
                <w:vertAlign w:val="superscript"/>
              </w:rPr>
              <w:t>2</w:t>
            </w:r>
            <w:r>
              <w:rPr>
                <w:rFonts w:hint="eastAsia"/>
                <w:szCs w:val="24"/>
              </w:rPr>
              <w:t>按照生产需求分区，分割为原料区、木工区、喷胶覆膜厂房、修整区、成品区。办公区依托租赁原陕西泽钰电器厨具有限责任公司办公楼2楼3间办公室。项目总投资70万元。</w:t>
            </w:r>
            <w:r>
              <w:rPr>
                <w:szCs w:val="24"/>
              </w:rPr>
              <w:t>工程组成见表1</w:t>
            </w:r>
            <w:r>
              <w:rPr>
                <w:rFonts w:hint="eastAsia"/>
                <w:szCs w:val="24"/>
              </w:rPr>
              <w:t>。</w:t>
            </w:r>
          </w:p>
          <w:p>
            <w:pPr>
              <w:spacing w:line="360" w:lineRule="auto"/>
              <w:ind w:firstLine="482" w:firstLineChars="200"/>
              <w:rPr>
                <w:b/>
                <w:bCs/>
                <w:sz w:val="24"/>
                <w:szCs w:val="24"/>
              </w:rPr>
            </w:pPr>
            <w:r>
              <w:rPr>
                <w:b/>
                <w:bCs/>
                <w:sz w:val="24"/>
                <w:szCs w:val="24"/>
              </w:rPr>
              <w:t xml:space="preserve">表1   </w:t>
            </w:r>
            <w:r>
              <w:rPr>
                <w:rFonts w:hint="eastAsia"/>
                <w:b/>
                <w:bCs/>
                <w:sz w:val="24"/>
                <w:szCs w:val="24"/>
                <w:lang w:val="en-US" w:eastAsia="zh-CN"/>
              </w:rPr>
              <w:t xml:space="preserve">              </w:t>
            </w:r>
            <w:r>
              <w:rPr>
                <w:b/>
                <w:bCs/>
                <w:sz w:val="24"/>
                <w:szCs w:val="24"/>
              </w:rPr>
              <w:t xml:space="preserve"> 项目组成一览表</w:t>
            </w:r>
          </w:p>
          <w:tbl>
            <w:tblPr>
              <w:tblStyle w:val="41"/>
              <w:tblW w:w="830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6"/>
              <w:gridCol w:w="468"/>
              <w:gridCol w:w="854"/>
              <w:gridCol w:w="5595"/>
              <w:gridCol w:w="6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Align w:val="center"/>
                </w:tcPr>
                <w:p>
                  <w:pPr>
                    <w:pStyle w:val="25"/>
                    <w:tabs>
                      <w:tab w:val="left" w:pos="4536"/>
                    </w:tabs>
                    <w:spacing w:before="0" w:beforeAutospacing="0" w:after="0" w:afterAutospacing="0"/>
                    <w:jc w:val="center"/>
                    <w:rPr>
                      <w:sz w:val="21"/>
                      <w:szCs w:val="21"/>
                    </w:rPr>
                  </w:pPr>
                  <w:r>
                    <w:rPr>
                      <w:sz w:val="21"/>
                      <w:szCs w:val="21"/>
                    </w:rPr>
                    <w:t>项目组成</w:t>
                  </w:r>
                </w:p>
              </w:tc>
              <w:tc>
                <w:tcPr>
                  <w:tcW w:w="1322" w:type="dxa"/>
                  <w:gridSpan w:val="2"/>
                  <w:vAlign w:val="center"/>
                </w:tcPr>
                <w:p>
                  <w:pPr>
                    <w:pStyle w:val="25"/>
                    <w:tabs>
                      <w:tab w:val="left" w:pos="4536"/>
                    </w:tabs>
                    <w:spacing w:before="0" w:beforeAutospacing="0" w:after="0" w:afterAutospacing="0"/>
                    <w:jc w:val="center"/>
                    <w:rPr>
                      <w:sz w:val="21"/>
                      <w:szCs w:val="21"/>
                    </w:rPr>
                  </w:pPr>
                  <w:r>
                    <w:rPr>
                      <w:sz w:val="21"/>
                      <w:szCs w:val="21"/>
                    </w:rPr>
                    <w:t>名称</w:t>
                  </w:r>
                </w:p>
              </w:tc>
              <w:tc>
                <w:tcPr>
                  <w:tcW w:w="5595" w:type="dxa"/>
                  <w:vAlign w:val="center"/>
                </w:tcPr>
                <w:p>
                  <w:pPr>
                    <w:pStyle w:val="25"/>
                    <w:tabs>
                      <w:tab w:val="left" w:pos="4536"/>
                    </w:tabs>
                    <w:spacing w:before="0" w:beforeAutospacing="0" w:after="0" w:afterAutospacing="0"/>
                    <w:jc w:val="center"/>
                    <w:rPr>
                      <w:sz w:val="21"/>
                      <w:szCs w:val="21"/>
                    </w:rPr>
                  </w:pPr>
                  <w:r>
                    <w:rPr>
                      <w:sz w:val="21"/>
                      <w:szCs w:val="21"/>
                    </w:rPr>
                    <w:t>工程内容</w:t>
                  </w:r>
                </w:p>
              </w:tc>
              <w:tc>
                <w:tcPr>
                  <w:tcW w:w="651" w:type="dxa"/>
                  <w:vAlign w:val="center"/>
                </w:tcPr>
                <w:p>
                  <w:pPr>
                    <w:pStyle w:val="25"/>
                    <w:tabs>
                      <w:tab w:val="left" w:pos="4536"/>
                    </w:tabs>
                    <w:spacing w:before="0" w:beforeAutospacing="0" w:after="0" w:afterAutospacing="0"/>
                    <w:jc w:val="center"/>
                    <w:rPr>
                      <w:sz w:val="21"/>
                      <w:szCs w:val="21"/>
                    </w:rPr>
                  </w:pPr>
                  <w:r>
                    <w:rPr>
                      <w:rFonts w:hint="eastAsia"/>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restart"/>
                  <w:vAlign w:val="center"/>
                </w:tcPr>
                <w:p>
                  <w:pPr>
                    <w:pStyle w:val="25"/>
                    <w:tabs>
                      <w:tab w:val="left" w:pos="4536"/>
                    </w:tabs>
                    <w:spacing w:before="0" w:beforeAutospacing="0" w:after="0" w:afterAutospacing="0"/>
                    <w:jc w:val="center"/>
                    <w:rPr>
                      <w:sz w:val="21"/>
                      <w:szCs w:val="21"/>
                    </w:rPr>
                  </w:pPr>
                  <w:r>
                    <w:rPr>
                      <w:rFonts w:hint="eastAsia"/>
                      <w:sz w:val="21"/>
                      <w:szCs w:val="21"/>
                    </w:rPr>
                    <w:t>主体工程</w:t>
                  </w:r>
                </w:p>
              </w:tc>
              <w:tc>
                <w:tcPr>
                  <w:tcW w:w="468" w:type="dxa"/>
                  <w:vMerge w:val="restart"/>
                  <w:vAlign w:val="center"/>
                </w:tcPr>
                <w:p>
                  <w:pPr>
                    <w:jc w:val="center"/>
                    <w:rPr>
                      <w:szCs w:val="21"/>
                    </w:rPr>
                  </w:pPr>
                </w:p>
                <w:p>
                  <w:pPr>
                    <w:jc w:val="center"/>
                    <w:rPr>
                      <w:szCs w:val="21"/>
                    </w:rPr>
                  </w:pPr>
                  <w:r>
                    <w:rPr>
                      <w:rFonts w:hint="eastAsia"/>
                      <w:szCs w:val="21"/>
                    </w:rPr>
                    <w:t>租赁整体2#厂房</w:t>
                  </w:r>
                </w:p>
                <w:p>
                  <w:pPr>
                    <w:jc w:val="center"/>
                    <w:rPr>
                      <w:szCs w:val="21"/>
                    </w:rPr>
                  </w:pPr>
                </w:p>
              </w:tc>
              <w:tc>
                <w:tcPr>
                  <w:tcW w:w="854" w:type="dxa"/>
                  <w:vAlign w:val="center"/>
                </w:tcPr>
                <w:p>
                  <w:pPr>
                    <w:jc w:val="center"/>
                    <w:rPr>
                      <w:szCs w:val="21"/>
                    </w:rPr>
                  </w:pPr>
                  <w:r>
                    <w:rPr>
                      <w:rFonts w:hint="eastAsia"/>
                      <w:szCs w:val="21"/>
                    </w:rPr>
                    <w:t>原料区</w:t>
                  </w:r>
                </w:p>
              </w:tc>
              <w:tc>
                <w:tcPr>
                  <w:tcW w:w="5595" w:type="dxa"/>
                  <w:vAlign w:val="center"/>
                </w:tcPr>
                <w:p>
                  <w:pPr>
                    <w:jc w:val="left"/>
                    <w:rPr>
                      <w:szCs w:val="21"/>
                    </w:rPr>
                  </w:pPr>
                  <w:r>
                    <w:rPr>
                      <w:szCs w:val="21"/>
                    </w:rPr>
                    <w:t>占地</w:t>
                  </w:r>
                  <w:r>
                    <w:rPr>
                      <w:rFonts w:hint="eastAsia"/>
                      <w:szCs w:val="21"/>
                    </w:rPr>
                    <w:t>面积270</w:t>
                  </w:r>
                  <w:r>
                    <w:rPr>
                      <w:szCs w:val="21"/>
                    </w:rPr>
                    <w:t>m</w:t>
                  </w:r>
                  <w:r>
                    <w:rPr>
                      <w:szCs w:val="21"/>
                      <w:vertAlign w:val="superscript"/>
                    </w:rPr>
                    <w:t>2</w:t>
                  </w:r>
                  <w:r>
                    <w:rPr>
                      <w:szCs w:val="21"/>
                    </w:rPr>
                    <w:t>，</w:t>
                  </w:r>
                  <w:r>
                    <w:rPr>
                      <w:rFonts w:hint="eastAsia"/>
                      <w:szCs w:val="21"/>
                    </w:rPr>
                    <w:t>用彩钢板设置隔间。主要用于原材料的储存，放置推台锯对板材进行初步切割</w:t>
                  </w:r>
                </w:p>
              </w:tc>
              <w:tc>
                <w:tcPr>
                  <w:tcW w:w="651" w:type="dxa"/>
                  <w:vMerge w:val="restart"/>
                  <w:vAlign w:val="center"/>
                </w:tcPr>
                <w:p>
                  <w:pPr>
                    <w:jc w:val="left"/>
                    <w:rPr>
                      <w:szCs w:val="21"/>
                    </w:rPr>
                  </w:pPr>
                  <w:r>
                    <w:rPr>
                      <w:rFonts w:hint="eastAsia"/>
                      <w:szCs w:val="21"/>
                    </w:rPr>
                    <w:t>依托原有厂房新建各个设备间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736" w:type="dxa"/>
                  <w:vMerge w:val="continue"/>
                  <w:vAlign w:val="center"/>
                </w:tcPr>
                <w:p>
                  <w:pPr>
                    <w:pStyle w:val="25"/>
                    <w:tabs>
                      <w:tab w:val="left" w:pos="4536"/>
                    </w:tabs>
                    <w:spacing w:before="0" w:beforeAutospacing="0" w:after="0" w:afterAutospacing="0"/>
                    <w:jc w:val="center"/>
                    <w:rPr>
                      <w:sz w:val="21"/>
                      <w:szCs w:val="21"/>
                    </w:rPr>
                  </w:pPr>
                </w:p>
              </w:tc>
              <w:tc>
                <w:tcPr>
                  <w:tcW w:w="468" w:type="dxa"/>
                  <w:vMerge w:val="continue"/>
                  <w:vAlign w:val="center"/>
                </w:tcPr>
                <w:p>
                  <w:pPr>
                    <w:jc w:val="center"/>
                    <w:rPr>
                      <w:szCs w:val="21"/>
                    </w:rPr>
                  </w:pPr>
                </w:p>
              </w:tc>
              <w:tc>
                <w:tcPr>
                  <w:tcW w:w="854" w:type="dxa"/>
                  <w:vAlign w:val="center"/>
                </w:tcPr>
                <w:p>
                  <w:pPr>
                    <w:jc w:val="center"/>
                    <w:rPr>
                      <w:szCs w:val="21"/>
                    </w:rPr>
                  </w:pPr>
                  <w:r>
                    <w:rPr>
                      <w:rFonts w:hint="eastAsia"/>
                      <w:szCs w:val="21"/>
                    </w:rPr>
                    <w:t>木工</w:t>
                  </w:r>
                </w:p>
                <w:p>
                  <w:pPr>
                    <w:jc w:val="center"/>
                    <w:rPr>
                      <w:szCs w:val="21"/>
                    </w:rPr>
                  </w:pPr>
                  <w:r>
                    <w:rPr>
                      <w:rFonts w:hint="eastAsia"/>
                      <w:szCs w:val="21"/>
                    </w:rPr>
                    <w:t>车间</w:t>
                  </w:r>
                </w:p>
              </w:tc>
              <w:tc>
                <w:tcPr>
                  <w:tcW w:w="5595" w:type="dxa"/>
                  <w:vAlign w:val="center"/>
                </w:tcPr>
                <w:p>
                  <w:pPr>
                    <w:jc w:val="left"/>
                    <w:rPr>
                      <w:szCs w:val="21"/>
                    </w:rPr>
                  </w:pPr>
                  <w:r>
                    <w:rPr>
                      <w:szCs w:val="21"/>
                    </w:rPr>
                    <w:t>占地</w:t>
                  </w:r>
                  <w:r>
                    <w:rPr>
                      <w:rFonts w:hint="eastAsia"/>
                      <w:szCs w:val="21"/>
                    </w:rPr>
                    <w:t>300</w:t>
                  </w:r>
                  <w:r>
                    <w:rPr>
                      <w:szCs w:val="21"/>
                    </w:rPr>
                    <w:t>m</w:t>
                  </w:r>
                  <w:r>
                    <w:rPr>
                      <w:szCs w:val="21"/>
                      <w:vertAlign w:val="superscript"/>
                    </w:rPr>
                    <w:t>2</w:t>
                  </w:r>
                  <w:r>
                    <w:rPr>
                      <w:szCs w:val="21"/>
                    </w:rPr>
                    <w:t>，</w:t>
                  </w:r>
                  <w:r>
                    <w:rPr>
                      <w:rFonts w:hint="eastAsia"/>
                      <w:szCs w:val="21"/>
                    </w:rPr>
                    <w:t>用彩钢板设置隔间，主要放置加工中心数控雕设备、异形抛光机打磨机、门边抛光打磨机、开孔钻台、移动式布袋除尘器等设备，按照客户需求生产加工木质家具</w:t>
                  </w:r>
                </w:p>
              </w:tc>
              <w:tc>
                <w:tcPr>
                  <w:tcW w:w="651" w:type="dxa"/>
                  <w:vMerge w:val="continue"/>
                  <w:vAlign w:val="center"/>
                </w:tcPr>
                <w:p>
                  <w:pPr>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jc w:val="center"/>
              </w:trPr>
              <w:tc>
                <w:tcPr>
                  <w:tcW w:w="736" w:type="dxa"/>
                  <w:vMerge w:val="continue"/>
                  <w:vAlign w:val="center"/>
                </w:tcPr>
                <w:p>
                  <w:pPr>
                    <w:pStyle w:val="25"/>
                    <w:tabs>
                      <w:tab w:val="left" w:pos="4536"/>
                    </w:tabs>
                    <w:spacing w:before="0" w:beforeAutospacing="0" w:after="0" w:afterAutospacing="0"/>
                    <w:jc w:val="center"/>
                    <w:rPr>
                      <w:sz w:val="21"/>
                      <w:szCs w:val="21"/>
                    </w:rPr>
                  </w:pPr>
                </w:p>
              </w:tc>
              <w:tc>
                <w:tcPr>
                  <w:tcW w:w="468" w:type="dxa"/>
                  <w:vMerge w:val="continue"/>
                  <w:vAlign w:val="center"/>
                </w:tcPr>
                <w:p>
                  <w:pPr>
                    <w:jc w:val="center"/>
                    <w:rPr>
                      <w:szCs w:val="21"/>
                    </w:rPr>
                  </w:pPr>
                </w:p>
              </w:tc>
              <w:tc>
                <w:tcPr>
                  <w:tcW w:w="854" w:type="dxa"/>
                  <w:vAlign w:val="center"/>
                </w:tcPr>
                <w:p>
                  <w:pPr>
                    <w:jc w:val="center"/>
                    <w:rPr>
                      <w:szCs w:val="21"/>
                    </w:rPr>
                  </w:pPr>
                  <w:r>
                    <w:rPr>
                      <w:rFonts w:hint="eastAsia"/>
                      <w:szCs w:val="21"/>
                    </w:rPr>
                    <w:t>喷胶覆膜车间</w:t>
                  </w:r>
                </w:p>
              </w:tc>
              <w:tc>
                <w:tcPr>
                  <w:tcW w:w="5595" w:type="dxa"/>
                  <w:vAlign w:val="center"/>
                </w:tcPr>
                <w:p>
                  <w:pPr>
                    <w:jc w:val="left"/>
                    <w:rPr>
                      <w:szCs w:val="21"/>
                    </w:rPr>
                  </w:pPr>
                  <w:r>
                    <w:rPr>
                      <w:szCs w:val="21"/>
                    </w:rPr>
                    <w:t>占地</w:t>
                  </w:r>
                  <w:r>
                    <w:rPr>
                      <w:rFonts w:hint="eastAsia"/>
                      <w:szCs w:val="21"/>
                    </w:rPr>
                    <w:t>150</w:t>
                  </w:r>
                  <w:r>
                    <w:rPr>
                      <w:szCs w:val="21"/>
                    </w:rPr>
                    <w:t>m</w:t>
                  </w:r>
                  <w:r>
                    <w:rPr>
                      <w:szCs w:val="21"/>
                      <w:vertAlign w:val="superscript"/>
                    </w:rPr>
                    <w:t>2</w:t>
                  </w:r>
                  <w:r>
                    <w:rPr>
                      <w:szCs w:val="21"/>
                    </w:rPr>
                    <w:t>，</w:t>
                  </w:r>
                  <w:r>
                    <w:rPr>
                      <w:rFonts w:hint="eastAsia"/>
                      <w:szCs w:val="21"/>
                    </w:rPr>
                    <w:t>用彩钢板设置隔间，主要放置喷胶机、水帘机、空压机，正负压覆膜吸塑机等设备，为完成加工打磨的产品进行覆膜</w:t>
                  </w:r>
                </w:p>
              </w:tc>
              <w:tc>
                <w:tcPr>
                  <w:tcW w:w="651" w:type="dxa"/>
                  <w:vMerge w:val="continue"/>
                  <w:vAlign w:val="center"/>
                </w:tcPr>
                <w:p>
                  <w:pPr>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jc w:val="center"/>
                    <w:rPr>
                      <w:sz w:val="21"/>
                      <w:szCs w:val="21"/>
                    </w:rPr>
                  </w:pPr>
                </w:p>
              </w:tc>
              <w:tc>
                <w:tcPr>
                  <w:tcW w:w="468" w:type="dxa"/>
                  <w:vMerge w:val="continue"/>
                  <w:vAlign w:val="center"/>
                </w:tcPr>
                <w:p>
                  <w:pPr>
                    <w:jc w:val="center"/>
                    <w:rPr>
                      <w:szCs w:val="21"/>
                    </w:rPr>
                  </w:pPr>
                </w:p>
              </w:tc>
              <w:tc>
                <w:tcPr>
                  <w:tcW w:w="854" w:type="dxa"/>
                  <w:vAlign w:val="center"/>
                </w:tcPr>
                <w:p>
                  <w:pPr>
                    <w:jc w:val="center"/>
                    <w:rPr>
                      <w:szCs w:val="21"/>
                    </w:rPr>
                  </w:pPr>
                  <w:r>
                    <w:rPr>
                      <w:rFonts w:hint="eastAsia"/>
                      <w:szCs w:val="21"/>
                    </w:rPr>
                    <w:t>试组</w:t>
                  </w:r>
                </w:p>
                <w:p>
                  <w:pPr>
                    <w:jc w:val="center"/>
                    <w:rPr>
                      <w:szCs w:val="21"/>
                    </w:rPr>
                  </w:pPr>
                  <w:r>
                    <w:rPr>
                      <w:rFonts w:hint="eastAsia"/>
                      <w:szCs w:val="21"/>
                    </w:rPr>
                    <w:t>装区</w:t>
                  </w:r>
                </w:p>
              </w:tc>
              <w:tc>
                <w:tcPr>
                  <w:tcW w:w="5595" w:type="dxa"/>
                  <w:vAlign w:val="center"/>
                </w:tcPr>
                <w:p>
                  <w:pPr>
                    <w:jc w:val="left"/>
                    <w:rPr>
                      <w:szCs w:val="21"/>
                    </w:rPr>
                  </w:pPr>
                  <w:r>
                    <w:rPr>
                      <w:szCs w:val="21"/>
                    </w:rPr>
                    <w:t>占地</w:t>
                  </w:r>
                  <w:r>
                    <w:rPr>
                      <w:rFonts w:hint="eastAsia"/>
                      <w:szCs w:val="21"/>
                    </w:rPr>
                    <w:t>200</w:t>
                  </w:r>
                  <w:r>
                    <w:rPr>
                      <w:szCs w:val="21"/>
                    </w:rPr>
                    <w:t>m</w:t>
                  </w:r>
                  <w:r>
                    <w:rPr>
                      <w:szCs w:val="21"/>
                      <w:vertAlign w:val="superscript"/>
                    </w:rPr>
                    <w:t>2</w:t>
                  </w:r>
                  <w:r>
                    <w:rPr>
                      <w:rFonts w:hint="eastAsia"/>
                      <w:szCs w:val="21"/>
                    </w:rPr>
                    <w:t>，主要是对产品进行试组装，检验产品是否合格</w:t>
                  </w:r>
                </w:p>
              </w:tc>
              <w:tc>
                <w:tcPr>
                  <w:tcW w:w="651" w:type="dxa"/>
                  <w:vMerge w:val="continue"/>
                  <w:vAlign w:val="center"/>
                </w:tcPr>
                <w:p>
                  <w:pPr>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736" w:type="dxa"/>
                  <w:vMerge w:val="continue"/>
                  <w:vAlign w:val="center"/>
                </w:tcPr>
                <w:p>
                  <w:pPr>
                    <w:pStyle w:val="25"/>
                    <w:tabs>
                      <w:tab w:val="left" w:pos="4536"/>
                    </w:tabs>
                    <w:spacing w:before="0" w:beforeAutospacing="0" w:after="0" w:afterAutospacing="0"/>
                    <w:jc w:val="center"/>
                    <w:rPr>
                      <w:sz w:val="21"/>
                      <w:szCs w:val="21"/>
                    </w:rPr>
                  </w:pPr>
                </w:p>
              </w:tc>
              <w:tc>
                <w:tcPr>
                  <w:tcW w:w="468" w:type="dxa"/>
                  <w:vMerge w:val="continue"/>
                  <w:vAlign w:val="center"/>
                </w:tcPr>
                <w:p>
                  <w:pPr>
                    <w:jc w:val="center"/>
                    <w:rPr>
                      <w:szCs w:val="21"/>
                    </w:rPr>
                  </w:pPr>
                </w:p>
              </w:tc>
              <w:tc>
                <w:tcPr>
                  <w:tcW w:w="854" w:type="dxa"/>
                  <w:vAlign w:val="center"/>
                </w:tcPr>
                <w:p>
                  <w:pPr>
                    <w:jc w:val="center"/>
                    <w:rPr>
                      <w:szCs w:val="21"/>
                    </w:rPr>
                  </w:pPr>
                  <w:r>
                    <w:rPr>
                      <w:rFonts w:hint="eastAsia"/>
                      <w:szCs w:val="21"/>
                    </w:rPr>
                    <w:t>成品区</w:t>
                  </w:r>
                </w:p>
              </w:tc>
              <w:tc>
                <w:tcPr>
                  <w:tcW w:w="5595" w:type="dxa"/>
                  <w:vAlign w:val="center"/>
                </w:tcPr>
                <w:p>
                  <w:pPr>
                    <w:jc w:val="left"/>
                    <w:rPr>
                      <w:szCs w:val="21"/>
                    </w:rPr>
                  </w:pPr>
                  <w:r>
                    <w:rPr>
                      <w:szCs w:val="21"/>
                    </w:rPr>
                    <w:t>占地</w:t>
                  </w:r>
                  <w:r>
                    <w:rPr>
                      <w:rFonts w:hint="eastAsia"/>
                      <w:szCs w:val="21"/>
                    </w:rPr>
                    <w:t>200</w:t>
                  </w:r>
                  <w:r>
                    <w:rPr>
                      <w:szCs w:val="21"/>
                    </w:rPr>
                    <w:t>m</w:t>
                  </w:r>
                  <w:r>
                    <w:rPr>
                      <w:szCs w:val="21"/>
                      <w:vertAlign w:val="superscript"/>
                    </w:rPr>
                    <w:t>2</w:t>
                  </w:r>
                  <w:r>
                    <w:rPr>
                      <w:szCs w:val="21"/>
                    </w:rPr>
                    <w:t>，</w:t>
                  </w:r>
                  <w:r>
                    <w:rPr>
                      <w:rFonts w:hint="eastAsia"/>
                      <w:szCs w:val="21"/>
                    </w:rPr>
                    <w:t>用彩钢板设置隔间，主要放置待售产品</w:t>
                  </w:r>
                </w:p>
              </w:tc>
              <w:tc>
                <w:tcPr>
                  <w:tcW w:w="651" w:type="dxa"/>
                  <w:vMerge w:val="continue"/>
                  <w:vAlign w:val="center"/>
                </w:tcPr>
                <w:p>
                  <w:pPr>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restart"/>
                  <w:vAlign w:val="center"/>
                </w:tcPr>
                <w:p>
                  <w:pPr>
                    <w:pStyle w:val="25"/>
                    <w:tabs>
                      <w:tab w:val="left" w:pos="4536"/>
                    </w:tabs>
                    <w:spacing w:before="0" w:beforeAutospacing="0" w:after="0" w:afterAutospacing="0"/>
                    <w:jc w:val="center"/>
                    <w:rPr>
                      <w:sz w:val="21"/>
                      <w:szCs w:val="21"/>
                    </w:rPr>
                  </w:pPr>
                  <w:r>
                    <w:rPr>
                      <w:rFonts w:hint="eastAsia"/>
                      <w:sz w:val="21"/>
                      <w:szCs w:val="21"/>
                    </w:rPr>
                    <w:t>辅助工程</w:t>
                  </w:r>
                </w:p>
              </w:tc>
              <w:tc>
                <w:tcPr>
                  <w:tcW w:w="1322" w:type="dxa"/>
                  <w:gridSpan w:val="2"/>
                  <w:vAlign w:val="center"/>
                </w:tcPr>
                <w:p>
                  <w:pPr>
                    <w:jc w:val="center"/>
                    <w:rPr>
                      <w:szCs w:val="21"/>
                    </w:rPr>
                  </w:pPr>
                  <w:r>
                    <w:rPr>
                      <w:szCs w:val="21"/>
                    </w:rPr>
                    <w:t>办公区</w:t>
                  </w:r>
                </w:p>
              </w:tc>
              <w:tc>
                <w:tcPr>
                  <w:tcW w:w="5595" w:type="dxa"/>
                  <w:vAlign w:val="center"/>
                </w:tcPr>
                <w:p>
                  <w:pPr>
                    <w:widowControl/>
                    <w:tabs>
                      <w:tab w:val="left" w:pos="4536"/>
                    </w:tabs>
                    <w:rPr>
                      <w:szCs w:val="21"/>
                    </w:rPr>
                  </w:pPr>
                  <w:r>
                    <w:rPr>
                      <w:rFonts w:hint="eastAsia"/>
                      <w:szCs w:val="21"/>
                    </w:rPr>
                    <w:t>占地100</w:t>
                  </w:r>
                  <w:r>
                    <w:rPr>
                      <w:szCs w:val="21"/>
                    </w:rPr>
                    <w:t xml:space="preserve"> m</w:t>
                  </w:r>
                  <w:r>
                    <w:rPr>
                      <w:szCs w:val="21"/>
                      <w:vertAlign w:val="superscript"/>
                    </w:rPr>
                    <w:t>2</w:t>
                  </w:r>
                  <w:r>
                    <w:rPr>
                      <w:rFonts w:hint="eastAsia"/>
                      <w:szCs w:val="21"/>
                    </w:rPr>
                    <w:t>，租赁陕西泽钰电器厨具有限责任公司办公楼2楼其中的3间办公室，</w:t>
                  </w:r>
                  <w:r>
                    <w:rPr>
                      <w:szCs w:val="21"/>
                    </w:rPr>
                    <w:t>砖混结构</w:t>
                  </w:r>
                  <w:r>
                    <w:rPr>
                      <w:rFonts w:hint="eastAsia"/>
                      <w:szCs w:val="21"/>
                    </w:rPr>
                    <w:t>。</w:t>
                  </w:r>
                </w:p>
              </w:tc>
              <w:tc>
                <w:tcPr>
                  <w:tcW w:w="651" w:type="dxa"/>
                  <w:vAlign w:val="center"/>
                </w:tcPr>
                <w:p>
                  <w:pPr>
                    <w:widowControl/>
                    <w:tabs>
                      <w:tab w:val="left" w:pos="4536"/>
                    </w:tabs>
                    <w:rPr>
                      <w:szCs w:val="21"/>
                    </w:rPr>
                  </w:pPr>
                  <w:r>
                    <w:rPr>
                      <w:rFonts w:hint="eastAsia"/>
                      <w:szCs w:val="21"/>
                    </w:rPr>
                    <w:t>依托原有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jc w:val="center"/>
                    <w:rPr>
                      <w:sz w:val="21"/>
                      <w:szCs w:val="21"/>
                    </w:rPr>
                  </w:pPr>
                </w:p>
              </w:tc>
              <w:tc>
                <w:tcPr>
                  <w:tcW w:w="1322" w:type="dxa"/>
                  <w:gridSpan w:val="2"/>
                  <w:vAlign w:val="center"/>
                </w:tcPr>
                <w:p>
                  <w:pPr>
                    <w:jc w:val="center"/>
                    <w:rPr>
                      <w:szCs w:val="21"/>
                    </w:rPr>
                  </w:pPr>
                  <w:r>
                    <w:rPr>
                      <w:rFonts w:hint="eastAsia"/>
                      <w:szCs w:val="21"/>
                    </w:rPr>
                    <w:t>空压机房</w:t>
                  </w:r>
                </w:p>
              </w:tc>
              <w:tc>
                <w:tcPr>
                  <w:tcW w:w="5595" w:type="dxa"/>
                  <w:vAlign w:val="center"/>
                </w:tcPr>
                <w:p>
                  <w:pPr>
                    <w:widowControl/>
                    <w:tabs>
                      <w:tab w:val="left" w:pos="4536"/>
                    </w:tabs>
                    <w:rPr>
                      <w:szCs w:val="21"/>
                    </w:rPr>
                  </w:pPr>
                  <w:r>
                    <w:rPr>
                      <w:rFonts w:hint="eastAsia"/>
                      <w:szCs w:val="21"/>
                    </w:rPr>
                    <w:t>占地40</w:t>
                  </w:r>
                  <w:r>
                    <w:rPr>
                      <w:szCs w:val="21"/>
                    </w:rPr>
                    <w:t>m</w:t>
                  </w:r>
                  <w:r>
                    <w:rPr>
                      <w:szCs w:val="21"/>
                      <w:vertAlign w:val="superscript"/>
                    </w:rPr>
                    <w:t>2</w:t>
                  </w:r>
                  <w:r>
                    <w:rPr>
                      <w:rFonts w:hint="eastAsia"/>
                      <w:szCs w:val="21"/>
                    </w:rPr>
                    <w:t>，用彩钢板设置隔间，主要放置空压机和空压机储气罐，为项目生产提供压缩空气</w:t>
                  </w:r>
                </w:p>
              </w:tc>
              <w:tc>
                <w:tcPr>
                  <w:tcW w:w="651" w:type="dxa"/>
                  <w:vAlign w:val="center"/>
                </w:tcPr>
                <w:p>
                  <w:pPr>
                    <w:widowControl/>
                    <w:tabs>
                      <w:tab w:val="left" w:pos="4536"/>
                    </w:tabs>
                    <w:rPr>
                      <w:szCs w:val="21"/>
                    </w:rPr>
                  </w:pPr>
                  <w:r>
                    <w:rPr>
                      <w:rFonts w:hint="eastAsia"/>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jc w:val="center"/>
                    <w:rPr>
                      <w:sz w:val="21"/>
                      <w:szCs w:val="21"/>
                    </w:rPr>
                  </w:pPr>
                </w:p>
              </w:tc>
              <w:tc>
                <w:tcPr>
                  <w:tcW w:w="1322" w:type="dxa"/>
                  <w:gridSpan w:val="2"/>
                  <w:vAlign w:val="center"/>
                </w:tcPr>
                <w:p>
                  <w:pPr>
                    <w:jc w:val="center"/>
                    <w:rPr>
                      <w:szCs w:val="21"/>
                    </w:rPr>
                  </w:pPr>
                  <w:r>
                    <w:rPr>
                      <w:rFonts w:hint="eastAsia"/>
                      <w:szCs w:val="21"/>
                    </w:rPr>
                    <w:t>库房</w:t>
                  </w:r>
                </w:p>
              </w:tc>
              <w:tc>
                <w:tcPr>
                  <w:tcW w:w="5595" w:type="dxa"/>
                  <w:vAlign w:val="center"/>
                </w:tcPr>
                <w:p>
                  <w:pPr>
                    <w:widowControl/>
                    <w:tabs>
                      <w:tab w:val="left" w:pos="4536"/>
                    </w:tabs>
                    <w:rPr>
                      <w:szCs w:val="21"/>
                    </w:rPr>
                  </w:pPr>
                  <w:r>
                    <w:rPr>
                      <w:szCs w:val="21"/>
                    </w:rPr>
                    <w:t>占地</w:t>
                  </w:r>
                  <w:r>
                    <w:rPr>
                      <w:rFonts w:hint="eastAsia"/>
                      <w:szCs w:val="21"/>
                    </w:rPr>
                    <w:t>80</w:t>
                  </w:r>
                  <w:r>
                    <w:rPr>
                      <w:szCs w:val="21"/>
                    </w:rPr>
                    <w:t>m</w:t>
                  </w:r>
                  <w:r>
                    <w:rPr>
                      <w:szCs w:val="21"/>
                      <w:vertAlign w:val="superscript"/>
                    </w:rPr>
                    <w:t>2</w:t>
                  </w:r>
                  <w:r>
                    <w:rPr>
                      <w:szCs w:val="21"/>
                    </w:rPr>
                    <w:t>，</w:t>
                  </w:r>
                  <w:r>
                    <w:rPr>
                      <w:rFonts w:hint="eastAsia"/>
                      <w:szCs w:val="21"/>
                    </w:rPr>
                    <w:t>用彩钢板设置隔间，主要放置粘胶剂、吸塑膜等。</w:t>
                  </w:r>
                </w:p>
              </w:tc>
              <w:tc>
                <w:tcPr>
                  <w:tcW w:w="651" w:type="dxa"/>
                  <w:vAlign w:val="center"/>
                </w:tcPr>
                <w:p>
                  <w:pPr>
                    <w:widowControl/>
                    <w:tabs>
                      <w:tab w:val="left" w:pos="4536"/>
                    </w:tabs>
                    <w:rPr>
                      <w:szCs w:val="21"/>
                    </w:rPr>
                  </w:pPr>
                  <w:r>
                    <w:rPr>
                      <w:rFonts w:hint="eastAsia"/>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restart"/>
                  <w:vAlign w:val="center"/>
                </w:tcPr>
                <w:p>
                  <w:pPr>
                    <w:jc w:val="center"/>
                    <w:rPr>
                      <w:szCs w:val="21"/>
                    </w:rPr>
                  </w:pPr>
                  <w:r>
                    <w:rPr>
                      <w:rFonts w:hint="eastAsia"/>
                      <w:szCs w:val="21"/>
                    </w:rPr>
                    <w:t>公用工程</w:t>
                  </w:r>
                </w:p>
              </w:tc>
              <w:tc>
                <w:tcPr>
                  <w:tcW w:w="1322" w:type="dxa"/>
                  <w:gridSpan w:val="2"/>
                  <w:vAlign w:val="center"/>
                </w:tcPr>
                <w:p>
                  <w:pPr>
                    <w:jc w:val="center"/>
                    <w:rPr>
                      <w:szCs w:val="21"/>
                    </w:rPr>
                  </w:pPr>
                  <w:r>
                    <w:rPr>
                      <w:szCs w:val="21"/>
                    </w:rPr>
                    <w:t>供电</w:t>
                  </w:r>
                </w:p>
              </w:tc>
              <w:tc>
                <w:tcPr>
                  <w:tcW w:w="5595" w:type="dxa"/>
                  <w:vAlign w:val="center"/>
                </w:tcPr>
                <w:p>
                  <w:pPr>
                    <w:rPr>
                      <w:szCs w:val="21"/>
                    </w:rPr>
                  </w:pPr>
                  <w:r>
                    <w:rPr>
                      <w:rFonts w:hint="eastAsia"/>
                      <w:szCs w:val="21"/>
                    </w:rPr>
                    <w:t>项目租赁陕西泽钰电器厨具有限责任公司原有生产厂房和办公楼，用电依托原有供电线路，原有供电</w:t>
                  </w:r>
                  <w:r>
                    <w:rPr>
                      <w:szCs w:val="21"/>
                    </w:rPr>
                    <w:t>由</w:t>
                  </w:r>
                  <w:r>
                    <w:rPr>
                      <w:rFonts w:hint="eastAsia"/>
                      <w:szCs w:val="21"/>
                    </w:rPr>
                    <w:t>永乐镇</w:t>
                  </w:r>
                  <w:r>
                    <w:rPr>
                      <w:szCs w:val="21"/>
                    </w:rPr>
                    <w:t>供电网络供给。</w:t>
                  </w:r>
                </w:p>
              </w:tc>
              <w:tc>
                <w:tcPr>
                  <w:tcW w:w="651" w:type="dxa"/>
                  <w:vMerge w:val="restart"/>
                  <w:vAlign w:val="center"/>
                </w:tcPr>
                <w:p>
                  <w:pPr>
                    <w:rPr>
                      <w:szCs w:val="21"/>
                    </w:rPr>
                  </w:pPr>
                  <w:r>
                    <w:rPr>
                      <w:rFonts w:hint="eastAsia"/>
                      <w:szCs w:val="21"/>
                    </w:rPr>
                    <w:t>依托原有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jc w:val="center"/>
                    <w:rPr>
                      <w:szCs w:val="21"/>
                    </w:rPr>
                  </w:pPr>
                </w:p>
              </w:tc>
              <w:tc>
                <w:tcPr>
                  <w:tcW w:w="1322" w:type="dxa"/>
                  <w:gridSpan w:val="2"/>
                  <w:vAlign w:val="center"/>
                </w:tcPr>
                <w:p>
                  <w:pPr>
                    <w:jc w:val="center"/>
                    <w:rPr>
                      <w:szCs w:val="21"/>
                    </w:rPr>
                  </w:pPr>
                  <w:r>
                    <w:rPr>
                      <w:szCs w:val="21"/>
                    </w:rPr>
                    <w:t>给水</w:t>
                  </w:r>
                </w:p>
              </w:tc>
              <w:tc>
                <w:tcPr>
                  <w:tcW w:w="5595" w:type="dxa"/>
                  <w:vAlign w:val="center"/>
                </w:tcPr>
                <w:p>
                  <w:pPr>
                    <w:rPr>
                      <w:szCs w:val="21"/>
                    </w:rPr>
                  </w:pPr>
                  <w:r>
                    <w:rPr>
                      <w:rFonts w:hint="eastAsia"/>
                      <w:szCs w:val="21"/>
                    </w:rPr>
                    <w:t>项目租赁陕西泽钰电器厨具有限责任公司原有生产厂房和办公楼。给水依托原有给水管网，原有给水管网</w:t>
                  </w:r>
                  <w:r>
                    <w:rPr>
                      <w:szCs w:val="21"/>
                    </w:rPr>
                    <w:t>接城市供水管网。</w:t>
                  </w:r>
                </w:p>
              </w:tc>
              <w:tc>
                <w:tcPr>
                  <w:tcW w:w="651" w:type="dxa"/>
                  <w:vMerge w:val="continue"/>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jc w:val="center"/>
                    <w:rPr>
                      <w:szCs w:val="21"/>
                    </w:rPr>
                  </w:pPr>
                </w:p>
              </w:tc>
              <w:tc>
                <w:tcPr>
                  <w:tcW w:w="1322" w:type="dxa"/>
                  <w:gridSpan w:val="2"/>
                  <w:vAlign w:val="center"/>
                </w:tcPr>
                <w:p>
                  <w:pPr>
                    <w:jc w:val="center"/>
                    <w:rPr>
                      <w:szCs w:val="21"/>
                    </w:rPr>
                  </w:pPr>
                  <w:r>
                    <w:rPr>
                      <w:szCs w:val="21"/>
                    </w:rPr>
                    <w:t>排水</w:t>
                  </w:r>
                </w:p>
              </w:tc>
              <w:tc>
                <w:tcPr>
                  <w:tcW w:w="5595" w:type="dxa"/>
                  <w:vAlign w:val="center"/>
                </w:tcPr>
                <w:p>
                  <w:pPr>
                    <w:rPr>
                      <w:szCs w:val="21"/>
                    </w:rPr>
                  </w:pPr>
                  <w:r>
                    <w:rPr>
                      <w:rFonts w:hint="eastAsia"/>
                      <w:szCs w:val="21"/>
                    </w:rPr>
                    <w:t>排水采用雨污分流制，雨水排入厂外雨水系统；职工生活废水依托租赁厂房内化粪池</w:t>
                  </w:r>
                  <w:r>
                    <w:rPr>
                      <w:szCs w:val="21"/>
                    </w:rPr>
                    <w:t>，定期清掏</w:t>
                  </w:r>
                  <w:r>
                    <w:rPr>
                      <w:rFonts w:hint="eastAsia"/>
                      <w:szCs w:val="21"/>
                    </w:rPr>
                    <w:t>，周围农田综合利用。</w:t>
                  </w:r>
                </w:p>
                <w:p>
                  <w:pPr>
                    <w:rPr>
                      <w:szCs w:val="21"/>
                    </w:rPr>
                  </w:pPr>
                  <w:r>
                    <w:rPr>
                      <w:rFonts w:hint="eastAsia"/>
                      <w:szCs w:val="21"/>
                    </w:rPr>
                    <w:t>水帘机废水循环利用，废水不外排。</w:t>
                  </w:r>
                </w:p>
              </w:tc>
              <w:tc>
                <w:tcPr>
                  <w:tcW w:w="651" w:type="dxa"/>
                  <w:vAlign w:val="center"/>
                </w:tcPr>
                <w:p>
                  <w:pPr>
                    <w:rPr>
                      <w:szCs w:val="21"/>
                    </w:rPr>
                  </w:pPr>
                  <w:r>
                    <w:rPr>
                      <w:rFonts w:hint="eastAsia"/>
                      <w:szCs w:val="21"/>
                    </w:rPr>
                    <w:t>新建水帘机过滤池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restart"/>
                  <w:vAlign w:val="center"/>
                </w:tcPr>
                <w:p>
                  <w:pPr>
                    <w:pStyle w:val="25"/>
                    <w:tabs>
                      <w:tab w:val="left" w:pos="4536"/>
                    </w:tabs>
                    <w:spacing w:before="0" w:beforeAutospacing="0" w:after="0" w:afterAutospacing="0"/>
                    <w:jc w:val="center"/>
                    <w:rPr>
                      <w:sz w:val="21"/>
                      <w:szCs w:val="21"/>
                    </w:rPr>
                  </w:pPr>
                  <w:r>
                    <w:rPr>
                      <w:sz w:val="21"/>
                      <w:szCs w:val="21"/>
                    </w:rPr>
                    <w:t>环保工程</w:t>
                  </w:r>
                </w:p>
              </w:tc>
              <w:tc>
                <w:tcPr>
                  <w:tcW w:w="468" w:type="dxa"/>
                  <w:vMerge w:val="restart"/>
                  <w:vAlign w:val="center"/>
                </w:tcPr>
                <w:p>
                  <w:pPr>
                    <w:widowControl/>
                    <w:tabs>
                      <w:tab w:val="left" w:pos="4536"/>
                    </w:tabs>
                    <w:jc w:val="center"/>
                    <w:rPr>
                      <w:szCs w:val="21"/>
                    </w:rPr>
                  </w:pPr>
                  <w:r>
                    <w:rPr>
                      <w:rFonts w:hint="eastAsia"/>
                      <w:szCs w:val="21"/>
                    </w:rPr>
                    <w:t>废气</w:t>
                  </w:r>
                </w:p>
              </w:tc>
              <w:tc>
                <w:tcPr>
                  <w:tcW w:w="854" w:type="dxa"/>
                  <w:vAlign w:val="center"/>
                </w:tcPr>
                <w:p>
                  <w:pPr>
                    <w:widowControl/>
                    <w:tabs>
                      <w:tab w:val="left" w:pos="4536"/>
                    </w:tabs>
                    <w:jc w:val="center"/>
                    <w:rPr>
                      <w:szCs w:val="21"/>
                    </w:rPr>
                  </w:pPr>
                  <w:r>
                    <w:rPr>
                      <w:rFonts w:hint="eastAsia"/>
                      <w:szCs w:val="21"/>
                    </w:rPr>
                    <w:t>粉尘</w:t>
                  </w:r>
                </w:p>
              </w:tc>
              <w:tc>
                <w:tcPr>
                  <w:tcW w:w="5595" w:type="dxa"/>
                  <w:vAlign w:val="center"/>
                </w:tcPr>
                <w:p>
                  <w:pPr>
                    <w:widowControl/>
                    <w:tabs>
                      <w:tab w:val="left" w:pos="4536"/>
                    </w:tabs>
                    <w:rPr>
                      <w:szCs w:val="21"/>
                    </w:rPr>
                  </w:pPr>
                  <w:r>
                    <w:rPr>
                      <w:rFonts w:hint="eastAsia"/>
                      <w:szCs w:val="21"/>
                    </w:rPr>
                    <w:t>加工中心数控雕刻设备自带布袋除尘器，对板材数控雕刻产生的粉尘进行收集，同时项目配备一台移动式布袋除尘器对抛光打磨机打磨产生的粉尘进行捕集。粉尘经布袋除尘器处理来后，室内无组织排放。</w:t>
                  </w:r>
                </w:p>
              </w:tc>
              <w:tc>
                <w:tcPr>
                  <w:tcW w:w="651" w:type="dxa"/>
                  <w:vAlign w:val="center"/>
                </w:tcPr>
                <w:p>
                  <w:pPr>
                    <w:widowControl/>
                    <w:tabs>
                      <w:tab w:val="left" w:pos="4536"/>
                    </w:tabs>
                    <w:rPr>
                      <w:szCs w:val="21"/>
                    </w:rPr>
                  </w:pPr>
                  <w:r>
                    <w:rPr>
                      <w:rFonts w:hint="eastAsia"/>
                      <w:szCs w:val="21"/>
                    </w:rPr>
                    <w:t>仪器自带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jc w:val="center"/>
                    <w:rPr>
                      <w:sz w:val="21"/>
                      <w:szCs w:val="21"/>
                    </w:rPr>
                  </w:pPr>
                </w:p>
              </w:tc>
              <w:tc>
                <w:tcPr>
                  <w:tcW w:w="468" w:type="dxa"/>
                  <w:vMerge w:val="continue"/>
                  <w:vAlign w:val="center"/>
                </w:tcPr>
                <w:p>
                  <w:pPr>
                    <w:widowControl/>
                    <w:tabs>
                      <w:tab w:val="left" w:pos="4536"/>
                    </w:tabs>
                    <w:jc w:val="center"/>
                    <w:rPr>
                      <w:szCs w:val="21"/>
                    </w:rPr>
                  </w:pPr>
                </w:p>
              </w:tc>
              <w:tc>
                <w:tcPr>
                  <w:tcW w:w="854" w:type="dxa"/>
                  <w:vAlign w:val="center"/>
                </w:tcPr>
                <w:p>
                  <w:pPr>
                    <w:widowControl/>
                    <w:tabs>
                      <w:tab w:val="left" w:pos="4536"/>
                    </w:tabs>
                    <w:jc w:val="center"/>
                    <w:rPr>
                      <w:szCs w:val="21"/>
                    </w:rPr>
                  </w:pPr>
                  <w:r>
                    <w:rPr>
                      <w:rFonts w:hint="eastAsia"/>
                      <w:szCs w:val="21"/>
                    </w:rPr>
                    <w:t>喷胶有机废气</w:t>
                  </w:r>
                </w:p>
              </w:tc>
              <w:tc>
                <w:tcPr>
                  <w:tcW w:w="5595" w:type="dxa"/>
                  <w:vAlign w:val="center"/>
                </w:tcPr>
                <w:p>
                  <w:pPr>
                    <w:widowControl/>
                    <w:tabs>
                      <w:tab w:val="left" w:pos="4536"/>
                    </w:tabs>
                    <w:rPr>
                      <w:szCs w:val="21"/>
                    </w:rPr>
                  </w:pPr>
                  <w:r>
                    <w:rPr>
                      <w:rFonts w:hint="eastAsia"/>
                      <w:szCs w:val="21"/>
                    </w:rPr>
                    <w:t>喷胶覆膜有机废气通过水帘过滤机和活性炭箱处理后通过15米管道高空排放</w:t>
                  </w:r>
                </w:p>
              </w:tc>
              <w:tc>
                <w:tcPr>
                  <w:tcW w:w="651" w:type="dxa"/>
                  <w:vAlign w:val="center"/>
                </w:tcPr>
                <w:p>
                  <w:pPr>
                    <w:widowControl/>
                    <w:tabs>
                      <w:tab w:val="left" w:pos="4536"/>
                    </w:tabs>
                    <w:rPr>
                      <w:szCs w:val="21"/>
                    </w:rPr>
                  </w:pPr>
                  <w:r>
                    <w:rPr>
                      <w:rFonts w:hint="eastAsia"/>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36" w:type="dxa"/>
                  <w:vMerge w:val="continue"/>
                  <w:vAlign w:val="center"/>
                </w:tcPr>
                <w:p>
                  <w:pPr>
                    <w:pStyle w:val="25"/>
                    <w:tabs>
                      <w:tab w:val="left" w:pos="4536"/>
                    </w:tabs>
                    <w:spacing w:before="0" w:beforeAutospacing="0" w:after="0" w:afterAutospacing="0"/>
                    <w:ind w:firstLine="525"/>
                    <w:jc w:val="center"/>
                    <w:rPr>
                      <w:sz w:val="21"/>
                      <w:szCs w:val="21"/>
                    </w:rPr>
                  </w:pPr>
                </w:p>
              </w:tc>
              <w:tc>
                <w:tcPr>
                  <w:tcW w:w="1322" w:type="dxa"/>
                  <w:gridSpan w:val="2"/>
                  <w:vAlign w:val="center"/>
                </w:tcPr>
                <w:p>
                  <w:pPr>
                    <w:widowControl/>
                    <w:tabs>
                      <w:tab w:val="left" w:pos="4536"/>
                    </w:tabs>
                    <w:jc w:val="center"/>
                    <w:rPr>
                      <w:szCs w:val="21"/>
                    </w:rPr>
                  </w:pPr>
                  <w:r>
                    <w:rPr>
                      <w:rFonts w:hint="eastAsia"/>
                      <w:szCs w:val="21"/>
                    </w:rPr>
                    <w:t>废水</w:t>
                  </w:r>
                </w:p>
              </w:tc>
              <w:tc>
                <w:tcPr>
                  <w:tcW w:w="5595" w:type="dxa"/>
                  <w:vAlign w:val="center"/>
                </w:tcPr>
                <w:p>
                  <w:pPr>
                    <w:rPr>
                      <w:szCs w:val="21"/>
                    </w:rPr>
                  </w:pPr>
                  <w:r>
                    <w:rPr>
                      <w:rFonts w:hint="eastAsia"/>
                      <w:szCs w:val="21"/>
                    </w:rPr>
                    <w:t>排水采用雨污分流制，雨水排入厂外雨水系统；职工生活废水依托租赁厂房内化粪池</w:t>
                  </w:r>
                  <w:r>
                    <w:rPr>
                      <w:szCs w:val="21"/>
                    </w:rPr>
                    <w:t>，定期清掏</w:t>
                  </w:r>
                  <w:r>
                    <w:rPr>
                      <w:rFonts w:hint="eastAsia"/>
                      <w:szCs w:val="21"/>
                    </w:rPr>
                    <w:t>，周围农田综合利用。</w:t>
                  </w:r>
                </w:p>
                <w:p>
                  <w:pPr>
                    <w:widowControl/>
                    <w:tabs>
                      <w:tab w:val="left" w:pos="4536"/>
                    </w:tabs>
                    <w:rPr>
                      <w:szCs w:val="21"/>
                    </w:rPr>
                  </w:pPr>
                  <w:r>
                    <w:rPr>
                      <w:rFonts w:hint="eastAsia"/>
                      <w:szCs w:val="21"/>
                    </w:rPr>
                    <w:t>水帘机废水在池内充分沉淀后，对胶渣进行打捞，水循环利用，废水不外排。</w:t>
                  </w:r>
                </w:p>
              </w:tc>
              <w:tc>
                <w:tcPr>
                  <w:tcW w:w="651" w:type="dxa"/>
                  <w:vAlign w:val="center"/>
                </w:tcPr>
                <w:p>
                  <w:pPr>
                    <w:widowControl/>
                    <w:tabs>
                      <w:tab w:val="left" w:pos="4536"/>
                    </w:tabs>
                    <w:rPr>
                      <w:szCs w:val="21"/>
                    </w:rPr>
                  </w:pPr>
                  <w:r>
                    <w:rPr>
                      <w:rFonts w:hint="eastAsia"/>
                      <w:szCs w:val="21"/>
                    </w:rPr>
                    <w:t>依托原有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ind w:firstLine="525"/>
                    <w:jc w:val="center"/>
                    <w:rPr>
                      <w:sz w:val="21"/>
                      <w:szCs w:val="21"/>
                    </w:rPr>
                  </w:pPr>
                </w:p>
              </w:tc>
              <w:tc>
                <w:tcPr>
                  <w:tcW w:w="1322" w:type="dxa"/>
                  <w:gridSpan w:val="2"/>
                  <w:vAlign w:val="center"/>
                </w:tcPr>
                <w:p>
                  <w:pPr>
                    <w:widowControl/>
                    <w:tabs>
                      <w:tab w:val="left" w:pos="4536"/>
                    </w:tabs>
                    <w:jc w:val="center"/>
                    <w:rPr>
                      <w:szCs w:val="21"/>
                    </w:rPr>
                  </w:pPr>
                  <w:r>
                    <w:rPr>
                      <w:rFonts w:hint="eastAsia"/>
                      <w:szCs w:val="21"/>
                    </w:rPr>
                    <w:t>噪声</w:t>
                  </w:r>
                </w:p>
              </w:tc>
              <w:tc>
                <w:tcPr>
                  <w:tcW w:w="5595" w:type="dxa"/>
                  <w:vAlign w:val="center"/>
                </w:tcPr>
                <w:p>
                  <w:pPr>
                    <w:widowControl/>
                    <w:tabs>
                      <w:tab w:val="left" w:pos="4536"/>
                    </w:tabs>
                    <w:rPr>
                      <w:szCs w:val="21"/>
                    </w:rPr>
                  </w:pPr>
                  <w:r>
                    <w:rPr>
                      <w:rFonts w:hint="eastAsia"/>
                      <w:szCs w:val="21"/>
                    </w:rPr>
                    <w:t>各类生产设备产生的机械噪声，生产设备置于厂房生产车间内，采取基础减震、厂房墙体隔音等措施。</w:t>
                  </w:r>
                </w:p>
              </w:tc>
              <w:tc>
                <w:tcPr>
                  <w:tcW w:w="651" w:type="dxa"/>
                  <w:vAlign w:val="center"/>
                </w:tcPr>
                <w:p>
                  <w:pPr>
                    <w:widowControl/>
                    <w:tabs>
                      <w:tab w:val="left" w:pos="4536"/>
                    </w:tabs>
                    <w:rPr>
                      <w:szCs w:val="21"/>
                    </w:rPr>
                  </w:pPr>
                  <w:r>
                    <w:rPr>
                      <w:rFonts w:hint="eastAsia"/>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ind w:firstLine="525"/>
                    <w:jc w:val="center"/>
                    <w:rPr>
                      <w:sz w:val="21"/>
                      <w:szCs w:val="21"/>
                    </w:rPr>
                  </w:pPr>
                </w:p>
              </w:tc>
              <w:tc>
                <w:tcPr>
                  <w:tcW w:w="468" w:type="dxa"/>
                  <w:vMerge w:val="restart"/>
                  <w:vAlign w:val="center"/>
                </w:tcPr>
                <w:p>
                  <w:pPr>
                    <w:widowControl/>
                    <w:tabs>
                      <w:tab w:val="left" w:pos="4536"/>
                    </w:tabs>
                    <w:jc w:val="center"/>
                    <w:rPr>
                      <w:szCs w:val="21"/>
                    </w:rPr>
                  </w:pPr>
                  <w:r>
                    <w:rPr>
                      <w:rFonts w:hint="eastAsia"/>
                      <w:szCs w:val="21"/>
                    </w:rPr>
                    <w:t>固废</w:t>
                  </w:r>
                </w:p>
              </w:tc>
              <w:tc>
                <w:tcPr>
                  <w:tcW w:w="854" w:type="dxa"/>
                  <w:vMerge w:val="restart"/>
                  <w:vAlign w:val="center"/>
                </w:tcPr>
                <w:p>
                  <w:pPr>
                    <w:widowControl/>
                    <w:tabs>
                      <w:tab w:val="left" w:pos="4536"/>
                    </w:tabs>
                    <w:jc w:val="center"/>
                    <w:rPr>
                      <w:szCs w:val="21"/>
                    </w:rPr>
                  </w:pPr>
                  <w:r>
                    <w:rPr>
                      <w:rFonts w:hint="eastAsia"/>
                      <w:szCs w:val="21"/>
                    </w:rPr>
                    <w:t>一般</w:t>
                  </w:r>
                </w:p>
                <w:p>
                  <w:pPr>
                    <w:widowControl/>
                    <w:tabs>
                      <w:tab w:val="left" w:pos="4536"/>
                    </w:tabs>
                    <w:jc w:val="center"/>
                    <w:rPr>
                      <w:szCs w:val="21"/>
                    </w:rPr>
                  </w:pPr>
                  <w:r>
                    <w:rPr>
                      <w:rFonts w:hint="eastAsia"/>
                      <w:szCs w:val="21"/>
                    </w:rPr>
                    <w:t>固废</w:t>
                  </w:r>
                </w:p>
              </w:tc>
              <w:tc>
                <w:tcPr>
                  <w:tcW w:w="5595" w:type="dxa"/>
                  <w:vAlign w:val="center"/>
                </w:tcPr>
                <w:p>
                  <w:pPr>
                    <w:widowControl/>
                    <w:tabs>
                      <w:tab w:val="left" w:pos="1260"/>
                    </w:tabs>
                    <w:rPr>
                      <w:szCs w:val="21"/>
                      <w:lang w:val="en-GB"/>
                    </w:rPr>
                  </w:pPr>
                  <w:r>
                    <w:rPr>
                      <w:rFonts w:hint="eastAsia"/>
                      <w:szCs w:val="21"/>
                      <w:lang w:val="en-GB"/>
                    </w:rPr>
                    <w:t>生活垃圾：生活垃圾设置袋盖垃圾箱，由环卫部门统一处置</w:t>
                  </w:r>
                </w:p>
              </w:tc>
              <w:tc>
                <w:tcPr>
                  <w:tcW w:w="651" w:type="dxa"/>
                  <w:vAlign w:val="center"/>
                </w:tcPr>
                <w:p>
                  <w:pPr>
                    <w:widowControl/>
                    <w:jc w:val="center"/>
                    <w:rPr>
                      <w:szCs w:val="21"/>
                    </w:rPr>
                  </w:pPr>
                  <w:r>
                    <w:rPr>
                      <w:rFonts w:hint="eastAsia"/>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ind w:firstLine="525"/>
                    <w:jc w:val="center"/>
                    <w:rPr>
                      <w:sz w:val="21"/>
                      <w:szCs w:val="21"/>
                    </w:rPr>
                  </w:pPr>
                </w:p>
              </w:tc>
              <w:tc>
                <w:tcPr>
                  <w:tcW w:w="468" w:type="dxa"/>
                  <w:vMerge w:val="continue"/>
                  <w:vAlign w:val="center"/>
                </w:tcPr>
                <w:p>
                  <w:pPr>
                    <w:widowControl/>
                    <w:tabs>
                      <w:tab w:val="left" w:pos="4536"/>
                    </w:tabs>
                    <w:jc w:val="center"/>
                    <w:rPr>
                      <w:szCs w:val="21"/>
                    </w:rPr>
                  </w:pPr>
                </w:p>
              </w:tc>
              <w:tc>
                <w:tcPr>
                  <w:tcW w:w="854" w:type="dxa"/>
                  <w:vMerge w:val="continue"/>
                  <w:vAlign w:val="center"/>
                </w:tcPr>
                <w:p>
                  <w:pPr>
                    <w:widowControl/>
                    <w:tabs>
                      <w:tab w:val="left" w:pos="4536"/>
                    </w:tabs>
                    <w:jc w:val="center"/>
                    <w:rPr>
                      <w:szCs w:val="21"/>
                    </w:rPr>
                  </w:pPr>
                </w:p>
              </w:tc>
              <w:tc>
                <w:tcPr>
                  <w:tcW w:w="5595" w:type="dxa"/>
                  <w:vAlign w:val="center"/>
                </w:tcPr>
                <w:p>
                  <w:pPr>
                    <w:widowControl/>
                    <w:tabs>
                      <w:tab w:val="left" w:pos="1260"/>
                    </w:tabs>
                    <w:rPr>
                      <w:szCs w:val="21"/>
                    </w:rPr>
                  </w:pPr>
                  <w:r>
                    <w:rPr>
                      <w:rFonts w:hint="eastAsia"/>
                      <w:szCs w:val="21"/>
                    </w:rPr>
                    <w:t>废边角料：</w:t>
                  </w:r>
                  <w:r>
                    <w:rPr>
                      <w:rFonts w:hint="eastAsia"/>
                      <w:szCs w:val="21"/>
                      <w:lang w:val="en-GB"/>
                    </w:rPr>
                    <w:t>木工车间数控雕刻、打孔、推台锯切割板材等过程会产生木屑、木渣、刨花、碎木块等废边角料，统一收集至废料箱内，定期外售。</w:t>
                  </w:r>
                </w:p>
              </w:tc>
              <w:tc>
                <w:tcPr>
                  <w:tcW w:w="651" w:type="dxa"/>
                  <w:vAlign w:val="center"/>
                </w:tcPr>
                <w:p>
                  <w:pPr>
                    <w:widowControl/>
                    <w:jc w:val="center"/>
                    <w:rPr>
                      <w:szCs w:val="21"/>
                    </w:rPr>
                  </w:pPr>
                  <w:r>
                    <w:rPr>
                      <w:rFonts w:hint="eastAsia"/>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ind w:firstLine="525"/>
                    <w:jc w:val="center"/>
                    <w:rPr>
                      <w:sz w:val="21"/>
                      <w:szCs w:val="21"/>
                    </w:rPr>
                  </w:pPr>
                </w:p>
              </w:tc>
              <w:tc>
                <w:tcPr>
                  <w:tcW w:w="468" w:type="dxa"/>
                  <w:vMerge w:val="continue"/>
                  <w:vAlign w:val="center"/>
                </w:tcPr>
                <w:p>
                  <w:pPr>
                    <w:widowControl/>
                    <w:tabs>
                      <w:tab w:val="left" w:pos="4536"/>
                    </w:tabs>
                    <w:jc w:val="center"/>
                    <w:rPr>
                      <w:szCs w:val="21"/>
                    </w:rPr>
                  </w:pPr>
                </w:p>
              </w:tc>
              <w:tc>
                <w:tcPr>
                  <w:tcW w:w="854" w:type="dxa"/>
                  <w:vMerge w:val="continue"/>
                  <w:vAlign w:val="center"/>
                </w:tcPr>
                <w:p>
                  <w:pPr>
                    <w:widowControl/>
                    <w:tabs>
                      <w:tab w:val="left" w:pos="4536"/>
                    </w:tabs>
                    <w:jc w:val="center"/>
                    <w:rPr>
                      <w:szCs w:val="21"/>
                    </w:rPr>
                  </w:pPr>
                </w:p>
              </w:tc>
              <w:tc>
                <w:tcPr>
                  <w:tcW w:w="5595" w:type="dxa"/>
                  <w:vAlign w:val="center"/>
                </w:tcPr>
                <w:p>
                  <w:pPr>
                    <w:widowControl/>
                    <w:tabs>
                      <w:tab w:val="left" w:pos="1260"/>
                    </w:tabs>
                    <w:rPr>
                      <w:szCs w:val="21"/>
                    </w:rPr>
                  </w:pPr>
                  <w:r>
                    <w:rPr>
                      <w:rFonts w:hint="eastAsia"/>
                      <w:szCs w:val="21"/>
                    </w:rPr>
                    <w:t>粉尘：加工中心数控雕设备自带的布袋除尘器和项目采购的移动式布袋除尘器收集的粉尘存放于除尘器底部的灰斗，定期清理，统一收集至废料箱内，外售</w:t>
                  </w:r>
                </w:p>
              </w:tc>
              <w:tc>
                <w:tcPr>
                  <w:tcW w:w="651" w:type="dxa"/>
                  <w:vAlign w:val="center"/>
                </w:tcPr>
                <w:p>
                  <w:pPr>
                    <w:widowControl/>
                    <w:jc w:val="center"/>
                    <w:rPr>
                      <w:szCs w:val="21"/>
                    </w:rPr>
                  </w:pPr>
                  <w:r>
                    <w:rPr>
                      <w:rFonts w:hint="eastAsia"/>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ind w:firstLine="525"/>
                    <w:jc w:val="center"/>
                    <w:rPr>
                      <w:sz w:val="21"/>
                      <w:szCs w:val="21"/>
                    </w:rPr>
                  </w:pPr>
                </w:p>
              </w:tc>
              <w:tc>
                <w:tcPr>
                  <w:tcW w:w="468" w:type="dxa"/>
                  <w:vMerge w:val="continue"/>
                  <w:vAlign w:val="center"/>
                </w:tcPr>
                <w:p>
                  <w:pPr>
                    <w:widowControl/>
                    <w:tabs>
                      <w:tab w:val="left" w:pos="4536"/>
                    </w:tabs>
                    <w:jc w:val="center"/>
                    <w:rPr>
                      <w:szCs w:val="21"/>
                    </w:rPr>
                  </w:pPr>
                </w:p>
              </w:tc>
              <w:tc>
                <w:tcPr>
                  <w:tcW w:w="854" w:type="dxa"/>
                  <w:vMerge w:val="continue"/>
                  <w:vAlign w:val="center"/>
                </w:tcPr>
                <w:p>
                  <w:pPr>
                    <w:widowControl/>
                    <w:tabs>
                      <w:tab w:val="left" w:pos="4536"/>
                    </w:tabs>
                    <w:jc w:val="center"/>
                    <w:rPr>
                      <w:szCs w:val="21"/>
                    </w:rPr>
                  </w:pPr>
                </w:p>
              </w:tc>
              <w:tc>
                <w:tcPr>
                  <w:tcW w:w="5595" w:type="dxa"/>
                  <w:vAlign w:val="center"/>
                </w:tcPr>
                <w:p>
                  <w:pPr>
                    <w:widowControl/>
                    <w:tabs>
                      <w:tab w:val="left" w:pos="1260"/>
                    </w:tabs>
                    <w:rPr>
                      <w:szCs w:val="21"/>
                    </w:rPr>
                  </w:pPr>
                  <w:r>
                    <w:rPr>
                      <w:rFonts w:hint="eastAsia"/>
                      <w:szCs w:val="21"/>
                    </w:rPr>
                    <w:t>废胶渣：</w:t>
                  </w:r>
                  <w:r>
                    <w:rPr>
                      <w:rFonts w:hint="eastAsia"/>
                      <w:szCs w:val="21"/>
                      <w:lang w:val="en-GB"/>
                    </w:rPr>
                    <w:t>水帘机废水经过滤后分离出产生少量的胶渣，主要成分为聚氨酯，聚醚多元醇类，不属于危险废物，胶渣定点收集后交由环卫工人统一处理。</w:t>
                  </w:r>
                </w:p>
              </w:tc>
              <w:tc>
                <w:tcPr>
                  <w:tcW w:w="651" w:type="dxa"/>
                  <w:vAlign w:val="center"/>
                </w:tcPr>
                <w:p>
                  <w:pPr>
                    <w:widowControl/>
                    <w:jc w:val="center"/>
                    <w:rPr>
                      <w:szCs w:val="21"/>
                    </w:rPr>
                  </w:pPr>
                  <w:r>
                    <w:rPr>
                      <w:rFonts w:hint="eastAsia"/>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ind w:firstLine="525"/>
                    <w:jc w:val="center"/>
                    <w:rPr>
                      <w:sz w:val="21"/>
                      <w:szCs w:val="21"/>
                    </w:rPr>
                  </w:pPr>
                </w:p>
              </w:tc>
              <w:tc>
                <w:tcPr>
                  <w:tcW w:w="468" w:type="dxa"/>
                  <w:vMerge w:val="continue"/>
                  <w:vAlign w:val="center"/>
                </w:tcPr>
                <w:p>
                  <w:pPr>
                    <w:widowControl/>
                    <w:tabs>
                      <w:tab w:val="left" w:pos="4536"/>
                    </w:tabs>
                    <w:jc w:val="center"/>
                    <w:rPr>
                      <w:szCs w:val="21"/>
                    </w:rPr>
                  </w:pPr>
                </w:p>
              </w:tc>
              <w:tc>
                <w:tcPr>
                  <w:tcW w:w="854" w:type="dxa"/>
                  <w:vMerge w:val="continue"/>
                  <w:vAlign w:val="center"/>
                </w:tcPr>
                <w:p>
                  <w:pPr>
                    <w:widowControl/>
                    <w:tabs>
                      <w:tab w:val="left" w:pos="4536"/>
                    </w:tabs>
                    <w:jc w:val="center"/>
                    <w:rPr>
                      <w:szCs w:val="21"/>
                    </w:rPr>
                  </w:pPr>
                </w:p>
              </w:tc>
              <w:tc>
                <w:tcPr>
                  <w:tcW w:w="5595" w:type="dxa"/>
                  <w:vAlign w:val="center"/>
                </w:tcPr>
                <w:p>
                  <w:pPr>
                    <w:widowControl/>
                    <w:tabs>
                      <w:tab w:val="left" w:pos="1260"/>
                    </w:tabs>
                    <w:rPr>
                      <w:rFonts w:hint="eastAsia"/>
                      <w:szCs w:val="21"/>
                    </w:rPr>
                  </w:pPr>
                  <w:r>
                    <w:rPr>
                      <w:rFonts w:hint="eastAsia"/>
                      <w:szCs w:val="21"/>
                      <w:lang w:val="en-GB"/>
                    </w:rPr>
                    <w:t>废包装</w:t>
                  </w:r>
                  <w:r>
                    <w:rPr>
                      <w:rFonts w:hint="eastAsia"/>
                      <w:szCs w:val="21"/>
                      <w:lang w:val="en-GB" w:eastAsia="zh-CN"/>
                    </w:rPr>
                    <w:t>材料</w:t>
                  </w:r>
                  <w:r>
                    <w:rPr>
                      <w:rFonts w:hint="eastAsia"/>
                      <w:szCs w:val="21"/>
                      <w:lang w:val="en-GB"/>
                    </w:rPr>
                    <w:t>：项目产生的废牛皮纸包装、原料包装均属于一般固废，定点收集后，外售</w:t>
                  </w:r>
                </w:p>
              </w:tc>
              <w:tc>
                <w:tcPr>
                  <w:tcW w:w="651" w:type="dxa"/>
                  <w:vAlign w:val="center"/>
                </w:tcPr>
                <w:p>
                  <w:pPr>
                    <w:widowControl/>
                    <w:jc w:val="center"/>
                    <w:rPr>
                      <w:rFonts w:hint="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ind w:firstLine="525"/>
                    <w:jc w:val="center"/>
                    <w:rPr>
                      <w:sz w:val="21"/>
                      <w:szCs w:val="21"/>
                    </w:rPr>
                  </w:pPr>
                </w:p>
              </w:tc>
              <w:tc>
                <w:tcPr>
                  <w:tcW w:w="468" w:type="dxa"/>
                  <w:vMerge w:val="continue"/>
                  <w:vAlign w:val="center"/>
                </w:tcPr>
                <w:p>
                  <w:pPr>
                    <w:widowControl/>
                    <w:tabs>
                      <w:tab w:val="left" w:pos="4536"/>
                    </w:tabs>
                    <w:jc w:val="center"/>
                    <w:rPr>
                      <w:szCs w:val="21"/>
                    </w:rPr>
                  </w:pPr>
                </w:p>
              </w:tc>
              <w:tc>
                <w:tcPr>
                  <w:tcW w:w="854" w:type="dxa"/>
                  <w:vMerge w:val="continue"/>
                  <w:vAlign w:val="center"/>
                </w:tcPr>
                <w:p>
                  <w:pPr>
                    <w:widowControl/>
                    <w:tabs>
                      <w:tab w:val="left" w:pos="4536"/>
                    </w:tabs>
                    <w:jc w:val="center"/>
                    <w:rPr>
                      <w:szCs w:val="21"/>
                    </w:rPr>
                  </w:pPr>
                </w:p>
              </w:tc>
              <w:tc>
                <w:tcPr>
                  <w:tcW w:w="5595" w:type="dxa"/>
                  <w:vAlign w:val="center"/>
                </w:tcPr>
                <w:p>
                  <w:pPr>
                    <w:widowControl/>
                    <w:tabs>
                      <w:tab w:val="left" w:pos="4536"/>
                    </w:tabs>
                    <w:rPr>
                      <w:rFonts w:hint="eastAsia" w:eastAsia="宋体"/>
                      <w:szCs w:val="21"/>
                      <w:lang w:eastAsia="zh-CN"/>
                    </w:rPr>
                  </w:pPr>
                  <w:r>
                    <w:rPr>
                      <w:rFonts w:hint="eastAsia"/>
                      <w:szCs w:val="21"/>
                      <w:lang w:eastAsia="zh-CN"/>
                    </w:rPr>
                    <w:t>废</w:t>
                  </w:r>
                  <w:r>
                    <w:rPr>
                      <w:rFonts w:hint="eastAsia"/>
                      <w:sz w:val="21"/>
                      <w:szCs w:val="21"/>
                    </w:rPr>
                    <w:t>吸塑膜</w:t>
                  </w:r>
                  <w:r>
                    <w:rPr>
                      <w:rFonts w:hint="eastAsia"/>
                      <w:sz w:val="21"/>
                      <w:szCs w:val="21"/>
                      <w:lang w:eastAsia="zh-CN"/>
                    </w:rPr>
                    <w:t>：腹膜过程中会产生废吸塑膜，吸塑膜主要成分为</w:t>
                  </w:r>
                  <w:r>
                    <w:rPr>
                      <w:sz w:val="21"/>
                      <w:szCs w:val="21"/>
                    </w:rPr>
                    <w:t>聚氯乙烯薄膜</w:t>
                  </w:r>
                  <w:r>
                    <w:rPr>
                      <w:rFonts w:hint="eastAsia"/>
                      <w:sz w:val="21"/>
                      <w:szCs w:val="21"/>
                      <w:lang w:eastAsia="zh-CN"/>
                    </w:rPr>
                    <w:t>，属于一般固体废弃物，定点收集后，有环卫部门统一收集</w:t>
                  </w:r>
                </w:p>
              </w:tc>
              <w:tc>
                <w:tcPr>
                  <w:tcW w:w="651" w:type="dxa"/>
                  <w:vAlign w:val="center"/>
                </w:tcPr>
                <w:p>
                  <w:pPr>
                    <w:widowControl/>
                    <w:jc w:val="center"/>
                    <w:rPr>
                      <w:szCs w:val="21"/>
                    </w:rPr>
                  </w:pPr>
                  <w:r>
                    <w:rPr>
                      <w:rFonts w:hint="eastAsia"/>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ind w:firstLine="525"/>
                    <w:jc w:val="center"/>
                    <w:rPr>
                      <w:sz w:val="21"/>
                      <w:szCs w:val="21"/>
                    </w:rPr>
                  </w:pPr>
                </w:p>
              </w:tc>
              <w:tc>
                <w:tcPr>
                  <w:tcW w:w="468" w:type="dxa"/>
                  <w:vMerge w:val="continue"/>
                  <w:vAlign w:val="center"/>
                </w:tcPr>
                <w:p>
                  <w:pPr>
                    <w:widowControl/>
                    <w:tabs>
                      <w:tab w:val="left" w:pos="4536"/>
                    </w:tabs>
                    <w:jc w:val="center"/>
                    <w:rPr>
                      <w:szCs w:val="21"/>
                    </w:rPr>
                  </w:pPr>
                </w:p>
              </w:tc>
              <w:tc>
                <w:tcPr>
                  <w:tcW w:w="854" w:type="dxa"/>
                  <w:vAlign w:val="center"/>
                </w:tcPr>
                <w:p>
                  <w:pPr>
                    <w:widowControl/>
                    <w:tabs>
                      <w:tab w:val="left" w:pos="4536"/>
                    </w:tabs>
                    <w:jc w:val="center"/>
                    <w:rPr>
                      <w:szCs w:val="21"/>
                    </w:rPr>
                  </w:pPr>
                  <w:r>
                    <w:rPr>
                      <w:rFonts w:hint="eastAsia"/>
                      <w:szCs w:val="21"/>
                    </w:rPr>
                    <w:t>危险</w:t>
                  </w:r>
                </w:p>
                <w:p>
                  <w:pPr>
                    <w:widowControl/>
                    <w:tabs>
                      <w:tab w:val="left" w:pos="4536"/>
                    </w:tabs>
                    <w:jc w:val="center"/>
                    <w:rPr>
                      <w:szCs w:val="21"/>
                    </w:rPr>
                  </w:pPr>
                  <w:r>
                    <w:rPr>
                      <w:rFonts w:hint="eastAsia"/>
                      <w:szCs w:val="21"/>
                    </w:rPr>
                    <w:t>废物</w:t>
                  </w:r>
                </w:p>
              </w:tc>
              <w:tc>
                <w:tcPr>
                  <w:tcW w:w="5595" w:type="dxa"/>
                  <w:vAlign w:val="center"/>
                </w:tcPr>
                <w:p>
                  <w:pPr>
                    <w:rPr>
                      <w:szCs w:val="21"/>
                      <w:lang w:val="en-GB"/>
                    </w:rPr>
                  </w:pPr>
                  <w:r>
                    <w:rPr>
                      <w:szCs w:val="21"/>
                      <w:lang w:val="en-GB"/>
                    </w:rPr>
                    <w:t>废活性炭</w:t>
                  </w:r>
                  <w:r>
                    <w:rPr>
                      <w:rFonts w:hint="eastAsia"/>
                      <w:szCs w:val="21"/>
                      <w:lang w:val="en-GB"/>
                    </w:rPr>
                    <w:t>：活性炭由活性炭厂家定期更换，交由有资质单位处置</w:t>
                  </w:r>
                  <w:r>
                    <w:rPr>
                      <w:szCs w:val="21"/>
                      <w:lang w:val="en-GB"/>
                    </w:rPr>
                    <w:t>。</w:t>
                  </w:r>
                  <w:r>
                    <w:rPr>
                      <w:rFonts w:hint="eastAsia"/>
                      <w:szCs w:val="21"/>
                      <w:lang w:val="en-GB"/>
                    </w:rPr>
                    <w:t>废活性炭不在厂区暂存</w:t>
                  </w:r>
                </w:p>
              </w:tc>
              <w:tc>
                <w:tcPr>
                  <w:tcW w:w="651" w:type="dxa"/>
                  <w:vAlign w:val="center"/>
                </w:tcPr>
                <w:p>
                  <w:pPr>
                    <w:jc w:val="center"/>
                    <w:rPr>
                      <w:szCs w:val="21"/>
                    </w:rPr>
                  </w:pPr>
                  <w:r>
                    <w:rPr>
                      <w:rFonts w:hint="eastAsia"/>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restart"/>
                  <w:vAlign w:val="center"/>
                </w:tcPr>
                <w:p>
                  <w:pPr>
                    <w:pStyle w:val="22"/>
                    <w:ind w:left="0" w:leftChars="0"/>
                    <w:rPr>
                      <w:sz w:val="21"/>
                      <w:szCs w:val="21"/>
                    </w:rPr>
                  </w:pPr>
                  <w:r>
                    <w:rPr>
                      <w:rFonts w:hint="eastAsia"/>
                      <w:sz w:val="21"/>
                      <w:szCs w:val="21"/>
                    </w:rPr>
                    <w:t>依托</w:t>
                  </w:r>
                </w:p>
                <w:p>
                  <w:pPr>
                    <w:pStyle w:val="22"/>
                    <w:ind w:left="0" w:leftChars="0"/>
                    <w:rPr>
                      <w:sz w:val="21"/>
                      <w:szCs w:val="21"/>
                    </w:rPr>
                  </w:pPr>
                  <w:r>
                    <w:rPr>
                      <w:rFonts w:hint="eastAsia"/>
                      <w:sz w:val="21"/>
                      <w:szCs w:val="21"/>
                    </w:rPr>
                    <w:t>工程</w:t>
                  </w:r>
                </w:p>
              </w:tc>
              <w:tc>
                <w:tcPr>
                  <w:tcW w:w="1322" w:type="dxa"/>
                  <w:gridSpan w:val="2"/>
                  <w:vAlign w:val="center"/>
                </w:tcPr>
                <w:p>
                  <w:pPr>
                    <w:widowControl/>
                    <w:tabs>
                      <w:tab w:val="left" w:pos="4536"/>
                    </w:tabs>
                    <w:jc w:val="center"/>
                    <w:rPr>
                      <w:szCs w:val="21"/>
                    </w:rPr>
                  </w:pPr>
                  <w:r>
                    <w:rPr>
                      <w:rFonts w:hint="eastAsia"/>
                      <w:szCs w:val="21"/>
                    </w:rPr>
                    <w:t>生产厂房</w:t>
                  </w:r>
                </w:p>
              </w:tc>
              <w:tc>
                <w:tcPr>
                  <w:tcW w:w="5595" w:type="dxa"/>
                  <w:vAlign w:val="center"/>
                </w:tcPr>
                <w:p>
                  <w:pPr>
                    <w:rPr>
                      <w:szCs w:val="21"/>
                    </w:rPr>
                  </w:pPr>
                  <w:r>
                    <w:rPr>
                      <w:rFonts w:hint="eastAsia"/>
                      <w:szCs w:val="21"/>
                    </w:rPr>
                    <w:t>项目租赁陕西泽钰电器厨具有限责任公司原有厂房1200m</w:t>
                  </w:r>
                  <w:r>
                    <w:rPr>
                      <w:rFonts w:hint="eastAsia"/>
                      <w:szCs w:val="21"/>
                      <w:vertAlign w:val="superscript"/>
                    </w:rPr>
                    <w:t>2</w:t>
                  </w:r>
                  <w:r>
                    <w:rPr>
                      <w:rFonts w:hint="eastAsia"/>
                      <w:szCs w:val="21"/>
                    </w:rPr>
                    <w:t>进行生产</w:t>
                  </w:r>
                </w:p>
              </w:tc>
              <w:tc>
                <w:tcPr>
                  <w:tcW w:w="651" w:type="dxa"/>
                  <w:vMerge w:val="restart"/>
                  <w:vAlign w:val="center"/>
                </w:tcPr>
                <w:p>
                  <w:pPr>
                    <w:rPr>
                      <w:szCs w:val="21"/>
                    </w:rPr>
                  </w:pPr>
                  <w:r>
                    <w:rPr>
                      <w:rFonts w:hint="eastAsia"/>
                      <w:szCs w:val="21"/>
                    </w:rPr>
                    <w:t>依托原有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ind w:firstLine="525"/>
                    <w:jc w:val="both"/>
                    <w:rPr>
                      <w:sz w:val="21"/>
                      <w:szCs w:val="21"/>
                    </w:rPr>
                  </w:pPr>
                </w:p>
              </w:tc>
              <w:tc>
                <w:tcPr>
                  <w:tcW w:w="1322" w:type="dxa"/>
                  <w:gridSpan w:val="2"/>
                  <w:vAlign w:val="center"/>
                </w:tcPr>
                <w:p>
                  <w:pPr>
                    <w:widowControl/>
                    <w:tabs>
                      <w:tab w:val="left" w:pos="4536"/>
                    </w:tabs>
                    <w:jc w:val="center"/>
                    <w:rPr>
                      <w:szCs w:val="21"/>
                    </w:rPr>
                  </w:pPr>
                  <w:r>
                    <w:rPr>
                      <w:szCs w:val="21"/>
                    </w:rPr>
                    <w:t>办公</w:t>
                  </w:r>
                  <w:r>
                    <w:rPr>
                      <w:rFonts w:hint="eastAsia"/>
                      <w:szCs w:val="21"/>
                    </w:rPr>
                    <w:t>楼</w:t>
                  </w:r>
                </w:p>
              </w:tc>
              <w:tc>
                <w:tcPr>
                  <w:tcW w:w="5595" w:type="dxa"/>
                  <w:vAlign w:val="center"/>
                </w:tcPr>
                <w:p>
                  <w:pPr>
                    <w:rPr>
                      <w:szCs w:val="21"/>
                    </w:rPr>
                  </w:pPr>
                  <w:r>
                    <w:rPr>
                      <w:rFonts w:hint="eastAsia"/>
                      <w:szCs w:val="21"/>
                    </w:rPr>
                    <w:t>项目租赁陕西泽钰电器厨具有限责任公司办公楼2楼其中的3间办公室，面积100m</w:t>
                  </w:r>
                  <w:r>
                    <w:rPr>
                      <w:rFonts w:hint="eastAsia"/>
                      <w:szCs w:val="21"/>
                      <w:vertAlign w:val="superscript"/>
                    </w:rPr>
                    <w:t>2</w:t>
                  </w:r>
                </w:p>
              </w:tc>
              <w:tc>
                <w:tcPr>
                  <w:tcW w:w="651" w:type="dxa"/>
                  <w:vMerge w:val="continue"/>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ind w:firstLine="525"/>
                    <w:jc w:val="both"/>
                    <w:rPr>
                      <w:sz w:val="21"/>
                      <w:szCs w:val="21"/>
                    </w:rPr>
                  </w:pPr>
                </w:p>
              </w:tc>
              <w:tc>
                <w:tcPr>
                  <w:tcW w:w="1322" w:type="dxa"/>
                  <w:gridSpan w:val="2"/>
                  <w:vAlign w:val="center"/>
                </w:tcPr>
                <w:p>
                  <w:pPr>
                    <w:jc w:val="center"/>
                    <w:rPr>
                      <w:szCs w:val="21"/>
                    </w:rPr>
                  </w:pPr>
                  <w:r>
                    <w:rPr>
                      <w:szCs w:val="21"/>
                    </w:rPr>
                    <w:t>供电</w:t>
                  </w:r>
                </w:p>
              </w:tc>
              <w:tc>
                <w:tcPr>
                  <w:tcW w:w="5595" w:type="dxa"/>
                  <w:vAlign w:val="center"/>
                </w:tcPr>
                <w:p>
                  <w:pPr>
                    <w:rPr>
                      <w:szCs w:val="21"/>
                    </w:rPr>
                  </w:pPr>
                  <w:r>
                    <w:rPr>
                      <w:rFonts w:hint="eastAsia"/>
                      <w:szCs w:val="21"/>
                    </w:rPr>
                    <w:t>依托原有供电线路，原有供电线路</w:t>
                  </w:r>
                  <w:r>
                    <w:rPr>
                      <w:szCs w:val="21"/>
                    </w:rPr>
                    <w:t>由</w:t>
                  </w:r>
                  <w:r>
                    <w:rPr>
                      <w:rFonts w:hint="eastAsia"/>
                      <w:szCs w:val="21"/>
                    </w:rPr>
                    <w:t>永乐镇</w:t>
                  </w:r>
                  <w:r>
                    <w:rPr>
                      <w:szCs w:val="21"/>
                    </w:rPr>
                    <w:t>供电网络供给</w:t>
                  </w:r>
                </w:p>
              </w:tc>
              <w:tc>
                <w:tcPr>
                  <w:tcW w:w="651" w:type="dxa"/>
                  <w:vMerge w:val="continue"/>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ind w:firstLine="525"/>
                    <w:jc w:val="both"/>
                    <w:rPr>
                      <w:sz w:val="21"/>
                      <w:szCs w:val="21"/>
                    </w:rPr>
                  </w:pPr>
                </w:p>
              </w:tc>
              <w:tc>
                <w:tcPr>
                  <w:tcW w:w="1322" w:type="dxa"/>
                  <w:gridSpan w:val="2"/>
                  <w:vAlign w:val="center"/>
                </w:tcPr>
                <w:p>
                  <w:pPr>
                    <w:jc w:val="center"/>
                    <w:rPr>
                      <w:szCs w:val="21"/>
                    </w:rPr>
                  </w:pPr>
                  <w:r>
                    <w:rPr>
                      <w:szCs w:val="21"/>
                    </w:rPr>
                    <w:t>给水</w:t>
                  </w:r>
                </w:p>
              </w:tc>
              <w:tc>
                <w:tcPr>
                  <w:tcW w:w="5595" w:type="dxa"/>
                  <w:vAlign w:val="center"/>
                </w:tcPr>
                <w:p>
                  <w:pPr>
                    <w:rPr>
                      <w:szCs w:val="21"/>
                    </w:rPr>
                  </w:pPr>
                  <w:r>
                    <w:rPr>
                      <w:rFonts w:hint="eastAsia"/>
                      <w:szCs w:val="21"/>
                    </w:rPr>
                    <w:t>依托原有给水管网，原有给水管网</w:t>
                  </w:r>
                  <w:r>
                    <w:rPr>
                      <w:szCs w:val="21"/>
                    </w:rPr>
                    <w:t>接城市供水管网</w:t>
                  </w:r>
                </w:p>
              </w:tc>
              <w:tc>
                <w:tcPr>
                  <w:tcW w:w="651" w:type="dxa"/>
                  <w:vMerge w:val="continue"/>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ind w:firstLine="525"/>
                    <w:jc w:val="both"/>
                    <w:rPr>
                      <w:sz w:val="21"/>
                      <w:szCs w:val="21"/>
                    </w:rPr>
                  </w:pPr>
                </w:p>
              </w:tc>
              <w:tc>
                <w:tcPr>
                  <w:tcW w:w="1322" w:type="dxa"/>
                  <w:gridSpan w:val="2"/>
                  <w:vAlign w:val="center"/>
                </w:tcPr>
                <w:p>
                  <w:pPr>
                    <w:jc w:val="center"/>
                    <w:rPr>
                      <w:szCs w:val="21"/>
                    </w:rPr>
                  </w:pPr>
                  <w:r>
                    <w:rPr>
                      <w:szCs w:val="21"/>
                    </w:rPr>
                    <w:t>排水</w:t>
                  </w:r>
                </w:p>
              </w:tc>
              <w:tc>
                <w:tcPr>
                  <w:tcW w:w="5595" w:type="dxa"/>
                  <w:vAlign w:val="center"/>
                </w:tcPr>
                <w:p>
                  <w:pPr>
                    <w:rPr>
                      <w:szCs w:val="21"/>
                    </w:rPr>
                  </w:pPr>
                  <w:r>
                    <w:rPr>
                      <w:rFonts w:hint="eastAsia"/>
                      <w:szCs w:val="21"/>
                    </w:rPr>
                    <w:t>依托原有雨水排水沟；化粪池收集本项目职工生活污水，化粪池</w:t>
                  </w:r>
                  <w:r>
                    <w:rPr>
                      <w:szCs w:val="21"/>
                    </w:rPr>
                    <w:t>定期清掏</w:t>
                  </w:r>
                  <w:r>
                    <w:rPr>
                      <w:rFonts w:hint="eastAsia"/>
                      <w:szCs w:val="21"/>
                    </w:rPr>
                    <w:t>，农肥利用</w:t>
                  </w:r>
                </w:p>
              </w:tc>
              <w:tc>
                <w:tcPr>
                  <w:tcW w:w="651" w:type="dxa"/>
                  <w:vMerge w:val="continue"/>
                  <w:vAlign w:val="center"/>
                </w:tcPr>
                <w:p>
                  <w:pPr>
                    <w:rPr>
                      <w:szCs w:val="21"/>
                    </w:rPr>
                  </w:pPr>
                </w:p>
              </w:tc>
            </w:tr>
          </w:tbl>
          <w:p>
            <w:pPr>
              <w:spacing w:beforeLines="50" w:line="360" w:lineRule="auto"/>
              <w:ind w:firstLine="482" w:firstLineChars="200"/>
              <w:rPr>
                <w:b/>
                <w:bCs/>
                <w:sz w:val="24"/>
                <w:szCs w:val="24"/>
              </w:rPr>
            </w:pPr>
            <w:r>
              <w:rPr>
                <w:rFonts w:hint="eastAsia"/>
                <w:b/>
                <w:bCs/>
                <w:sz w:val="24"/>
                <w:szCs w:val="24"/>
              </w:rPr>
              <w:t>4、项目产品方案及主要原、辅材料消耗</w:t>
            </w:r>
          </w:p>
          <w:p>
            <w:pPr>
              <w:spacing w:line="360" w:lineRule="auto"/>
              <w:ind w:firstLine="480" w:firstLineChars="200"/>
              <w:rPr>
                <w:sz w:val="24"/>
                <w:szCs w:val="24"/>
              </w:rPr>
            </w:pPr>
            <w:r>
              <w:rPr>
                <w:rFonts w:hint="eastAsia"/>
                <w:sz w:val="24"/>
                <w:szCs w:val="24"/>
              </w:rPr>
              <w:t>本项目产品方案见表2：</w:t>
            </w:r>
          </w:p>
          <w:p>
            <w:pPr>
              <w:spacing w:line="360" w:lineRule="auto"/>
              <w:ind w:firstLine="482" w:firstLineChars="200"/>
              <w:textAlignment w:val="baseline"/>
              <w:rPr>
                <w:b/>
                <w:bCs/>
                <w:sz w:val="24"/>
                <w:szCs w:val="24"/>
              </w:rPr>
            </w:pPr>
            <w:r>
              <w:rPr>
                <w:rFonts w:hint="eastAsia"/>
                <w:b/>
                <w:bCs/>
                <w:sz w:val="24"/>
                <w:szCs w:val="24"/>
              </w:rPr>
              <w:t xml:space="preserve">表2 </w:t>
            </w:r>
            <w:r>
              <w:rPr>
                <w:rFonts w:hint="eastAsia"/>
                <w:b/>
                <w:bCs/>
                <w:sz w:val="24"/>
                <w:szCs w:val="24"/>
                <w:lang w:val="en-US" w:eastAsia="zh-CN"/>
              </w:rPr>
              <w:t xml:space="preserve">                 </w:t>
            </w:r>
            <w:r>
              <w:rPr>
                <w:rFonts w:hint="eastAsia"/>
                <w:b/>
                <w:bCs/>
                <w:sz w:val="24"/>
                <w:szCs w:val="24"/>
              </w:rPr>
              <w:t xml:space="preserve"> 项目产品方案一览表</w:t>
            </w:r>
          </w:p>
          <w:tbl>
            <w:tblPr>
              <w:tblStyle w:val="41"/>
              <w:tblW w:w="8377"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166"/>
              <w:gridCol w:w="1570"/>
              <w:gridCol w:w="1176"/>
              <w:gridCol w:w="446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166" w:type="dxa"/>
                  <w:tcBorders>
                    <w:tl2br w:val="nil"/>
                    <w:tr2bl w:val="nil"/>
                  </w:tcBorders>
                  <w:vAlign w:val="center"/>
                </w:tcPr>
                <w:p>
                  <w:pPr>
                    <w:jc w:val="center"/>
                    <w:rPr>
                      <w:szCs w:val="21"/>
                    </w:rPr>
                  </w:pPr>
                  <w:r>
                    <w:rPr>
                      <w:szCs w:val="21"/>
                    </w:rPr>
                    <w:t>序号</w:t>
                  </w:r>
                </w:p>
              </w:tc>
              <w:tc>
                <w:tcPr>
                  <w:tcW w:w="1570" w:type="dxa"/>
                  <w:tcBorders>
                    <w:tl2br w:val="nil"/>
                    <w:tr2bl w:val="nil"/>
                  </w:tcBorders>
                  <w:vAlign w:val="center"/>
                </w:tcPr>
                <w:p>
                  <w:pPr>
                    <w:jc w:val="center"/>
                    <w:rPr>
                      <w:szCs w:val="21"/>
                    </w:rPr>
                  </w:pPr>
                  <w:r>
                    <w:rPr>
                      <w:szCs w:val="21"/>
                    </w:rPr>
                    <w:t>产品名称</w:t>
                  </w:r>
                </w:p>
              </w:tc>
              <w:tc>
                <w:tcPr>
                  <w:tcW w:w="1176" w:type="dxa"/>
                  <w:tcBorders>
                    <w:tl2br w:val="nil"/>
                    <w:tr2bl w:val="nil"/>
                  </w:tcBorders>
                  <w:vAlign w:val="center"/>
                </w:tcPr>
                <w:p>
                  <w:pPr>
                    <w:jc w:val="center"/>
                    <w:rPr>
                      <w:szCs w:val="21"/>
                    </w:rPr>
                  </w:pPr>
                  <w:r>
                    <w:rPr>
                      <w:szCs w:val="21"/>
                    </w:rPr>
                    <w:t>产量</w:t>
                  </w:r>
                </w:p>
              </w:tc>
              <w:tc>
                <w:tcPr>
                  <w:tcW w:w="4465" w:type="dxa"/>
                  <w:tcBorders>
                    <w:tl2br w:val="nil"/>
                    <w:tr2bl w:val="nil"/>
                  </w:tcBorders>
                  <w:vAlign w:val="center"/>
                </w:tcPr>
                <w:p>
                  <w:pPr>
                    <w:jc w:val="center"/>
                    <w:rPr>
                      <w:szCs w:val="21"/>
                    </w:rPr>
                  </w:pPr>
                  <w:r>
                    <w:rPr>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166" w:type="dxa"/>
                  <w:tcBorders>
                    <w:tl2br w:val="nil"/>
                    <w:tr2bl w:val="nil"/>
                  </w:tcBorders>
                  <w:vAlign w:val="center"/>
                </w:tcPr>
                <w:p>
                  <w:pPr>
                    <w:jc w:val="center"/>
                    <w:rPr>
                      <w:szCs w:val="21"/>
                    </w:rPr>
                  </w:pPr>
                  <w:r>
                    <w:rPr>
                      <w:szCs w:val="21"/>
                    </w:rPr>
                    <w:t>1</w:t>
                  </w:r>
                </w:p>
              </w:tc>
              <w:tc>
                <w:tcPr>
                  <w:tcW w:w="1570" w:type="dxa"/>
                  <w:tcBorders>
                    <w:tl2br w:val="nil"/>
                    <w:tr2bl w:val="nil"/>
                  </w:tcBorders>
                  <w:vAlign w:val="center"/>
                </w:tcPr>
                <w:p>
                  <w:pPr>
                    <w:jc w:val="center"/>
                    <w:rPr>
                      <w:szCs w:val="21"/>
                    </w:rPr>
                  </w:pPr>
                  <w:r>
                    <w:rPr>
                      <w:rFonts w:hint="eastAsia"/>
                      <w:szCs w:val="21"/>
                    </w:rPr>
                    <w:t>门板</w:t>
                  </w:r>
                </w:p>
              </w:tc>
              <w:tc>
                <w:tcPr>
                  <w:tcW w:w="1176" w:type="dxa"/>
                  <w:tcBorders>
                    <w:tl2br w:val="nil"/>
                    <w:tr2bl w:val="nil"/>
                  </w:tcBorders>
                  <w:vAlign w:val="center"/>
                </w:tcPr>
                <w:p>
                  <w:pPr>
                    <w:jc w:val="center"/>
                    <w:rPr>
                      <w:szCs w:val="21"/>
                    </w:rPr>
                  </w:pPr>
                  <w:r>
                    <w:rPr>
                      <w:rFonts w:hint="eastAsia"/>
                      <w:szCs w:val="21"/>
                    </w:rPr>
                    <w:t>15000m</w:t>
                  </w:r>
                  <w:r>
                    <w:rPr>
                      <w:rFonts w:hint="eastAsia"/>
                      <w:szCs w:val="21"/>
                      <w:vertAlign w:val="superscript"/>
                    </w:rPr>
                    <w:t>2</w:t>
                  </w:r>
                </w:p>
              </w:tc>
              <w:tc>
                <w:tcPr>
                  <w:tcW w:w="4465" w:type="dxa"/>
                  <w:vMerge w:val="restart"/>
                  <w:tcBorders>
                    <w:tl2br w:val="nil"/>
                    <w:tr2bl w:val="nil"/>
                  </w:tcBorders>
                  <w:vAlign w:val="center"/>
                </w:tcPr>
                <w:p>
                  <w:pPr>
                    <w:jc w:val="center"/>
                    <w:rPr>
                      <w:szCs w:val="21"/>
                    </w:rPr>
                  </w:pPr>
                  <w:r>
                    <w:rPr>
                      <w:rFonts w:hint="eastAsia"/>
                      <w:szCs w:val="21"/>
                    </w:rPr>
                    <w:t>采用高密度板材和多层板，通过雕刻、覆膜生产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166" w:type="dxa"/>
                  <w:tcBorders>
                    <w:tl2br w:val="nil"/>
                    <w:tr2bl w:val="nil"/>
                  </w:tcBorders>
                  <w:vAlign w:val="center"/>
                </w:tcPr>
                <w:p>
                  <w:pPr>
                    <w:jc w:val="center"/>
                    <w:rPr>
                      <w:szCs w:val="21"/>
                    </w:rPr>
                  </w:pPr>
                  <w:r>
                    <w:rPr>
                      <w:szCs w:val="21"/>
                    </w:rPr>
                    <w:t>2</w:t>
                  </w:r>
                </w:p>
              </w:tc>
              <w:tc>
                <w:tcPr>
                  <w:tcW w:w="1570" w:type="dxa"/>
                  <w:tcBorders>
                    <w:tl2br w:val="nil"/>
                    <w:tr2bl w:val="nil"/>
                  </w:tcBorders>
                  <w:vAlign w:val="center"/>
                </w:tcPr>
                <w:p>
                  <w:pPr>
                    <w:jc w:val="center"/>
                    <w:rPr>
                      <w:szCs w:val="21"/>
                    </w:rPr>
                  </w:pPr>
                  <w:r>
                    <w:rPr>
                      <w:rFonts w:hint="eastAsia"/>
                      <w:szCs w:val="21"/>
                    </w:rPr>
                    <w:t>抽屉</w:t>
                  </w:r>
                </w:p>
              </w:tc>
              <w:tc>
                <w:tcPr>
                  <w:tcW w:w="1176" w:type="dxa"/>
                  <w:tcBorders>
                    <w:tl2br w:val="nil"/>
                    <w:tr2bl w:val="nil"/>
                  </w:tcBorders>
                  <w:vAlign w:val="center"/>
                </w:tcPr>
                <w:p>
                  <w:pPr>
                    <w:jc w:val="center"/>
                    <w:rPr>
                      <w:szCs w:val="21"/>
                    </w:rPr>
                  </w:pPr>
                  <w:r>
                    <w:rPr>
                      <w:rFonts w:hint="eastAsia"/>
                      <w:szCs w:val="21"/>
                    </w:rPr>
                    <w:t>4000m</w:t>
                  </w:r>
                  <w:r>
                    <w:rPr>
                      <w:rFonts w:hint="eastAsia"/>
                      <w:szCs w:val="21"/>
                      <w:vertAlign w:val="superscript"/>
                    </w:rPr>
                    <w:t>2</w:t>
                  </w:r>
                </w:p>
              </w:tc>
              <w:tc>
                <w:tcPr>
                  <w:tcW w:w="4465" w:type="dxa"/>
                  <w:vMerge w:val="continue"/>
                  <w:tcBorders>
                    <w:tl2br w:val="nil"/>
                    <w:tr2bl w:val="nil"/>
                  </w:tcBorders>
                  <w:vAlign w:val="center"/>
                </w:tcPr>
                <w:p>
                  <w:pPr>
                    <w:jc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166" w:type="dxa"/>
                  <w:tcBorders>
                    <w:tl2br w:val="nil"/>
                    <w:tr2bl w:val="nil"/>
                  </w:tcBorders>
                  <w:vAlign w:val="center"/>
                </w:tcPr>
                <w:p>
                  <w:pPr>
                    <w:jc w:val="center"/>
                    <w:rPr>
                      <w:szCs w:val="21"/>
                    </w:rPr>
                  </w:pPr>
                  <w:r>
                    <w:rPr>
                      <w:rFonts w:hint="eastAsia"/>
                      <w:szCs w:val="21"/>
                    </w:rPr>
                    <w:t>3</w:t>
                  </w:r>
                </w:p>
              </w:tc>
              <w:tc>
                <w:tcPr>
                  <w:tcW w:w="1570" w:type="dxa"/>
                  <w:tcBorders>
                    <w:tl2br w:val="nil"/>
                    <w:tr2bl w:val="nil"/>
                  </w:tcBorders>
                  <w:vAlign w:val="center"/>
                </w:tcPr>
                <w:p>
                  <w:pPr>
                    <w:jc w:val="center"/>
                    <w:rPr>
                      <w:szCs w:val="21"/>
                    </w:rPr>
                  </w:pPr>
                  <w:r>
                    <w:rPr>
                      <w:rFonts w:hint="eastAsia"/>
                      <w:szCs w:val="21"/>
                    </w:rPr>
                    <w:t>线条</w:t>
                  </w:r>
                </w:p>
              </w:tc>
              <w:tc>
                <w:tcPr>
                  <w:tcW w:w="1176" w:type="dxa"/>
                  <w:tcBorders>
                    <w:tl2br w:val="nil"/>
                    <w:tr2bl w:val="nil"/>
                  </w:tcBorders>
                  <w:vAlign w:val="center"/>
                </w:tcPr>
                <w:p>
                  <w:pPr>
                    <w:jc w:val="center"/>
                    <w:rPr>
                      <w:szCs w:val="21"/>
                    </w:rPr>
                  </w:pPr>
                  <w:r>
                    <w:rPr>
                      <w:rFonts w:hint="eastAsia"/>
                      <w:szCs w:val="21"/>
                    </w:rPr>
                    <w:t>1000m</w:t>
                  </w:r>
                  <w:r>
                    <w:rPr>
                      <w:rFonts w:hint="eastAsia"/>
                      <w:szCs w:val="21"/>
                      <w:vertAlign w:val="superscript"/>
                    </w:rPr>
                    <w:t>2</w:t>
                  </w:r>
                </w:p>
              </w:tc>
              <w:tc>
                <w:tcPr>
                  <w:tcW w:w="4465" w:type="dxa"/>
                  <w:vMerge w:val="continue"/>
                  <w:tcBorders>
                    <w:tl2br w:val="nil"/>
                    <w:tr2bl w:val="nil"/>
                  </w:tcBorders>
                  <w:vAlign w:val="center"/>
                </w:tcPr>
                <w:p>
                  <w:pPr>
                    <w:jc w:val="center"/>
                    <w:rPr>
                      <w:szCs w:val="21"/>
                    </w:rPr>
                  </w:pPr>
                </w:p>
              </w:tc>
            </w:tr>
          </w:tbl>
          <w:p>
            <w:pPr>
              <w:pStyle w:val="18"/>
              <w:spacing w:beforeLines="50" w:line="360" w:lineRule="auto"/>
              <w:ind w:firstLine="480"/>
              <w:rPr>
                <w:szCs w:val="24"/>
              </w:rPr>
            </w:pPr>
            <w:r>
              <w:rPr>
                <w:rFonts w:hint="eastAsia"/>
                <w:szCs w:val="24"/>
              </w:rPr>
              <w:t>本项目原辅材料消耗量详见表3：</w:t>
            </w:r>
          </w:p>
          <w:p>
            <w:pPr>
              <w:spacing w:line="360" w:lineRule="auto"/>
              <w:ind w:firstLine="482" w:firstLineChars="200"/>
              <w:jc w:val="left"/>
              <w:rPr>
                <w:b/>
                <w:bCs/>
                <w:sz w:val="24"/>
                <w:szCs w:val="24"/>
              </w:rPr>
            </w:pPr>
            <w:r>
              <w:rPr>
                <w:rFonts w:hint="eastAsia"/>
                <w:b/>
                <w:bCs/>
                <w:sz w:val="24"/>
                <w:szCs w:val="24"/>
              </w:rPr>
              <w:t xml:space="preserve">表3                </w:t>
            </w:r>
            <w:r>
              <w:rPr>
                <w:rFonts w:hint="eastAsia"/>
                <w:b/>
                <w:bCs/>
                <w:sz w:val="24"/>
                <w:szCs w:val="24"/>
                <w:lang w:val="en-US" w:eastAsia="zh-CN"/>
              </w:rPr>
              <w:t xml:space="preserve"> </w:t>
            </w:r>
            <w:r>
              <w:rPr>
                <w:rFonts w:hint="eastAsia"/>
                <w:b/>
                <w:bCs/>
                <w:sz w:val="24"/>
                <w:szCs w:val="24"/>
              </w:rPr>
              <w:t>项目主要原辅材料消耗清单</w:t>
            </w:r>
          </w:p>
          <w:tbl>
            <w:tblPr>
              <w:tblStyle w:val="41"/>
              <w:tblW w:w="837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565"/>
              <w:gridCol w:w="999"/>
              <w:gridCol w:w="1354"/>
              <w:gridCol w:w="1875"/>
              <w:gridCol w:w="19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48" w:type="dxa"/>
                  <w:tcBorders>
                    <w:tl2br w:val="nil"/>
                    <w:tr2bl w:val="nil"/>
                  </w:tcBorders>
                  <w:vAlign w:val="center"/>
                </w:tcPr>
                <w:p>
                  <w:pPr>
                    <w:jc w:val="center"/>
                    <w:rPr>
                      <w:szCs w:val="21"/>
                    </w:rPr>
                  </w:pPr>
                  <w:r>
                    <w:rPr>
                      <w:szCs w:val="21"/>
                    </w:rPr>
                    <w:t>序号</w:t>
                  </w:r>
                </w:p>
              </w:tc>
              <w:tc>
                <w:tcPr>
                  <w:tcW w:w="1565" w:type="dxa"/>
                  <w:tcBorders>
                    <w:tl2br w:val="nil"/>
                    <w:tr2bl w:val="nil"/>
                  </w:tcBorders>
                  <w:vAlign w:val="center"/>
                </w:tcPr>
                <w:p>
                  <w:pPr>
                    <w:jc w:val="center"/>
                    <w:rPr>
                      <w:szCs w:val="21"/>
                    </w:rPr>
                  </w:pPr>
                  <w:r>
                    <w:rPr>
                      <w:szCs w:val="21"/>
                    </w:rPr>
                    <w:t>原辅材料名称</w:t>
                  </w:r>
                </w:p>
              </w:tc>
              <w:tc>
                <w:tcPr>
                  <w:tcW w:w="999" w:type="dxa"/>
                  <w:tcBorders>
                    <w:tl2br w:val="nil"/>
                    <w:tr2bl w:val="nil"/>
                  </w:tcBorders>
                  <w:vAlign w:val="center"/>
                </w:tcPr>
                <w:p>
                  <w:pPr>
                    <w:jc w:val="center"/>
                    <w:rPr>
                      <w:szCs w:val="21"/>
                    </w:rPr>
                  </w:pPr>
                  <w:r>
                    <w:rPr>
                      <w:szCs w:val="21"/>
                    </w:rPr>
                    <w:t>年耗量</w:t>
                  </w:r>
                </w:p>
              </w:tc>
              <w:tc>
                <w:tcPr>
                  <w:tcW w:w="1354" w:type="dxa"/>
                  <w:tcBorders>
                    <w:tl2br w:val="nil"/>
                    <w:tr2bl w:val="nil"/>
                  </w:tcBorders>
                  <w:vAlign w:val="center"/>
                </w:tcPr>
                <w:p>
                  <w:pPr>
                    <w:jc w:val="center"/>
                    <w:rPr>
                      <w:szCs w:val="21"/>
                    </w:rPr>
                  </w:pPr>
                  <w:r>
                    <w:rPr>
                      <w:szCs w:val="21"/>
                    </w:rPr>
                    <w:t>用途</w:t>
                  </w:r>
                </w:p>
              </w:tc>
              <w:tc>
                <w:tcPr>
                  <w:tcW w:w="1875" w:type="dxa"/>
                  <w:tcBorders>
                    <w:tl2br w:val="nil"/>
                    <w:tr2bl w:val="nil"/>
                  </w:tcBorders>
                  <w:vAlign w:val="center"/>
                </w:tcPr>
                <w:p>
                  <w:pPr>
                    <w:jc w:val="center"/>
                    <w:rPr>
                      <w:szCs w:val="21"/>
                    </w:rPr>
                  </w:pPr>
                  <w:r>
                    <w:rPr>
                      <w:szCs w:val="21"/>
                    </w:rPr>
                    <w:t>储存方式</w:t>
                  </w:r>
                </w:p>
              </w:tc>
              <w:tc>
                <w:tcPr>
                  <w:tcW w:w="1936" w:type="dxa"/>
                  <w:tcBorders>
                    <w:tl2br w:val="nil"/>
                    <w:tr2bl w:val="nil"/>
                  </w:tcBorders>
                  <w:vAlign w:val="center"/>
                </w:tcPr>
                <w:p>
                  <w:pPr>
                    <w:jc w:val="center"/>
                    <w:rPr>
                      <w:szCs w:val="21"/>
                    </w:rPr>
                  </w:pPr>
                  <w:r>
                    <w:rPr>
                      <w:szCs w:val="21"/>
                    </w:rPr>
                    <w:t>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48" w:type="dxa"/>
                  <w:tcBorders>
                    <w:tl2br w:val="nil"/>
                    <w:tr2bl w:val="nil"/>
                  </w:tcBorders>
                  <w:vAlign w:val="center"/>
                </w:tcPr>
                <w:p>
                  <w:pPr>
                    <w:jc w:val="center"/>
                    <w:rPr>
                      <w:szCs w:val="21"/>
                    </w:rPr>
                  </w:pPr>
                  <w:r>
                    <w:rPr>
                      <w:szCs w:val="21"/>
                    </w:rPr>
                    <w:t>1</w:t>
                  </w:r>
                </w:p>
              </w:tc>
              <w:tc>
                <w:tcPr>
                  <w:tcW w:w="1565" w:type="dxa"/>
                  <w:tcBorders>
                    <w:tl2br w:val="nil"/>
                    <w:tr2bl w:val="nil"/>
                  </w:tcBorders>
                  <w:vAlign w:val="center"/>
                </w:tcPr>
                <w:p>
                  <w:pPr>
                    <w:jc w:val="center"/>
                    <w:rPr>
                      <w:szCs w:val="21"/>
                    </w:rPr>
                  </w:pPr>
                  <w:r>
                    <w:rPr>
                      <w:rFonts w:hint="eastAsia"/>
                      <w:szCs w:val="21"/>
                    </w:rPr>
                    <w:t>高密度板材</w:t>
                  </w:r>
                </w:p>
              </w:tc>
              <w:tc>
                <w:tcPr>
                  <w:tcW w:w="999" w:type="dxa"/>
                  <w:tcBorders>
                    <w:tl2br w:val="nil"/>
                    <w:tr2bl w:val="nil"/>
                  </w:tcBorders>
                  <w:vAlign w:val="center"/>
                </w:tcPr>
                <w:p>
                  <w:pPr>
                    <w:jc w:val="center"/>
                    <w:rPr>
                      <w:szCs w:val="21"/>
                    </w:rPr>
                  </w:pPr>
                  <w:r>
                    <w:rPr>
                      <w:rFonts w:hint="eastAsia"/>
                      <w:szCs w:val="21"/>
                    </w:rPr>
                    <w:t>16100m</w:t>
                  </w:r>
                  <w:r>
                    <w:rPr>
                      <w:rFonts w:hint="eastAsia"/>
                      <w:szCs w:val="21"/>
                      <w:vertAlign w:val="superscript"/>
                    </w:rPr>
                    <w:t>2</w:t>
                  </w:r>
                </w:p>
              </w:tc>
              <w:tc>
                <w:tcPr>
                  <w:tcW w:w="1354" w:type="dxa"/>
                  <w:vMerge w:val="restart"/>
                  <w:tcBorders>
                    <w:tl2br w:val="nil"/>
                    <w:tr2bl w:val="nil"/>
                  </w:tcBorders>
                  <w:vAlign w:val="center"/>
                </w:tcPr>
                <w:p>
                  <w:pPr>
                    <w:jc w:val="center"/>
                    <w:rPr>
                      <w:szCs w:val="21"/>
                    </w:rPr>
                  </w:pPr>
                  <w:r>
                    <w:rPr>
                      <w:rFonts w:hint="eastAsia"/>
                      <w:szCs w:val="21"/>
                    </w:rPr>
                    <w:t>板材加工</w:t>
                  </w:r>
                </w:p>
                <w:p>
                  <w:pPr>
                    <w:jc w:val="center"/>
                    <w:rPr>
                      <w:szCs w:val="21"/>
                    </w:rPr>
                  </w:pPr>
                  <w:r>
                    <w:rPr>
                      <w:rFonts w:hint="eastAsia"/>
                      <w:szCs w:val="21"/>
                    </w:rPr>
                    <w:t>制作</w:t>
                  </w:r>
                </w:p>
              </w:tc>
              <w:tc>
                <w:tcPr>
                  <w:tcW w:w="1875" w:type="dxa"/>
                  <w:vMerge w:val="restart"/>
                  <w:tcBorders>
                    <w:tl2br w:val="nil"/>
                    <w:tr2bl w:val="nil"/>
                  </w:tcBorders>
                  <w:vAlign w:val="center"/>
                </w:tcPr>
                <w:p>
                  <w:pPr>
                    <w:jc w:val="center"/>
                    <w:rPr>
                      <w:szCs w:val="21"/>
                    </w:rPr>
                  </w:pPr>
                  <w:r>
                    <w:rPr>
                      <w:szCs w:val="21"/>
                    </w:rPr>
                    <w:t>储存于</w:t>
                  </w:r>
                  <w:r>
                    <w:rPr>
                      <w:rFonts w:hint="eastAsia"/>
                      <w:szCs w:val="21"/>
                    </w:rPr>
                    <w:t>厂房内</w:t>
                  </w:r>
                </w:p>
                <w:p>
                  <w:pPr>
                    <w:jc w:val="center"/>
                    <w:rPr>
                      <w:szCs w:val="21"/>
                    </w:rPr>
                  </w:pPr>
                  <w:r>
                    <w:rPr>
                      <w:rFonts w:hint="eastAsia"/>
                      <w:szCs w:val="21"/>
                    </w:rPr>
                    <w:t>原料区</w:t>
                  </w:r>
                </w:p>
              </w:tc>
              <w:tc>
                <w:tcPr>
                  <w:tcW w:w="1936" w:type="dxa"/>
                  <w:vMerge w:val="restart"/>
                  <w:tcBorders>
                    <w:tl2br w:val="nil"/>
                    <w:tr2bl w:val="nil"/>
                  </w:tcBorders>
                  <w:vAlign w:val="center"/>
                </w:tcPr>
                <w:p>
                  <w:pPr>
                    <w:jc w:val="center"/>
                    <w:rPr>
                      <w:szCs w:val="21"/>
                    </w:rPr>
                  </w:pPr>
                  <w:r>
                    <w:rPr>
                      <w:rFonts w:hint="eastAsia"/>
                      <w:szCs w:val="21"/>
                    </w:rPr>
                    <w:t>市场外购（露水河、大亚等品牌）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48" w:type="dxa"/>
                  <w:tcBorders>
                    <w:tl2br w:val="nil"/>
                    <w:tr2bl w:val="nil"/>
                  </w:tcBorders>
                  <w:vAlign w:val="center"/>
                </w:tcPr>
                <w:p>
                  <w:pPr>
                    <w:jc w:val="center"/>
                    <w:rPr>
                      <w:szCs w:val="21"/>
                    </w:rPr>
                  </w:pPr>
                  <w:r>
                    <w:rPr>
                      <w:szCs w:val="21"/>
                    </w:rPr>
                    <w:t>2</w:t>
                  </w:r>
                </w:p>
              </w:tc>
              <w:tc>
                <w:tcPr>
                  <w:tcW w:w="1565" w:type="dxa"/>
                  <w:tcBorders>
                    <w:tl2br w:val="nil"/>
                    <w:tr2bl w:val="nil"/>
                  </w:tcBorders>
                  <w:vAlign w:val="center"/>
                </w:tcPr>
                <w:p>
                  <w:pPr>
                    <w:jc w:val="center"/>
                    <w:rPr>
                      <w:szCs w:val="21"/>
                    </w:rPr>
                  </w:pPr>
                  <w:r>
                    <w:rPr>
                      <w:rFonts w:hint="eastAsia"/>
                      <w:szCs w:val="21"/>
                    </w:rPr>
                    <w:t>多层板</w:t>
                  </w:r>
                </w:p>
              </w:tc>
              <w:tc>
                <w:tcPr>
                  <w:tcW w:w="999" w:type="dxa"/>
                  <w:tcBorders>
                    <w:tl2br w:val="nil"/>
                    <w:tr2bl w:val="nil"/>
                  </w:tcBorders>
                  <w:vAlign w:val="center"/>
                </w:tcPr>
                <w:p>
                  <w:pPr>
                    <w:jc w:val="center"/>
                    <w:rPr>
                      <w:szCs w:val="21"/>
                    </w:rPr>
                  </w:pPr>
                  <w:r>
                    <w:rPr>
                      <w:rFonts w:hint="eastAsia"/>
                      <w:szCs w:val="21"/>
                    </w:rPr>
                    <w:t>5000m</w:t>
                  </w:r>
                  <w:r>
                    <w:rPr>
                      <w:rFonts w:hint="eastAsia"/>
                      <w:szCs w:val="21"/>
                      <w:vertAlign w:val="superscript"/>
                    </w:rPr>
                    <w:t>2</w:t>
                  </w:r>
                </w:p>
              </w:tc>
              <w:tc>
                <w:tcPr>
                  <w:tcW w:w="1354" w:type="dxa"/>
                  <w:vMerge w:val="continue"/>
                  <w:tcBorders>
                    <w:tl2br w:val="nil"/>
                    <w:tr2bl w:val="nil"/>
                  </w:tcBorders>
                  <w:vAlign w:val="center"/>
                </w:tcPr>
                <w:p>
                  <w:pPr>
                    <w:jc w:val="center"/>
                    <w:rPr>
                      <w:szCs w:val="21"/>
                    </w:rPr>
                  </w:pPr>
                </w:p>
              </w:tc>
              <w:tc>
                <w:tcPr>
                  <w:tcW w:w="1875" w:type="dxa"/>
                  <w:vMerge w:val="continue"/>
                  <w:tcBorders>
                    <w:tl2br w:val="nil"/>
                    <w:tr2bl w:val="nil"/>
                  </w:tcBorders>
                  <w:vAlign w:val="center"/>
                </w:tcPr>
                <w:p>
                  <w:pPr>
                    <w:jc w:val="center"/>
                    <w:rPr>
                      <w:szCs w:val="21"/>
                    </w:rPr>
                  </w:pPr>
                </w:p>
              </w:tc>
              <w:tc>
                <w:tcPr>
                  <w:tcW w:w="1936" w:type="dxa"/>
                  <w:vMerge w:val="continue"/>
                  <w:tcBorders>
                    <w:tl2br w:val="nil"/>
                    <w:tr2bl w:val="nil"/>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48" w:type="dxa"/>
                  <w:tcBorders>
                    <w:tl2br w:val="nil"/>
                    <w:tr2bl w:val="nil"/>
                  </w:tcBorders>
                  <w:vAlign w:val="center"/>
                </w:tcPr>
                <w:p>
                  <w:pPr>
                    <w:jc w:val="center"/>
                    <w:rPr>
                      <w:szCs w:val="21"/>
                    </w:rPr>
                  </w:pPr>
                  <w:r>
                    <w:rPr>
                      <w:szCs w:val="21"/>
                    </w:rPr>
                    <w:t>3</w:t>
                  </w:r>
                </w:p>
              </w:tc>
              <w:tc>
                <w:tcPr>
                  <w:tcW w:w="1565" w:type="dxa"/>
                  <w:tcBorders>
                    <w:tl2br w:val="nil"/>
                    <w:tr2bl w:val="nil"/>
                  </w:tcBorders>
                  <w:vAlign w:val="center"/>
                </w:tcPr>
                <w:p>
                  <w:pPr>
                    <w:jc w:val="center"/>
                    <w:rPr>
                      <w:szCs w:val="21"/>
                    </w:rPr>
                  </w:pPr>
                  <w:r>
                    <w:rPr>
                      <w:rFonts w:hint="eastAsia"/>
                      <w:sz w:val="21"/>
                      <w:szCs w:val="21"/>
                    </w:rPr>
                    <w:t>PVC吸塑膜</w:t>
                  </w:r>
                </w:p>
              </w:tc>
              <w:tc>
                <w:tcPr>
                  <w:tcW w:w="999" w:type="dxa"/>
                  <w:tcBorders>
                    <w:tl2br w:val="nil"/>
                    <w:tr2bl w:val="nil"/>
                  </w:tcBorders>
                  <w:vAlign w:val="center"/>
                </w:tcPr>
                <w:p>
                  <w:pPr>
                    <w:jc w:val="center"/>
                    <w:rPr>
                      <w:szCs w:val="21"/>
                    </w:rPr>
                  </w:pPr>
                  <w:r>
                    <w:rPr>
                      <w:rFonts w:hint="eastAsia"/>
                      <w:szCs w:val="21"/>
                    </w:rPr>
                    <w:t>21000m</w:t>
                  </w:r>
                  <w:r>
                    <w:rPr>
                      <w:rFonts w:hint="eastAsia"/>
                      <w:szCs w:val="21"/>
                      <w:vertAlign w:val="superscript"/>
                    </w:rPr>
                    <w:t>2</w:t>
                  </w:r>
                </w:p>
              </w:tc>
              <w:tc>
                <w:tcPr>
                  <w:tcW w:w="1354" w:type="dxa"/>
                  <w:tcBorders>
                    <w:tl2br w:val="nil"/>
                    <w:tr2bl w:val="nil"/>
                  </w:tcBorders>
                  <w:vAlign w:val="center"/>
                </w:tcPr>
                <w:p>
                  <w:pPr>
                    <w:jc w:val="center"/>
                    <w:rPr>
                      <w:szCs w:val="21"/>
                    </w:rPr>
                  </w:pPr>
                  <w:r>
                    <w:rPr>
                      <w:szCs w:val="21"/>
                    </w:rPr>
                    <w:t>包装膜</w:t>
                  </w:r>
                </w:p>
              </w:tc>
              <w:tc>
                <w:tcPr>
                  <w:tcW w:w="1875" w:type="dxa"/>
                  <w:vMerge w:val="restart"/>
                  <w:tcBorders>
                    <w:tl2br w:val="nil"/>
                    <w:tr2bl w:val="nil"/>
                  </w:tcBorders>
                  <w:vAlign w:val="center"/>
                </w:tcPr>
                <w:p>
                  <w:pPr>
                    <w:jc w:val="center"/>
                    <w:rPr>
                      <w:szCs w:val="21"/>
                    </w:rPr>
                  </w:pPr>
                  <w:r>
                    <w:rPr>
                      <w:szCs w:val="21"/>
                    </w:rPr>
                    <w:t>储存于</w:t>
                  </w:r>
                  <w:r>
                    <w:rPr>
                      <w:rFonts w:hint="eastAsia"/>
                      <w:szCs w:val="21"/>
                    </w:rPr>
                    <w:t>厂房内</w:t>
                  </w:r>
                </w:p>
                <w:p>
                  <w:pPr>
                    <w:jc w:val="center"/>
                    <w:rPr>
                      <w:szCs w:val="21"/>
                    </w:rPr>
                  </w:pPr>
                  <w:r>
                    <w:rPr>
                      <w:rFonts w:hint="eastAsia"/>
                      <w:szCs w:val="21"/>
                    </w:rPr>
                    <w:t>库房</w:t>
                  </w:r>
                </w:p>
              </w:tc>
              <w:tc>
                <w:tcPr>
                  <w:tcW w:w="1936" w:type="dxa"/>
                  <w:tcBorders>
                    <w:tl2br w:val="nil"/>
                    <w:tr2bl w:val="nil"/>
                  </w:tcBorders>
                  <w:vAlign w:val="center"/>
                </w:tcPr>
                <w:p>
                  <w:pPr>
                    <w:jc w:val="center"/>
                    <w:rPr>
                      <w:szCs w:val="21"/>
                    </w:rPr>
                  </w:pPr>
                  <w:r>
                    <w:rPr>
                      <w:rFonts w:hint="eastAsia"/>
                      <w:szCs w:val="21"/>
                    </w:rPr>
                    <w:t>市场外购（吉祥、如意等品牌）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48" w:type="dxa"/>
                  <w:tcBorders>
                    <w:tl2br w:val="nil"/>
                    <w:tr2bl w:val="nil"/>
                  </w:tcBorders>
                  <w:vAlign w:val="center"/>
                </w:tcPr>
                <w:p>
                  <w:pPr>
                    <w:jc w:val="center"/>
                    <w:rPr>
                      <w:szCs w:val="21"/>
                    </w:rPr>
                  </w:pPr>
                  <w:r>
                    <w:rPr>
                      <w:szCs w:val="21"/>
                    </w:rPr>
                    <w:t>4</w:t>
                  </w:r>
                </w:p>
              </w:tc>
              <w:tc>
                <w:tcPr>
                  <w:tcW w:w="1565" w:type="dxa"/>
                  <w:tcBorders>
                    <w:tl2br w:val="nil"/>
                    <w:tr2bl w:val="nil"/>
                  </w:tcBorders>
                  <w:vAlign w:val="center"/>
                </w:tcPr>
                <w:p>
                  <w:pPr>
                    <w:jc w:val="center"/>
                    <w:rPr>
                      <w:szCs w:val="21"/>
                    </w:rPr>
                  </w:pPr>
                  <w:r>
                    <w:rPr>
                      <w:rFonts w:hint="eastAsia"/>
                      <w:szCs w:val="21"/>
                    </w:rPr>
                    <w:t>胶粘剂</w:t>
                  </w:r>
                </w:p>
              </w:tc>
              <w:tc>
                <w:tcPr>
                  <w:tcW w:w="999" w:type="dxa"/>
                  <w:tcBorders>
                    <w:tl2br w:val="nil"/>
                    <w:tr2bl w:val="nil"/>
                  </w:tcBorders>
                  <w:vAlign w:val="center"/>
                </w:tcPr>
                <w:p>
                  <w:pPr>
                    <w:jc w:val="center"/>
                    <w:rPr>
                      <w:szCs w:val="21"/>
                    </w:rPr>
                  </w:pPr>
                  <w:r>
                    <w:rPr>
                      <w:rFonts w:hint="eastAsia"/>
                      <w:szCs w:val="21"/>
                    </w:rPr>
                    <w:t>1.4t</w:t>
                  </w:r>
                </w:p>
              </w:tc>
              <w:tc>
                <w:tcPr>
                  <w:tcW w:w="1354" w:type="dxa"/>
                  <w:tcBorders>
                    <w:tl2br w:val="nil"/>
                    <w:tr2bl w:val="nil"/>
                  </w:tcBorders>
                  <w:vAlign w:val="center"/>
                </w:tcPr>
                <w:p>
                  <w:pPr>
                    <w:jc w:val="center"/>
                    <w:rPr>
                      <w:szCs w:val="21"/>
                    </w:rPr>
                  </w:pPr>
                  <w:r>
                    <w:rPr>
                      <w:szCs w:val="21"/>
                    </w:rPr>
                    <w:t>粘合剂，用于</w:t>
                  </w:r>
                  <w:r>
                    <w:rPr>
                      <w:rFonts w:hint="eastAsia"/>
                      <w:szCs w:val="21"/>
                    </w:rPr>
                    <w:t>板材</w:t>
                  </w:r>
                  <w:r>
                    <w:rPr>
                      <w:szCs w:val="21"/>
                    </w:rPr>
                    <w:t>膜的粘合</w:t>
                  </w:r>
                </w:p>
              </w:tc>
              <w:tc>
                <w:tcPr>
                  <w:tcW w:w="1875" w:type="dxa"/>
                  <w:vMerge w:val="continue"/>
                  <w:tcBorders>
                    <w:tl2br w:val="nil"/>
                    <w:tr2bl w:val="nil"/>
                  </w:tcBorders>
                  <w:vAlign w:val="center"/>
                </w:tcPr>
                <w:p>
                  <w:pPr>
                    <w:jc w:val="center"/>
                    <w:rPr>
                      <w:szCs w:val="21"/>
                    </w:rPr>
                  </w:pPr>
                </w:p>
              </w:tc>
              <w:tc>
                <w:tcPr>
                  <w:tcW w:w="1936" w:type="dxa"/>
                  <w:tcBorders>
                    <w:tl2br w:val="nil"/>
                    <w:tr2bl w:val="nil"/>
                  </w:tcBorders>
                  <w:vAlign w:val="center"/>
                </w:tcPr>
                <w:p>
                  <w:pPr>
                    <w:jc w:val="center"/>
                    <w:rPr>
                      <w:szCs w:val="21"/>
                    </w:rPr>
                  </w:pPr>
                  <w:r>
                    <w:rPr>
                      <w:rFonts w:hint="eastAsia"/>
                      <w:szCs w:val="21"/>
                    </w:rPr>
                    <w:t>市场外购</w:t>
                  </w:r>
                </w:p>
                <w:p>
                  <w:pPr>
                    <w:jc w:val="center"/>
                    <w:rPr>
                      <w:szCs w:val="21"/>
                    </w:rPr>
                  </w:pPr>
                  <w:r>
                    <w:rPr>
                      <w:rFonts w:hint="eastAsia"/>
                      <w:szCs w:val="21"/>
                    </w:rPr>
                    <w:t>（水基型</w:t>
                  </w:r>
                  <w:r>
                    <w:rPr>
                      <w:szCs w:val="21"/>
                    </w:rPr>
                    <w:t>胶黏剂聚氨酯胶</w:t>
                  </w:r>
                  <w:r>
                    <w:rPr>
                      <w:rFonts w:hint="eastAsia"/>
                      <w:szCs w:val="21"/>
                    </w:rPr>
                    <w:t>类）</w:t>
                  </w:r>
                </w:p>
              </w:tc>
            </w:tr>
          </w:tbl>
          <w:p>
            <w:pPr>
              <w:pStyle w:val="8"/>
              <w:spacing w:beforeLines="50" w:after="0" w:line="360" w:lineRule="auto"/>
              <w:ind w:firstLine="480" w:firstLineChars="200"/>
              <w:rPr>
                <w:sz w:val="24"/>
              </w:rPr>
            </w:pPr>
            <w:r>
              <w:rPr>
                <w:rFonts w:hint="eastAsia"/>
                <w:sz w:val="24"/>
              </w:rPr>
              <w:t>本项目选用水基型胶粘剂中的聚氨酯类胶粘剂。</w:t>
            </w:r>
            <w:r>
              <w:rPr>
                <w:sz w:val="24"/>
              </w:rPr>
              <w:t>水性聚氨酯胶粘剂具有低</w:t>
            </w:r>
            <w:r>
              <w:fldChar w:fldCharType="begin"/>
            </w:r>
            <w:r>
              <w:instrText xml:space="preserve"> HYPERLINK "https://baike.baidu.com/item/VOC" \t "_blank" </w:instrText>
            </w:r>
            <w:r>
              <w:fldChar w:fldCharType="separate"/>
            </w:r>
            <w:r>
              <w:rPr>
                <w:sz w:val="24"/>
              </w:rPr>
              <w:t>VOC</w:t>
            </w:r>
            <w:r>
              <w:rPr>
                <w:sz w:val="24"/>
              </w:rPr>
              <w:fldChar w:fldCharType="end"/>
            </w:r>
            <w:r>
              <w:rPr>
                <w:sz w:val="24"/>
              </w:rPr>
              <w:t>含量低</w:t>
            </w:r>
            <w:r>
              <w:rPr>
                <w:rFonts w:hint="eastAsia"/>
                <w:sz w:val="24"/>
              </w:rPr>
              <w:t>、</w:t>
            </w:r>
            <w:r>
              <w:rPr>
                <w:sz w:val="24"/>
              </w:rPr>
              <w:t>无环境污染、不燃等特点</w:t>
            </w:r>
            <w:r>
              <w:rPr>
                <w:rFonts w:hint="eastAsia"/>
                <w:sz w:val="24"/>
              </w:rPr>
              <w:t>。</w:t>
            </w:r>
          </w:p>
          <w:p>
            <w:pPr>
              <w:spacing w:line="360" w:lineRule="auto"/>
              <w:ind w:firstLine="482" w:firstLineChars="200"/>
              <w:textAlignment w:val="baseline"/>
              <w:rPr>
                <w:b/>
                <w:bCs/>
                <w:sz w:val="24"/>
                <w:szCs w:val="24"/>
              </w:rPr>
            </w:pPr>
            <w:r>
              <w:rPr>
                <w:b/>
                <w:bCs/>
                <w:sz w:val="24"/>
                <w:szCs w:val="24"/>
              </w:rPr>
              <w:t>表</w:t>
            </w:r>
            <w:r>
              <w:rPr>
                <w:rFonts w:hint="eastAsia"/>
                <w:b/>
                <w:bCs/>
                <w:sz w:val="24"/>
                <w:szCs w:val="24"/>
              </w:rPr>
              <w:t>4</w:t>
            </w:r>
            <w:r>
              <w:rPr>
                <w:rFonts w:hint="eastAsia"/>
                <w:b/>
                <w:bCs/>
                <w:sz w:val="24"/>
                <w:szCs w:val="24"/>
                <w:lang w:val="en-US" w:eastAsia="zh-CN"/>
              </w:rPr>
              <w:t xml:space="preserve">                 </w:t>
            </w:r>
            <w:r>
              <w:rPr>
                <w:b/>
                <w:bCs/>
                <w:sz w:val="24"/>
                <w:szCs w:val="24"/>
              </w:rPr>
              <w:t>主要原辅材料理化性质一览表</w:t>
            </w:r>
          </w:p>
          <w:tbl>
            <w:tblPr>
              <w:tblStyle w:val="41"/>
              <w:tblW w:w="8377"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37"/>
              <w:gridCol w:w="1454"/>
              <w:gridCol w:w="628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trPr>
              <w:tc>
                <w:tcPr>
                  <w:tcW w:w="637" w:type="dxa"/>
                  <w:tcBorders>
                    <w:tl2br w:val="nil"/>
                    <w:tr2bl w:val="nil"/>
                  </w:tcBorders>
                  <w:vAlign w:val="center"/>
                </w:tcPr>
                <w:p>
                  <w:pPr>
                    <w:spacing w:line="300" w:lineRule="exact"/>
                    <w:jc w:val="center"/>
                    <w:outlineLvl w:val="0"/>
                    <w:rPr>
                      <w:szCs w:val="21"/>
                    </w:rPr>
                  </w:pPr>
                  <w:r>
                    <w:rPr>
                      <w:szCs w:val="21"/>
                    </w:rPr>
                    <w:t>序号</w:t>
                  </w:r>
                </w:p>
              </w:tc>
              <w:tc>
                <w:tcPr>
                  <w:tcW w:w="1454" w:type="dxa"/>
                  <w:tcBorders>
                    <w:tl2br w:val="nil"/>
                    <w:tr2bl w:val="nil"/>
                  </w:tcBorders>
                  <w:vAlign w:val="center"/>
                </w:tcPr>
                <w:p>
                  <w:pPr>
                    <w:spacing w:line="300" w:lineRule="exact"/>
                    <w:jc w:val="center"/>
                    <w:outlineLvl w:val="0"/>
                    <w:rPr>
                      <w:szCs w:val="21"/>
                    </w:rPr>
                  </w:pPr>
                  <w:r>
                    <w:rPr>
                      <w:szCs w:val="21"/>
                    </w:rPr>
                    <w:t>名称</w:t>
                  </w:r>
                </w:p>
              </w:tc>
              <w:tc>
                <w:tcPr>
                  <w:tcW w:w="6286" w:type="dxa"/>
                  <w:tcBorders>
                    <w:tl2br w:val="nil"/>
                    <w:tr2bl w:val="nil"/>
                  </w:tcBorders>
                  <w:vAlign w:val="center"/>
                </w:tcPr>
                <w:p>
                  <w:pPr>
                    <w:spacing w:line="300" w:lineRule="exact"/>
                    <w:jc w:val="center"/>
                    <w:outlineLvl w:val="0"/>
                    <w:rPr>
                      <w:szCs w:val="21"/>
                    </w:rPr>
                  </w:pPr>
                  <w:r>
                    <w:rPr>
                      <w:szCs w:val="21"/>
                    </w:rPr>
                    <w:t>性质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trPr>
              <w:tc>
                <w:tcPr>
                  <w:tcW w:w="637" w:type="dxa"/>
                  <w:tcBorders>
                    <w:tl2br w:val="nil"/>
                    <w:tr2bl w:val="nil"/>
                  </w:tcBorders>
                  <w:vAlign w:val="center"/>
                </w:tcPr>
                <w:p>
                  <w:pPr>
                    <w:spacing w:line="300" w:lineRule="exact"/>
                    <w:jc w:val="center"/>
                    <w:outlineLvl w:val="0"/>
                    <w:rPr>
                      <w:szCs w:val="21"/>
                    </w:rPr>
                  </w:pPr>
                  <w:r>
                    <w:rPr>
                      <w:rFonts w:hint="eastAsia"/>
                      <w:szCs w:val="21"/>
                    </w:rPr>
                    <w:t>1</w:t>
                  </w:r>
                </w:p>
              </w:tc>
              <w:tc>
                <w:tcPr>
                  <w:tcW w:w="1454" w:type="dxa"/>
                  <w:tcBorders>
                    <w:tl2br w:val="nil"/>
                    <w:tr2bl w:val="nil"/>
                  </w:tcBorders>
                  <w:vAlign w:val="center"/>
                </w:tcPr>
                <w:p>
                  <w:pPr>
                    <w:pStyle w:val="10"/>
                    <w:spacing w:before="145" w:line="300" w:lineRule="exact"/>
                    <w:ind w:firstLine="0"/>
                    <w:jc w:val="center"/>
                    <w:outlineLvl w:val="0"/>
                    <w:rPr>
                      <w:sz w:val="21"/>
                      <w:szCs w:val="21"/>
                    </w:rPr>
                  </w:pPr>
                  <w:r>
                    <w:rPr>
                      <w:rFonts w:hint="eastAsia"/>
                      <w:sz w:val="21"/>
                      <w:szCs w:val="21"/>
                    </w:rPr>
                    <w:t>PVC吸塑膜</w:t>
                  </w:r>
                </w:p>
              </w:tc>
              <w:tc>
                <w:tcPr>
                  <w:tcW w:w="6286" w:type="dxa"/>
                  <w:tcBorders>
                    <w:tl2br w:val="nil"/>
                    <w:tr2bl w:val="nil"/>
                  </w:tcBorders>
                  <w:vAlign w:val="center"/>
                </w:tcPr>
                <w:p>
                  <w:pPr>
                    <w:pStyle w:val="10"/>
                    <w:spacing w:before="145" w:line="300" w:lineRule="exact"/>
                    <w:ind w:firstLine="0"/>
                    <w:jc w:val="center"/>
                    <w:outlineLvl w:val="0"/>
                    <w:rPr>
                      <w:sz w:val="21"/>
                      <w:szCs w:val="21"/>
                    </w:rPr>
                  </w:pPr>
                  <w:r>
                    <w:rPr>
                      <w:sz w:val="21"/>
                      <w:szCs w:val="21"/>
                    </w:rPr>
                    <w:t>即聚氯乙烯薄膜，</w:t>
                  </w:r>
                  <w:r>
                    <w:rPr>
                      <w:rFonts w:hint="eastAsia"/>
                      <w:sz w:val="21"/>
                      <w:szCs w:val="21"/>
                    </w:rPr>
                    <w:t>市场外购（吉祥、如意等品牌）</w:t>
                  </w:r>
                  <w:r>
                    <w:rPr>
                      <w:sz w:val="21"/>
                      <w:szCs w:val="21"/>
                    </w:rPr>
                    <w:t>，样品符合《包装用聚乙烯吹塑薄膜 》（GB/T 4456-2008）标准规定的要求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trPr>
              <w:tc>
                <w:tcPr>
                  <w:tcW w:w="637" w:type="dxa"/>
                  <w:tcBorders>
                    <w:tl2br w:val="nil"/>
                    <w:tr2bl w:val="nil"/>
                  </w:tcBorders>
                  <w:vAlign w:val="center"/>
                </w:tcPr>
                <w:p>
                  <w:pPr>
                    <w:spacing w:line="300" w:lineRule="exact"/>
                    <w:jc w:val="center"/>
                    <w:outlineLvl w:val="0"/>
                    <w:rPr>
                      <w:szCs w:val="21"/>
                    </w:rPr>
                  </w:pPr>
                  <w:r>
                    <w:rPr>
                      <w:rFonts w:hint="eastAsia"/>
                      <w:szCs w:val="21"/>
                    </w:rPr>
                    <w:t>2</w:t>
                  </w:r>
                </w:p>
              </w:tc>
              <w:tc>
                <w:tcPr>
                  <w:tcW w:w="1454" w:type="dxa"/>
                  <w:tcBorders>
                    <w:tl2br w:val="nil"/>
                    <w:tr2bl w:val="nil"/>
                  </w:tcBorders>
                  <w:vAlign w:val="center"/>
                </w:tcPr>
                <w:p>
                  <w:pPr>
                    <w:pStyle w:val="10"/>
                    <w:spacing w:before="145" w:line="300" w:lineRule="exact"/>
                    <w:ind w:firstLine="0"/>
                    <w:jc w:val="center"/>
                    <w:outlineLvl w:val="0"/>
                    <w:rPr>
                      <w:sz w:val="21"/>
                      <w:szCs w:val="21"/>
                    </w:rPr>
                  </w:pPr>
                  <w:r>
                    <w:rPr>
                      <w:rFonts w:hint="eastAsia"/>
                      <w:sz w:val="21"/>
                      <w:szCs w:val="21"/>
                    </w:rPr>
                    <w:t>水基型</w:t>
                  </w:r>
                  <w:r>
                    <w:rPr>
                      <w:sz w:val="21"/>
                      <w:szCs w:val="21"/>
                    </w:rPr>
                    <w:t>聚氨酯粘合剂</w:t>
                  </w:r>
                </w:p>
              </w:tc>
              <w:tc>
                <w:tcPr>
                  <w:tcW w:w="6286" w:type="dxa"/>
                  <w:tcBorders>
                    <w:tl2br w:val="nil"/>
                    <w:tr2bl w:val="nil"/>
                  </w:tcBorders>
                  <w:vAlign w:val="center"/>
                </w:tcPr>
                <w:p>
                  <w:pPr>
                    <w:spacing w:line="300" w:lineRule="exact"/>
                    <w:jc w:val="center"/>
                    <w:outlineLvl w:val="0"/>
                    <w:rPr>
                      <w:szCs w:val="21"/>
                    </w:rPr>
                  </w:pPr>
                  <w:r>
                    <w:rPr>
                      <w:rFonts w:hint="eastAsia"/>
                      <w:szCs w:val="21"/>
                      <w:lang w:val="en-US" w:eastAsia="zh-CN"/>
                    </w:rPr>
                    <w:t>89.6</w:t>
                  </w:r>
                  <w:r>
                    <w:rPr>
                      <w:szCs w:val="21"/>
                    </w:rPr>
                    <w:t>%聚氨酯</w:t>
                  </w:r>
                  <w:r>
                    <w:rPr>
                      <w:rFonts w:hint="eastAsia"/>
                      <w:szCs w:val="21"/>
                    </w:rPr>
                    <w:t>，</w:t>
                  </w:r>
                  <w:r>
                    <w:rPr>
                      <w:rFonts w:hint="eastAsia"/>
                      <w:szCs w:val="21"/>
                      <w:lang w:val="en-US" w:eastAsia="zh-CN"/>
                    </w:rPr>
                    <w:t>10.4</w:t>
                  </w:r>
                  <w:r>
                    <w:rPr>
                      <w:rFonts w:hint="eastAsia"/>
                      <w:szCs w:val="21"/>
                    </w:rPr>
                    <w:t>%聚醚多元醇稀释剂。</w:t>
                  </w:r>
                </w:p>
              </w:tc>
            </w:tr>
          </w:tbl>
          <w:p>
            <w:pPr>
              <w:spacing w:line="360" w:lineRule="auto"/>
              <w:ind w:firstLine="482" w:firstLineChars="200"/>
              <w:rPr>
                <w:b/>
                <w:bCs/>
                <w:sz w:val="24"/>
                <w:szCs w:val="24"/>
              </w:rPr>
            </w:pPr>
            <w:r>
              <w:rPr>
                <w:rFonts w:hint="eastAsia"/>
                <w:b/>
                <w:bCs/>
                <w:sz w:val="24"/>
                <w:szCs w:val="24"/>
              </w:rPr>
              <w:t>表5                      聚氨酯理化性质</w:t>
            </w:r>
          </w:p>
          <w:tbl>
            <w:tblPr>
              <w:tblStyle w:val="41"/>
              <w:tblW w:w="838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9"/>
              <w:gridCol w:w="3553"/>
              <w:gridCol w:w="2041"/>
              <w:gridCol w:w="20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9" w:type="dxa"/>
                  <w:vMerge w:val="restart"/>
                  <w:tcBorders>
                    <w:tl2br w:val="nil"/>
                    <w:tr2bl w:val="nil"/>
                  </w:tcBorders>
                  <w:vAlign w:val="center"/>
                </w:tcPr>
                <w:p>
                  <w:pPr>
                    <w:jc w:val="center"/>
                    <w:rPr>
                      <w:szCs w:val="21"/>
                    </w:rPr>
                  </w:pPr>
                  <w:r>
                    <w:rPr>
                      <w:szCs w:val="21"/>
                    </w:rPr>
                    <w:t>标识</w:t>
                  </w:r>
                </w:p>
              </w:tc>
              <w:tc>
                <w:tcPr>
                  <w:tcW w:w="3553" w:type="dxa"/>
                  <w:tcBorders>
                    <w:tl2br w:val="nil"/>
                    <w:tr2bl w:val="nil"/>
                  </w:tcBorders>
                  <w:vAlign w:val="center"/>
                </w:tcPr>
                <w:p>
                  <w:pPr>
                    <w:jc w:val="center"/>
                    <w:rPr>
                      <w:szCs w:val="21"/>
                    </w:rPr>
                  </w:pPr>
                  <w:r>
                    <w:rPr>
                      <w:szCs w:val="21"/>
                    </w:rPr>
                    <w:t>俗名：</w:t>
                  </w:r>
                  <w:r>
                    <w:rPr>
                      <w:rFonts w:hint="eastAsia"/>
                      <w:szCs w:val="21"/>
                    </w:rPr>
                    <w:t>聚氨酯树脂</w:t>
                  </w:r>
                </w:p>
              </w:tc>
              <w:tc>
                <w:tcPr>
                  <w:tcW w:w="4095" w:type="dxa"/>
                  <w:gridSpan w:val="2"/>
                  <w:tcBorders>
                    <w:tl2br w:val="nil"/>
                    <w:tr2bl w:val="nil"/>
                  </w:tcBorders>
                  <w:vAlign w:val="center"/>
                </w:tcPr>
                <w:p>
                  <w:pPr>
                    <w:jc w:val="center"/>
                    <w:rPr>
                      <w:szCs w:val="21"/>
                    </w:rPr>
                  </w:pPr>
                  <w:r>
                    <w:rPr>
                      <w:szCs w:val="21"/>
                    </w:rPr>
                    <w:t>化学品英文名称：</w:t>
                  </w:r>
                  <w:r>
                    <w:rPr>
                      <w:rFonts w:hint="eastAsia"/>
                      <w:szCs w:val="21"/>
                    </w:rPr>
                    <w:t>Polyurethane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9" w:type="dxa"/>
                  <w:vMerge w:val="continue"/>
                  <w:tcBorders>
                    <w:tl2br w:val="nil"/>
                    <w:tr2bl w:val="nil"/>
                  </w:tcBorders>
                  <w:vAlign w:val="center"/>
                </w:tcPr>
                <w:p>
                  <w:pPr>
                    <w:jc w:val="center"/>
                    <w:rPr>
                      <w:szCs w:val="21"/>
                    </w:rPr>
                  </w:pPr>
                </w:p>
              </w:tc>
              <w:tc>
                <w:tcPr>
                  <w:tcW w:w="3553" w:type="dxa"/>
                  <w:tcBorders>
                    <w:tl2br w:val="nil"/>
                    <w:tr2bl w:val="nil"/>
                  </w:tcBorders>
                  <w:vAlign w:val="center"/>
                </w:tcPr>
                <w:p>
                  <w:pPr>
                    <w:jc w:val="center"/>
                    <w:rPr>
                      <w:szCs w:val="21"/>
                    </w:rPr>
                  </w:pPr>
                  <w:r>
                    <w:rPr>
                      <w:szCs w:val="21"/>
                    </w:rPr>
                    <w:t>分子式：C</w:t>
                  </w:r>
                  <w:r>
                    <w:rPr>
                      <w:rFonts w:hint="eastAsia"/>
                      <w:szCs w:val="21"/>
                    </w:rPr>
                    <w:t>3</w:t>
                  </w:r>
                  <w:r>
                    <w:rPr>
                      <w:szCs w:val="21"/>
                    </w:rPr>
                    <w:t>H8</w:t>
                  </w:r>
                  <w:r>
                    <w:rPr>
                      <w:rFonts w:hint="eastAsia"/>
                      <w:szCs w:val="21"/>
                    </w:rPr>
                    <w:t>N2</w:t>
                  </w:r>
                  <w:r>
                    <w:rPr>
                      <w:szCs w:val="21"/>
                    </w:rPr>
                    <w:t>O</w:t>
                  </w:r>
                </w:p>
              </w:tc>
              <w:tc>
                <w:tcPr>
                  <w:tcW w:w="4095" w:type="dxa"/>
                  <w:gridSpan w:val="2"/>
                  <w:tcBorders>
                    <w:tl2br w:val="nil"/>
                    <w:tr2bl w:val="nil"/>
                  </w:tcBorders>
                  <w:vAlign w:val="center"/>
                </w:tcPr>
                <w:p>
                  <w:pPr>
                    <w:jc w:val="center"/>
                    <w:rPr>
                      <w:szCs w:val="21"/>
                    </w:rPr>
                  </w:pPr>
                  <w:r>
                    <w:rPr>
                      <w:szCs w:val="21"/>
                    </w:rPr>
                    <w:t>分子量：88.10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9" w:type="dxa"/>
                  <w:vMerge w:val="continue"/>
                  <w:tcBorders>
                    <w:tl2br w:val="nil"/>
                    <w:tr2bl w:val="nil"/>
                  </w:tcBorders>
                  <w:vAlign w:val="center"/>
                </w:tcPr>
                <w:p>
                  <w:pPr>
                    <w:jc w:val="center"/>
                    <w:rPr>
                      <w:szCs w:val="21"/>
                    </w:rPr>
                  </w:pPr>
                </w:p>
              </w:tc>
              <w:tc>
                <w:tcPr>
                  <w:tcW w:w="3553" w:type="dxa"/>
                  <w:tcBorders>
                    <w:tl2br w:val="nil"/>
                    <w:tr2bl w:val="nil"/>
                  </w:tcBorders>
                  <w:vAlign w:val="center"/>
                </w:tcPr>
                <w:p>
                  <w:pPr>
                    <w:jc w:val="center"/>
                    <w:rPr>
                      <w:szCs w:val="21"/>
                    </w:rPr>
                  </w:pPr>
                  <w:r>
                    <w:rPr>
                      <w:szCs w:val="21"/>
                    </w:rPr>
                    <w:t>危险货物编号：</w:t>
                  </w:r>
                  <w:r>
                    <w:rPr>
                      <w:rFonts w:hint="eastAsia"/>
                      <w:szCs w:val="21"/>
                    </w:rPr>
                    <w:t>33645</w:t>
                  </w:r>
                </w:p>
              </w:tc>
              <w:tc>
                <w:tcPr>
                  <w:tcW w:w="4095" w:type="dxa"/>
                  <w:gridSpan w:val="2"/>
                  <w:tcBorders>
                    <w:tl2br w:val="nil"/>
                    <w:tr2bl w:val="nil"/>
                  </w:tcBorders>
                  <w:vAlign w:val="center"/>
                </w:tcPr>
                <w:p>
                  <w:pPr>
                    <w:jc w:val="center"/>
                    <w:rPr>
                      <w:szCs w:val="21"/>
                    </w:rPr>
                  </w:pPr>
                  <w:r>
                    <w:rPr>
                      <w:szCs w:val="21"/>
                    </w:rPr>
                    <w:t>UN编号：</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9" w:type="dxa"/>
                  <w:vMerge w:val="restart"/>
                  <w:tcBorders>
                    <w:tl2br w:val="nil"/>
                    <w:tr2bl w:val="nil"/>
                  </w:tcBorders>
                  <w:vAlign w:val="center"/>
                </w:tcPr>
                <w:p>
                  <w:pPr>
                    <w:jc w:val="center"/>
                    <w:rPr>
                      <w:szCs w:val="21"/>
                    </w:rPr>
                  </w:pPr>
                  <w:r>
                    <w:rPr>
                      <w:szCs w:val="21"/>
                    </w:rPr>
                    <w:t>理</w:t>
                  </w:r>
                </w:p>
                <w:p>
                  <w:pPr>
                    <w:jc w:val="center"/>
                    <w:rPr>
                      <w:szCs w:val="21"/>
                    </w:rPr>
                  </w:pPr>
                  <w:r>
                    <w:rPr>
                      <w:szCs w:val="21"/>
                    </w:rPr>
                    <w:t>化</w:t>
                  </w:r>
                </w:p>
                <w:p>
                  <w:pPr>
                    <w:jc w:val="center"/>
                    <w:rPr>
                      <w:szCs w:val="21"/>
                    </w:rPr>
                  </w:pPr>
                  <w:r>
                    <w:rPr>
                      <w:szCs w:val="21"/>
                    </w:rPr>
                    <w:t>特</w:t>
                  </w:r>
                </w:p>
                <w:p>
                  <w:pPr>
                    <w:jc w:val="center"/>
                    <w:rPr>
                      <w:szCs w:val="21"/>
                    </w:rPr>
                  </w:pPr>
                  <w:r>
                    <w:rPr>
                      <w:szCs w:val="21"/>
                    </w:rPr>
                    <w:t>性</w:t>
                  </w:r>
                </w:p>
              </w:tc>
              <w:tc>
                <w:tcPr>
                  <w:tcW w:w="3553" w:type="dxa"/>
                  <w:tcBorders>
                    <w:tl2br w:val="nil"/>
                    <w:tr2bl w:val="nil"/>
                  </w:tcBorders>
                  <w:vAlign w:val="center"/>
                </w:tcPr>
                <w:p>
                  <w:pPr>
                    <w:jc w:val="center"/>
                    <w:rPr>
                      <w:szCs w:val="21"/>
                    </w:rPr>
                  </w:pPr>
                  <w:r>
                    <w:rPr>
                      <w:szCs w:val="21"/>
                    </w:rPr>
                    <w:t>分子量88.10</w:t>
                  </w:r>
                </w:p>
              </w:tc>
              <w:tc>
                <w:tcPr>
                  <w:tcW w:w="2041" w:type="dxa"/>
                  <w:tcBorders>
                    <w:tl2br w:val="nil"/>
                    <w:tr2bl w:val="nil"/>
                  </w:tcBorders>
                  <w:vAlign w:val="center"/>
                </w:tcPr>
                <w:p>
                  <w:pPr>
                    <w:jc w:val="center"/>
                    <w:rPr>
                      <w:szCs w:val="21"/>
                    </w:rPr>
                  </w:pPr>
                  <w:r>
                    <w:rPr>
                      <w:szCs w:val="21"/>
                    </w:rPr>
                    <w:t>熔点</w:t>
                  </w:r>
                  <w:r>
                    <w:rPr>
                      <w:rFonts w:hint="eastAsia"/>
                      <w:szCs w:val="21"/>
                    </w:rPr>
                    <w:t xml:space="preserve">   /</w:t>
                  </w:r>
                </w:p>
              </w:tc>
              <w:tc>
                <w:tcPr>
                  <w:tcW w:w="2054" w:type="dxa"/>
                  <w:tcBorders>
                    <w:tl2br w:val="nil"/>
                    <w:tr2bl w:val="nil"/>
                  </w:tcBorders>
                  <w:vAlign w:val="center"/>
                </w:tcPr>
                <w:p>
                  <w:pPr>
                    <w:jc w:val="center"/>
                    <w:rPr>
                      <w:szCs w:val="21"/>
                    </w:rPr>
                  </w:pPr>
                  <w:r>
                    <w:rPr>
                      <w:szCs w:val="21"/>
                    </w:rPr>
                    <w:t>沸点：</w:t>
                  </w:r>
                  <w:r>
                    <w:rPr>
                      <w:rFonts w:hint="eastAsia"/>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9" w:type="dxa"/>
                  <w:vMerge w:val="continue"/>
                  <w:tcBorders>
                    <w:tl2br w:val="nil"/>
                    <w:tr2bl w:val="nil"/>
                  </w:tcBorders>
                  <w:vAlign w:val="center"/>
                </w:tcPr>
                <w:p>
                  <w:pPr>
                    <w:jc w:val="center"/>
                    <w:rPr>
                      <w:szCs w:val="21"/>
                    </w:rPr>
                  </w:pPr>
                </w:p>
              </w:tc>
              <w:tc>
                <w:tcPr>
                  <w:tcW w:w="3553" w:type="dxa"/>
                  <w:tcBorders>
                    <w:tl2br w:val="nil"/>
                    <w:tr2bl w:val="nil"/>
                  </w:tcBorders>
                  <w:vAlign w:val="center"/>
                </w:tcPr>
                <w:p>
                  <w:pPr>
                    <w:jc w:val="center"/>
                    <w:rPr>
                      <w:szCs w:val="21"/>
                    </w:rPr>
                  </w:pPr>
                  <w:r>
                    <w:rPr>
                      <w:szCs w:val="21"/>
                    </w:rPr>
                    <w:t>相对蒸气密度(空气=1)3.04，</w:t>
                  </w:r>
                </w:p>
              </w:tc>
              <w:tc>
                <w:tcPr>
                  <w:tcW w:w="2041" w:type="dxa"/>
                  <w:tcBorders>
                    <w:tl2br w:val="nil"/>
                    <w:tr2bl w:val="nil"/>
                  </w:tcBorders>
                  <w:vAlign w:val="center"/>
                </w:tcPr>
                <w:p>
                  <w:pPr>
                    <w:jc w:val="center"/>
                    <w:rPr>
                      <w:szCs w:val="21"/>
                    </w:rPr>
                  </w:pPr>
                  <w:r>
                    <w:rPr>
                      <w:szCs w:val="21"/>
                    </w:rPr>
                    <w:t>相对密度(水=1)</w:t>
                  </w:r>
                  <w:r>
                    <w:rPr>
                      <w:rFonts w:hint="eastAsia"/>
                      <w:szCs w:val="21"/>
                    </w:rPr>
                    <w:t xml:space="preserve">   /</w:t>
                  </w:r>
                </w:p>
              </w:tc>
              <w:tc>
                <w:tcPr>
                  <w:tcW w:w="2054" w:type="dxa"/>
                  <w:tcBorders>
                    <w:tl2br w:val="nil"/>
                    <w:tr2bl w:val="nil"/>
                  </w:tcBorders>
                  <w:vAlign w:val="center"/>
                </w:tcPr>
                <w:p>
                  <w:pPr>
                    <w:jc w:val="center"/>
                    <w:rPr>
                      <w:szCs w:val="21"/>
                    </w:rPr>
                  </w:pPr>
                  <w:r>
                    <w:rPr>
                      <w:szCs w:val="21"/>
                    </w:rPr>
                    <w:t>引燃温度</w:t>
                  </w:r>
                  <w:r>
                    <w:rPr>
                      <w:rFonts w:hint="eastAsia"/>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9" w:type="dxa"/>
                  <w:vMerge w:val="continue"/>
                  <w:tcBorders>
                    <w:tl2br w:val="nil"/>
                    <w:tr2bl w:val="nil"/>
                  </w:tcBorders>
                  <w:vAlign w:val="center"/>
                </w:tcPr>
                <w:p>
                  <w:pPr>
                    <w:jc w:val="center"/>
                    <w:rPr>
                      <w:szCs w:val="21"/>
                    </w:rPr>
                  </w:pPr>
                </w:p>
              </w:tc>
              <w:tc>
                <w:tcPr>
                  <w:tcW w:w="3553" w:type="dxa"/>
                  <w:tcBorders>
                    <w:tl2br w:val="nil"/>
                    <w:tr2bl w:val="nil"/>
                  </w:tcBorders>
                  <w:vAlign w:val="center"/>
                </w:tcPr>
                <w:p>
                  <w:pPr>
                    <w:jc w:val="center"/>
                    <w:rPr>
                      <w:szCs w:val="21"/>
                    </w:rPr>
                  </w:pPr>
                  <w:r>
                    <w:rPr>
                      <w:szCs w:val="21"/>
                    </w:rPr>
                    <w:t>燃烧热</w:t>
                  </w:r>
                  <w:r>
                    <w:rPr>
                      <w:rFonts w:hint="eastAsia"/>
                      <w:szCs w:val="21"/>
                    </w:rPr>
                    <w:t xml:space="preserve">   /</w:t>
                  </w:r>
                </w:p>
              </w:tc>
              <w:tc>
                <w:tcPr>
                  <w:tcW w:w="4095" w:type="dxa"/>
                  <w:gridSpan w:val="2"/>
                  <w:tcBorders>
                    <w:tl2br w:val="nil"/>
                    <w:tr2bl w:val="nil"/>
                  </w:tcBorders>
                  <w:vAlign w:val="center"/>
                </w:tcPr>
                <w:p>
                  <w:pPr>
                    <w:jc w:val="center"/>
                    <w:rPr>
                      <w:szCs w:val="21"/>
                    </w:rPr>
                  </w:pPr>
                  <w:r>
                    <w:rPr>
                      <w:szCs w:val="21"/>
                    </w:rPr>
                    <w:t>饱和蒸气压10.1kPa(20℃)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9" w:type="dxa"/>
                  <w:vMerge w:val="continue"/>
                  <w:tcBorders>
                    <w:tl2br w:val="nil"/>
                    <w:tr2bl w:val="nil"/>
                  </w:tcBorders>
                  <w:vAlign w:val="center"/>
                </w:tcPr>
                <w:p>
                  <w:pPr>
                    <w:jc w:val="center"/>
                    <w:rPr>
                      <w:szCs w:val="21"/>
                    </w:rPr>
                  </w:pPr>
                </w:p>
              </w:tc>
              <w:tc>
                <w:tcPr>
                  <w:tcW w:w="3553" w:type="dxa"/>
                  <w:tcBorders>
                    <w:tl2br w:val="nil"/>
                    <w:tr2bl w:val="nil"/>
                  </w:tcBorders>
                  <w:vAlign w:val="center"/>
                </w:tcPr>
                <w:p>
                  <w:pPr>
                    <w:jc w:val="center"/>
                    <w:rPr>
                      <w:szCs w:val="21"/>
                    </w:rPr>
                  </w:pPr>
                  <w:r>
                    <w:rPr>
                      <w:szCs w:val="21"/>
                    </w:rPr>
                    <w:t>闪点：</w:t>
                  </w:r>
                  <w:r>
                    <w:rPr>
                      <w:rFonts w:hint="eastAsia"/>
                      <w:szCs w:val="21"/>
                    </w:rPr>
                    <w:t>23~61</w:t>
                  </w:r>
                  <w:r>
                    <w:rPr>
                      <w:szCs w:val="21"/>
                    </w:rPr>
                    <w:t>℃</w:t>
                  </w:r>
                </w:p>
              </w:tc>
              <w:tc>
                <w:tcPr>
                  <w:tcW w:w="4095" w:type="dxa"/>
                  <w:gridSpan w:val="2"/>
                  <w:tcBorders>
                    <w:tl2br w:val="nil"/>
                    <w:tr2bl w:val="nil"/>
                  </w:tcBorders>
                  <w:vAlign w:val="center"/>
                </w:tcPr>
                <w:p>
                  <w:pPr>
                    <w:jc w:val="center"/>
                    <w:rPr>
                      <w:szCs w:val="21"/>
                    </w:rPr>
                  </w:pPr>
                  <w:r>
                    <w:rPr>
                      <w:szCs w:val="21"/>
                    </w:rPr>
                    <w:t>爆炸极限</w:t>
                  </w:r>
                  <w:r>
                    <w:rPr>
                      <w:rFonts w:hint="eastAsia"/>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9" w:type="dxa"/>
                  <w:vMerge w:val="continue"/>
                  <w:tcBorders>
                    <w:tl2br w:val="nil"/>
                    <w:tr2bl w:val="nil"/>
                  </w:tcBorders>
                  <w:vAlign w:val="center"/>
                </w:tcPr>
                <w:p>
                  <w:pPr>
                    <w:jc w:val="center"/>
                    <w:rPr>
                      <w:szCs w:val="21"/>
                    </w:rPr>
                  </w:pPr>
                </w:p>
              </w:tc>
              <w:tc>
                <w:tcPr>
                  <w:tcW w:w="3553" w:type="dxa"/>
                  <w:tcBorders>
                    <w:tl2br w:val="nil"/>
                    <w:tr2bl w:val="nil"/>
                  </w:tcBorders>
                  <w:vAlign w:val="center"/>
                </w:tcPr>
                <w:p>
                  <w:pPr>
                    <w:jc w:val="center"/>
                    <w:rPr>
                      <w:szCs w:val="21"/>
                    </w:rPr>
                  </w:pPr>
                  <w:r>
                    <w:rPr>
                      <w:szCs w:val="21"/>
                    </w:rPr>
                    <w:t>性状：</w:t>
                  </w:r>
                  <w:r>
                    <w:rPr>
                      <w:rFonts w:hint="eastAsia"/>
                      <w:szCs w:val="21"/>
                    </w:rPr>
                    <w:t>黄色至褐色粘稠液体</w:t>
                  </w:r>
                  <w:r>
                    <w:rPr>
                      <w:szCs w:val="21"/>
                    </w:rPr>
                    <w:t>。</w:t>
                  </w:r>
                </w:p>
              </w:tc>
              <w:tc>
                <w:tcPr>
                  <w:tcW w:w="4095" w:type="dxa"/>
                  <w:gridSpan w:val="2"/>
                  <w:tcBorders>
                    <w:tl2br w:val="nil"/>
                    <w:tr2bl w:val="nil"/>
                  </w:tcBorders>
                  <w:vAlign w:val="center"/>
                </w:tcPr>
                <w:p>
                  <w:pPr>
                    <w:jc w:val="center"/>
                    <w:rPr>
                      <w:szCs w:val="21"/>
                    </w:rPr>
                  </w:pPr>
                  <w:r>
                    <w:rPr>
                      <w:szCs w:val="21"/>
                    </w:rPr>
                    <w:t>溶解性：</w:t>
                  </w:r>
                  <w:r>
                    <w:rPr>
                      <w:rFonts w:hint="eastAsia"/>
                      <w:szCs w:val="21"/>
                    </w:rPr>
                    <w:t>不容于水，溶于苯乙烯、二甲苯等有机溶化剂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9" w:type="dxa"/>
                  <w:vMerge w:val="continue"/>
                  <w:tcBorders>
                    <w:tl2br w:val="nil"/>
                    <w:tr2bl w:val="nil"/>
                  </w:tcBorders>
                  <w:vAlign w:val="center"/>
                </w:tcPr>
                <w:p>
                  <w:pPr>
                    <w:jc w:val="center"/>
                    <w:rPr>
                      <w:szCs w:val="21"/>
                    </w:rPr>
                  </w:pPr>
                </w:p>
              </w:tc>
              <w:tc>
                <w:tcPr>
                  <w:tcW w:w="7648" w:type="dxa"/>
                  <w:gridSpan w:val="3"/>
                  <w:tcBorders>
                    <w:tl2br w:val="nil"/>
                    <w:tr2bl w:val="nil"/>
                  </w:tcBorders>
                  <w:vAlign w:val="center"/>
                </w:tcPr>
                <w:p>
                  <w:pPr>
                    <w:jc w:val="center"/>
                    <w:rPr>
                      <w:szCs w:val="21"/>
                    </w:rPr>
                  </w:pPr>
                  <w:r>
                    <w:rPr>
                      <w:szCs w:val="21"/>
                    </w:rPr>
                    <w:t>主要用途：</w:t>
                  </w:r>
                  <w:r>
                    <w:rPr>
                      <w:rFonts w:hint="eastAsia"/>
                      <w:szCs w:val="21"/>
                    </w:rPr>
                    <w:t>用于木制家具及金属的表面罩光；用于贮罐、管道、冷库、啤酒、发酵罐、保鲜桶的绝热保温保冷，房屋建筑绝热防水，也可用于预制聚氨酯板材；可用于制造塑料制品、耐磨合成橡胶制品、合成纤维、硬质和软质泡沫塑料制品、胶粘剂和涂料等</w:t>
                  </w:r>
                  <w:r>
                    <w:rPr>
                      <w:rFonts w:hint="eastAsia"/>
                      <w:szCs w:val="21"/>
                      <w:lang w:eastAsia="zh-CN"/>
                    </w:rPr>
                    <w:t>；</w:t>
                  </w:r>
                  <w:r>
                    <w:rPr>
                      <w:rFonts w:hint="eastAsia"/>
                      <w:szCs w:val="21"/>
                    </w:rPr>
                    <w:t>用于各类木器、化工设备、电讯器材和仪表及各种运输工具的表面涂饰。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9" w:type="dxa"/>
                  <w:tcBorders>
                    <w:tl2br w:val="nil"/>
                    <w:tr2bl w:val="nil"/>
                  </w:tcBorders>
                  <w:vAlign w:val="center"/>
                </w:tcPr>
                <w:p>
                  <w:pPr>
                    <w:jc w:val="center"/>
                    <w:rPr>
                      <w:szCs w:val="21"/>
                    </w:rPr>
                  </w:pPr>
                  <w:r>
                    <w:rPr>
                      <w:szCs w:val="21"/>
                    </w:rPr>
                    <w:t>燃爆特性</w:t>
                  </w:r>
                </w:p>
              </w:tc>
              <w:tc>
                <w:tcPr>
                  <w:tcW w:w="7648" w:type="dxa"/>
                  <w:gridSpan w:val="3"/>
                  <w:tcBorders>
                    <w:tl2br w:val="nil"/>
                    <w:tr2bl w:val="nil"/>
                  </w:tcBorders>
                  <w:vAlign w:val="center"/>
                </w:tcPr>
                <w:p>
                  <w:pPr>
                    <w:jc w:val="center"/>
                    <w:rPr>
                      <w:szCs w:val="21"/>
                    </w:rPr>
                  </w:pPr>
                  <w:r>
                    <w:rPr>
                      <w:rFonts w:hint="eastAsia"/>
                      <w:szCs w:val="21"/>
                    </w:rPr>
                    <w:t>蒸汽能与空气形成爆炸性混合物，遇高温明火，氧化剂有引起燃烧危险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9" w:type="dxa"/>
                  <w:tcBorders>
                    <w:tl2br w:val="nil"/>
                    <w:tr2bl w:val="nil"/>
                  </w:tcBorders>
                  <w:vAlign w:val="center"/>
                </w:tcPr>
                <w:p>
                  <w:pPr>
                    <w:jc w:val="center"/>
                    <w:rPr>
                      <w:szCs w:val="21"/>
                    </w:rPr>
                  </w:pPr>
                  <w:r>
                    <w:rPr>
                      <w:szCs w:val="21"/>
                    </w:rPr>
                    <w:t>毒性指标</w:t>
                  </w:r>
                </w:p>
              </w:tc>
              <w:tc>
                <w:tcPr>
                  <w:tcW w:w="7648" w:type="dxa"/>
                  <w:gridSpan w:val="3"/>
                  <w:tcBorders>
                    <w:tl2br w:val="nil"/>
                    <w:tr2bl w:val="nil"/>
                  </w:tcBorders>
                  <w:vAlign w:val="center"/>
                </w:tcPr>
                <w:p>
                  <w:pPr>
                    <w:jc w:val="center"/>
                    <w:rPr>
                      <w:szCs w:val="21"/>
                    </w:rPr>
                  </w:pPr>
                  <w:r>
                    <w:rPr>
                      <w:rFonts w:hint="eastAsia"/>
                      <w:szCs w:val="21"/>
                    </w:rPr>
                    <w:t>无毒</w:t>
                  </w:r>
                </w:p>
              </w:tc>
            </w:tr>
          </w:tbl>
          <w:p>
            <w:pPr>
              <w:spacing w:line="360" w:lineRule="auto"/>
              <w:ind w:firstLine="482" w:firstLineChars="200"/>
              <w:rPr>
                <w:b/>
                <w:bCs/>
                <w:sz w:val="24"/>
                <w:szCs w:val="24"/>
              </w:rPr>
            </w:pPr>
            <w:r>
              <w:rPr>
                <w:rFonts w:hint="eastAsia"/>
                <w:b/>
                <w:bCs/>
                <w:sz w:val="24"/>
                <w:szCs w:val="24"/>
              </w:rPr>
              <w:t>表6                    聚醚多元醇理化性质</w:t>
            </w:r>
          </w:p>
          <w:tbl>
            <w:tblPr>
              <w:tblStyle w:val="41"/>
              <w:tblW w:w="838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9"/>
              <w:gridCol w:w="3553"/>
              <w:gridCol w:w="2041"/>
              <w:gridCol w:w="20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9" w:type="dxa"/>
                  <w:vMerge w:val="restart"/>
                  <w:tcBorders>
                    <w:tl2br w:val="nil"/>
                    <w:tr2bl w:val="nil"/>
                  </w:tcBorders>
                  <w:vAlign w:val="center"/>
                </w:tcPr>
                <w:p>
                  <w:pPr>
                    <w:jc w:val="center"/>
                    <w:rPr>
                      <w:szCs w:val="21"/>
                    </w:rPr>
                  </w:pPr>
                  <w:r>
                    <w:rPr>
                      <w:szCs w:val="21"/>
                    </w:rPr>
                    <w:t>标识</w:t>
                  </w:r>
                </w:p>
              </w:tc>
              <w:tc>
                <w:tcPr>
                  <w:tcW w:w="3553" w:type="dxa"/>
                  <w:tcBorders>
                    <w:tl2br w:val="nil"/>
                    <w:tr2bl w:val="nil"/>
                  </w:tcBorders>
                  <w:vAlign w:val="center"/>
                </w:tcPr>
                <w:p>
                  <w:pPr>
                    <w:jc w:val="center"/>
                    <w:rPr>
                      <w:szCs w:val="21"/>
                    </w:rPr>
                  </w:pPr>
                  <w:r>
                    <w:rPr>
                      <w:szCs w:val="21"/>
                    </w:rPr>
                    <w:t>俗名：</w:t>
                  </w:r>
                  <w:r>
                    <w:rPr>
                      <w:rFonts w:hint="eastAsia"/>
                      <w:szCs w:val="21"/>
                    </w:rPr>
                    <w:t>聚醚</w:t>
                  </w:r>
                </w:p>
              </w:tc>
              <w:tc>
                <w:tcPr>
                  <w:tcW w:w="4095" w:type="dxa"/>
                  <w:gridSpan w:val="2"/>
                  <w:tcBorders>
                    <w:tl2br w:val="nil"/>
                    <w:tr2bl w:val="nil"/>
                  </w:tcBorders>
                  <w:vAlign w:val="center"/>
                </w:tcPr>
                <w:p>
                  <w:pPr>
                    <w:jc w:val="center"/>
                    <w:rPr>
                      <w:szCs w:val="21"/>
                    </w:rPr>
                  </w:pPr>
                  <w:r>
                    <w:rPr>
                      <w:szCs w:val="21"/>
                    </w:rPr>
                    <w:t>化学品英文名称：</w:t>
                  </w:r>
                  <w:r>
                    <w:rPr>
                      <w:rFonts w:hint="eastAsia"/>
                      <w:szCs w:val="21"/>
                    </w:rPr>
                    <w:t>Polyether polyol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9" w:type="dxa"/>
                  <w:vMerge w:val="continue"/>
                  <w:tcBorders>
                    <w:tl2br w:val="nil"/>
                    <w:tr2bl w:val="nil"/>
                  </w:tcBorders>
                  <w:vAlign w:val="center"/>
                </w:tcPr>
                <w:p>
                  <w:pPr>
                    <w:jc w:val="center"/>
                    <w:rPr>
                      <w:szCs w:val="21"/>
                    </w:rPr>
                  </w:pPr>
                </w:p>
              </w:tc>
              <w:tc>
                <w:tcPr>
                  <w:tcW w:w="3553" w:type="dxa"/>
                  <w:tcBorders>
                    <w:tl2br w:val="nil"/>
                    <w:tr2bl w:val="nil"/>
                  </w:tcBorders>
                  <w:vAlign w:val="center"/>
                </w:tcPr>
                <w:p>
                  <w:pPr>
                    <w:jc w:val="center"/>
                    <w:rPr>
                      <w:szCs w:val="21"/>
                    </w:rPr>
                  </w:pPr>
                  <w:r>
                    <w:rPr>
                      <w:szCs w:val="21"/>
                    </w:rPr>
                    <w:t>分子式：</w:t>
                  </w:r>
                  <w:r>
                    <w:rPr>
                      <w:rFonts w:hint="eastAsia"/>
                      <w:szCs w:val="21"/>
                    </w:rPr>
                    <w:t>醚键(—R—O—R—)</w:t>
                  </w:r>
                </w:p>
              </w:tc>
              <w:tc>
                <w:tcPr>
                  <w:tcW w:w="4095" w:type="dxa"/>
                  <w:gridSpan w:val="2"/>
                  <w:tcBorders>
                    <w:tl2br w:val="nil"/>
                    <w:tr2bl w:val="nil"/>
                  </w:tcBorders>
                  <w:vAlign w:val="center"/>
                </w:tcPr>
                <w:p>
                  <w:pPr>
                    <w:jc w:val="center"/>
                    <w:rPr>
                      <w:szCs w:val="21"/>
                    </w:rPr>
                  </w:pPr>
                  <w:r>
                    <w:rPr>
                      <w:szCs w:val="21"/>
                    </w:rPr>
                    <w:t>分子量：</w:t>
                  </w:r>
                  <w:r>
                    <w:rPr>
                      <w:rFonts w:hint="eastAsia"/>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9" w:type="dxa"/>
                  <w:vMerge w:val="continue"/>
                  <w:tcBorders>
                    <w:tl2br w:val="nil"/>
                    <w:tr2bl w:val="nil"/>
                  </w:tcBorders>
                  <w:vAlign w:val="center"/>
                </w:tcPr>
                <w:p>
                  <w:pPr>
                    <w:jc w:val="center"/>
                    <w:rPr>
                      <w:szCs w:val="21"/>
                    </w:rPr>
                  </w:pPr>
                </w:p>
              </w:tc>
              <w:tc>
                <w:tcPr>
                  <w:tcW w:w="3553" w:type="dxa"/>
                  <w:tcBorders>
                    <w:tl2br w:val="nil"/>
                    <w:tr2bl w:val="nil"/>
                  </w:tcBorders>
                  <w:vAlign w:val="center"/>
                </w:tcPr>
                <w:p>
                  <w:pPr>
                    <w:jc w:val="center"/>
                    <w:rPr>
                      <w:szCs w:val="21"/>
                    </w:rPr>
                  </w:pPr>
                  <w:r>
                    <w:rPr>
                      <w:szCs w:val="21"/>
                    </w:rPr>
                    <w:t>危险货物编号：</w:t>
                  </w:r>
                  <w:r>
                    <w:rPr>
                      <w:rFonts w:hint="eastAsia"/>
                      <w:szCs w:val="21"/>
                    </w:rPr>
                    <w:t>33645</w:t>
                  </w:r>
                </w:p>
              </w:tc>
              <w:tc>
                <w:tcPr>
                  <w:tcW w:w="4095" w:type="dxa"/>
                  <w:gridSpan w:val="2"/>
                  <w:tcBorders>
                    <w:tl2br w:val="nil"/>
                    <w:tr2bl w:val="nil"/>
                  </w:tcBorders>
                  <w:vAlign w:val="center"/>
                </w:tcPr>
                <w:p>
                  <w:pPr>
                    <w:jc w:val="center"/>
                    <w:rPr>
                      <w:szCs w:val="21"/>
                    </w:rPr>
                  </w:pPr>
                  <w:r>
                    <w:rPr>
                      <w:szCs w:val="21"/>
                    </w:rPr>
                    <w:t>UN编号：</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9" w:type="dxa"/>
                  <w:vMerge w:val="restart"/>
                  <w:tcBorders>
                    <w:tl2br w:val="nil"/>
                    <w:tr2bl w:val="nil"/>
                  </w:tcBorders>
                  <w:vAlign w:val="center"/>
                </w:tcPr>
                <w:p>
                  <w:pPr>
                    <w:jc w:val="center"/>
                    <w:rPr>
                      <w:szCs w:val="21"/>
                    </w:rPr>
                  </w:pPr>
                  <w:r>
                    <w:rPr>
                      <w:szCs w:val="21"/>
                    </w:rPr>
                    <w:t>理</w:t>
                  </w:r>
                </w:p>
                <w:p>
                  <w:pPr>
                    <w:jc w:val="center"/>
                    <w:rPr>
                      <w:szCs w:val="21"/>
                    </w:rPr>
                  </w:pPr>
                  <w:r>
                    <w:rPr>
                      <w:szCs w:val="21"/>
                    </w:rPr>
                    <w:t>化</w:t>
                  </w:r>
                </w:p>
                <w:p>
                  <w:pPr>
                    <w:jc w:val="center"/>
                    <w:rPr>
                      <w:szCs w:val="21"/>
                    </w:rPr>
                  </w:pPr>
                  <w:r>
                    <w:rPr>
                      <w:szCs w:val="21"/>
                    </w:rPr>
                    <w:t>特</w:t>
                  </w:r>
                </w:p>
                <w:p>
                  <w:pPr>
                    <w:jc w:val="center"/>
                    <w:rPr>
                      <w:szCs w:val="21"/>
                    </w:rPr>
                  </w:pPr>
                  <w:r>
                    <w:rPr>
                      <w:szCs w:val="21"/>
                    </w:rPr>
                    <w:t>性</w:t>
                  </w:r>
                </w:p>
              </w:tc>
              <w:tc>
                <w:tcPr>
                  <w:tcW w:w="3553" w:type="dxa"/>
                  <w:tcBorders>
                    <w:tl2br w:val="nil"/>
                    <w:tr2bl w:val="nil"/>
                  </w:tcBorders>
                  <w:vAlign w:val="center"/>
                </w:tcPr>
                <w:p>
                  <w:pPr>
                    <w:jc w:val="center"/>
                    <w:rPr>
                      <w:szCs w:val="21"/>
                    </w:rPr>
                  </w:pPr>
                  <w:r>
                    <w:rPr>
                      <w:szCs w:val="21"/>
                    </w:rPr>
                    <w:t>分子量</w:t>
                  </w:r>
                  <w:r>
                    <w:rPr>
                      <w:rFonts w:hint="eastAsia"/>
                      <w:szCs w:val="21"/>
                    </w:rPr>
                    <w:t xml:space="preserve"> 800~2000</w:t>
                  </w:r>
                </w:p>
              </w:tc>
              <w:tc>
                <w:tcPr>
                  <w:tcW w:w="2041" w:type="dxa"/>
                  <w:tcBorders>
                    <w:tl2br w:val="nil"/>
                    <w:tr2bl w:val="nil"/>
                  </w:tcBorders>
                  <w:vAlign w:val="center"/>
                </w:tcPr>
                <w:p>
                  <w:pPr>
                    <w:jc w:val="center"/>
                    <w:rPr>
                      <w:szCs w:val="21"/>
                    </w:rPr>
                  </w:pPr>
                  <w:r>
                    <w:rPr>
                      <w:szCs w:val="21"/>
                    </w:rPr>
                    <w:t>熔点</w:t>
                  </w:r>
                  <w:r>
                    <w:rPr>
                      <w:rFonts w:hint="eastAsia"/>
                      <w:szCs w:val="21"/>
                    </w:rPr>
                    <w:t>57~61</w:t>
                  </w:r>
                  <w:r>
                    <w:rPr>
                      <w:szCs w:val="21"/>
                    </w:rPr>
                    <w:t>℃</w:t>
                  </w:r>
                </w:p>
              </w:tc>
              <w:tc>
                <w:tcPr>
                  <w:tcW w:w="2054" w:type="dxa"/>
                  <w:tcBorders>
                    <w:tl2br w:val="nil"/>
                    <w:tr2bl w:val="nil"/>
                  </w:tcBorders>
                  <w:vAlign w:val="center"/>
                </w:tcPr>
                <w:p>
                  <w:pPr>
                    <w:jc w:val="center"/>
                    <w:rPr>
                      <w:szCs w:val="21"/>
                    </w:rPr>
                  </w:pPr>
                  <w:r>
                    <w:rPr>
                      <w:szCs w:val="21"/>
                    </w:rPr>
                    <w:t>沸点：</w:t>
                  </w:r>
                  <w:r>
                    <w:rPr>
                      <w:rFonts w:hint="eastAsia"/>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9" w:type="dxa"/>
                  <w:vMerge w:val="continue"/>
                  <w:tcBorders>
                    <w:tl2br w:val="nil"/>
                    <w:tr2bl w:val="nil"/>
                  </w:tcBorders>
                  <w:vAlign w:val="center"/>
                </w:tcPr>
                <w:p>
                  <w:pPr>
                    <w:jc w:val="center"/>
                    <w:rPr>
                      <w:szCs w:val="21"/>
                    </w:rPr>
                  </w:pPr>
                </w:p>
              </w:tc>
              <w:tc>
                <w:tcPr>
                  <w:tcW w:w="3553" w:type="dxa"/>
                  <w:tcBorders>
                    <w:tl2br w:val="nil"/>
                    <w:tr2bl w:val="nil"/>
                  </w:tcBorders>
                  <w:vAlign w:val="center"/>
                </w:tcPr>
                <w:p>
                  <w:pPr>
                    <w:jc w:val="center"/>
                    <w:rPr>
                      <w:szCs w:val="21"/>
                    </w:rPr>
                  </w:pPr>
                  <w:r>
                    <w:rPr>
                      <w:szCs w:val="21"/>
                    </w:rPr>
                    <w:t>相对蒸气密度(空气=1)3.04，</w:t>
                  </w:r>
                </w:p>
              </w:tc>
              <w:tc>
                <w:tcPr>
                  <w:tcW w:w="2041" w:type="dxa"/>
                  <w:tcBorders>
                    <w:tl2br w:val="nil"/>
                    <w:tr2bl w:val="nil"/>
                  </w:tcBorders>
                  <w:vAlign w:val="center"/>
                </w:tcPr>
                <w:p>
                  <w:pPr>
                    <w:jc w:val="center"/>
                    <w:rPr>
                      <w:szCs w:val="21"/>
                    </w:rPr>
                  </w:pPr>
                  <w:r>
                    <w:rPr>
                      <w:szCs w:val="21"/>
                    </w:rPr>
                    <w:t>相对密度(水=1)</w:t>
                  </w:r>
                  <w:r>
                    <w:rPr>
                      <w:rFonts w:hint="eastAsia"/>
                      <w:szCs w:val="21"/>
                    </w:rPr>
                    <w:t xml:space="preserve">   /</w:t>
                  </w:r>
                </w:p>
              </w:tc>
              <w:tc>
                <w:tcPr>
                  <w:tcW w:w="2054" w:type="dxa"/>
                  <w:tcBorders>
                    <w:tl2br w:val="nil"/>
                    <w:tr2bl w:val="nil"/>
                  </w:tcBorders>
                  <w:vAlign w:val="center"/>
                </w:tcPr>
                <w:p>
                  <w:pPr>
                    <w:jc w:val="center"/>
                    <w:rPr>
                      <w:szCs w:val="21"/>
                    </w:rPr>
                  </w:pPr>
                  <w:r>
                    <w:rPr>
                      <w:szCs w:val="21"/>
                    </w:rPr>
                    <w:t>引燃温度</w:t>
                  </w:r>
                  <w:r>
                    <w:rPr>
                      <w:rFonts w:hint="eastAsia"/>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9" w:type="dxa"/>
                  <w:vMerge w:val="continue"/>
                  <w:tcBorders>
                    <w:tl2br w:val="nil"/>
                    <w:tr2bl w:val="nil"/>
                  </w:tcBorders>
                  <w:vAlign w:val="center"/>
                </w:tcPr>
                <w:p>
                  <w:pPr>
                    <w:jc w:val="center"/>
                    <w:rPr>
                      <w:szCs w:val="21"/>
                    </w:rPr>
                  </w:pPr>
                </w:p>
              </w:tc>
              <w:tc>
                <w:tcPr>
                  <w:tcW w:w="3553" w:type="dxa"/>
                  <w:tcBorders>
                    <w:tl2br w:val="nil"/>
                    <w:tr2bl w:val="nil"/>
                  </w:tcBorders>
                  <w:vAlign w:val="center"/>
                </w:tcPr>
                <w:p>
                  <w:pPr>
                    <w:jc w:val="center"/>
                    <w:rPr>
                      <w:szCs w:val="21"/>
                    </w:rPr>
                  </w:pPr>
                  <w:r>
                    <w:rPr>
                      <w:szCs w:val="21"/>
                    </w:rPr>
                    <w:t>燃烧热</w:t>
                  </w:r>
                  <w:r>
                    <w:rPr>
                      <w:rFonts w:hint="eastAsia"/>
                      <w:szCs w:val="21"/>
                    </w:rPr>
                    <w:t xml:space="preserve">   /</w:t>
                  </w:r>
                </w:p>
              </w:tc>
              <w:tc>
                <w:tcPr>
                  <w:tcW w:w="4095" w:type="dxa"/>
                  <w:gridSpan w:val="2"/>
                  <w:tcBorders>
                    <w:tl2br w:val="nil"/>
                    <w:tr2bl w:val="nil"/>
                  </w:tcBorders>
                  <w:vAlign w:val="center"/>
                </w:tcPr>
                <w:p>
                  <w:pPr>
                    <w:jc w:val="center"/>
                    <w:rPr>
                      <w:szCs w:val="21"/>
                    </w:rPr>
                  </w:pPr>
                  <w:r>
                    <w:rPr>
                      <w:szCs w:val="21"/>
                    </w:rPr>
                    <w:t>饱和蒸气压10.1kPa(20℃)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9" w:type="dxa"/>
                  <w:vMerge w:val="continue"/>
                  <w:tcBorders>
                    <w:tl2br w:val="nil"/>
                    <w:tr2bl w:val="nil"/>
                  </w:tcBorders>
                  <w:vAlign w:val="center"/>
                </w:tcPr>
                <w:p>
                  <w:pPr>
                    <w:jc w:val="center"/>
                    <w:rPr>
                      <w:szCs w:val="21"/>
                    </w:rPr>
                  </w:pPr>
                </w:p>
              </w:tc>
              <w:tc>
                <w:tcPr>
                  <w:tcW w:w="3553" w:type="dxa"/>
                  <w:tcBorders>
                    <w:tl2br w:val="nil"/>
                    <w:tr2bl w:val="nil"/>
                  </w:tcBorders>
                  <w:vAlign w:val="center"/>
                </w:tcPr>
                <w:p>
                  <w:pPr>
                    <w:jc w:val="center"/>
                    <w:rPr>
                      <w:szCs w:val="21"/>
                    </w:rPr>
                  </w:pPr>
                  <w:r>
                    <w:rPr>
                      <w:szCs w:val="21"/>
                    </w:rPr>
                    <w:t>闪点：</w:t>
                  </w:r>
                  <w:r>
                    <w:rPr>
                      <w:rFonts w:hint="eastAsia"/>
                      <w:szCs w:val="21"/>
                    </w:rPr>
                    <w:t>23~61</w:t>
                  </w:r>
                  <w:r>
                    <w:rPr>
                      <w:szCs w:val="21"/>
                    </w:rPr>
                    <w:t>℃</w:t>
                  </w:r>
                </w:p>
              </w:tc>
              <w:tc>
                <w:tcPr>
                  <w:tcW w:w="4095" w:type="dxa"/>
                  <w:gridSpan w:val="2"/>
                  <w:tcBorders>
                    <w:tl2br w:val="nil"/>
                    <w:tr2bl w:val="nil"/>
                  </w:tcBorders>
                  <w:vAlign w:val="center"/>
                </w:tcPr>
                <w:p>
                  <w:pPr>
                    <w:jc w:val="center"/>
                    <w:rPr>
                      <w:szCs w:val="21"/>
                    </w:rPr>
                  </w:pPr>
                  <w:r>
                    <w:rPr>
                      <w:szCs w:val="21"/>
                    </w:rPr>
                    <w:t>爆炸极限</w:t>
                  </w:r>
                  <w:r>
                    <w:rPr>
                      <w:rFonts w:hint="eastAsia"/>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9" w:type="dxa"/>
                  <w:vMerge w:val="continue"/>
                  <w:tcBorders>
                    <w:tl2br w:val="nil"/>
                    <w:tr2bl w:val="nil"/>
                  </w:tcBorders>
                  <w:vAlign w:val="center"/>
                </w:tcPr>
                <w:p>
                  <w:pPr>
                    <w:jc w:val="center"/>
                    <w:rPr>
                      <w:szCs w:val="21"/>
                    </w:rPr>
                  </w:pPr>
                </w:p>
              </w:tc>
              <w:tc>
                <w:tcPr>
                  <w:tcW w:w="3553" w:type="dxa"/>
                  <w:tcBorders>
                    <w:tl2br w:val="nil"/>
                    <w:tr2bl w:val="nil"/>
                  </w:tcBorders>
                  <w:vAlign w:val="center"/>
                </w:tcPr>
                <w:p>
                  <w:pPr>
                    <w:jc w:val="center"/>
                    <w:rPr>
                      <w:szCs w:val="21"/>
                    </w:rPr>
                  </w:pPr>
                  <w:r>
                    <w:rPr>
                      <w:szCs w:val="21"/>
                    </w:rPr>
                    <w:t>性状：</w:t>
                  </w:r>
                  <w:r>
                    <w:rPr>
                      <w:rFonts w:hint="eastAsia"/>
                      <w:szCs w:val="21"/>
                    </w:rPr>
                    <w:t>无色至棕色粘稠液体</w:t>
                  </w:r>
                </w:p>
              </w:tc>
              <w:tc>
                <w:tcPr>
                  <w:tcW w:w="4095" w:type="dxa"/>
                  <w:gridSpan w:val="2"/>
                  <w:tcBorders>
                    <w:tl2br w:val="nil"/>
                    <w:tr2bl w:val="nil"/>
                  </w:tcBorders>
                  <w:vAlign w:val="center"/>
                </w:tcPr>
                <w:p>
                  <w:pPr>
                    <w:jc w:val="center"/>
                    <w:rPr>
                      <w:szCs w:val="21"/>
                    </w:rPr>
                  </w:pPr>
                  <w:r>
                    <w:rPr>
                      <w:szCs w:val="21"/>
                    </w:rPr>
                    <w:t>溶解性：</w:t>
                  </w:r>
                  <w:r>
                    <w:rPr>
                      <w:rFonts w:hint="eastAsia"/>
                      <w:szCs w:val="21"/>
                    </w:rPr>
                    <w:t>不容于水，溶于芳烃、卤代烃等有机溶剂油吸湿性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9" w:type="dxa"/>
                  <w:vMerge w:val="continue"/>
                  <w:tcBorders>
                    <w:tl2br w:val="nil"/>
                    <w:tr2bl w:val="nil"/>
                  </w:tcBorders>
                  <w:vAlign w:val="center"/>
                </w:tcPr>
                <w:p>
                  <w:pPr>
                    <w:jc w:val="center"/>
                    <w:rPr>
                      <w:szCs w:val="21"/>
                    </w:rPr>
                  </w:pPr>
                </w:p>
              </w:tc>
              <w:tc>
                <w:tcPr>
                  <w:tcW w:w="7648" w:type="dxa"/>
                  <w:gridSpan w:val="3"/>
                  <w:tcBorders>
                    <w:tl2br w:val="nil"/>
                    <w:tr2bl w:val="nil"/>
                  </w:tcBorders>
                  <w:vAlign w:val="center"/>
                </w:tcPr>
                <w:p>
                  <w:pPr>
                    <w:jc w:val="center"/>
                    <w:rPr>
                      <w:szCs w:val="21"/>
                    </w:rPr>
                  </w:pPr>
                  <w:r>
                    <w:rPr>
                      <w:szCs w:val="21"/>
                    </w:rPr>
                    <w:t>主要用途：</w:t>
                  </w:r>
                  <w:r>
                    <w:rPr>
                      <w:rFonts w:hint="eastAsia"/>
                      <w:szCs w:val="21"/>
                    </w:rPr>
                    <w:t>泡沫洗涤，润湿剂，聚酯泡沫塑料制造等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9" w:type="dxa"/>
                  <w:tcBorders>
                    <w:tl2br w:val="nil"/>
                    <w:tr2bl w:val="nil"/>
                  </w:tcBorders>
                  <w:vAlign w:val="center"/>
                </w:tcPr>
                <w:p>
                  <w:pPr>
                    <w:jc w:val="center"/>
                    <w:rPr>
                      <w:szCs w:val="21"/>
                    </w:rPr>
                  </w:pPr>
                  <w:r>
                    <w:rPr>
                      <w:szCs w:val="21"/>
                    </w:rPr>
                    <w:t>燃爆特性</w:t>
                  </w:r>
                </w:p>
              </w:tc>
              <w:tc>
                <w:tcPr>
                  <w:tcW w:w="7648" w:type="dxa"/>
                  <w:gridSpan w:val="3"/>
                  <w:tcBorders>
                    <w:tl2br w:val="nil"/>
                    <w:tr2bl w:val="nil"/>
                  </w:tcBorders>
                  <w:vAlign w:val="center"/>
                </w:tcPr>
                <w:p>
                  <w:pPr>
                    <w:jc w:val="center"/>
                    <w:rPr>
                      <w:szCs w:val="21"/>
                    </w:rPr>
                  </w:pPr>
                  <w:r>
                    <w:rPr>
                      <w:rFonts w:hint="eastAsia"/>
                      <w:szCs w:val="21"/>
                    </w:rPr>
                    <w:t>蒸汽能与空气形成爆炸性混合物，遇高温明火，氧化剂有引起燃烧危险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9" w:type="dxa"/>
                  <w:tcBorders>
                    <w:tl2br w:val="nil"/>
                    <w:tr2bl w:val="nil"/>
                  </w:tcBorders>
                  <w:vAlign w:val="center"/>
                </w:tcPr>
                <w:p>
                  <w:pPr>
                    <w:jc w:val="center"/>
                    <w:rPr>
                      <w:szCs w:val="21"/>
                    </w:rPr>
                  </w:pPr>
                  <w:r>
                    <w:rPr>
                      <w:szCs w:val="21"/>
                    </w:rPr>
                    <w:t>毒性指标</w:t>
                  </w:r>
                </w:p>
              </w:tc>
              <w:tc>
                <w:tcPr>
                  <w:tcW w:w="7648" w:type="dxa"/>
                  <w:gridSpan w:val="3"/>
                  <w:tcBorders>
                    <w:tl2br w:val="nil"/>
                    <w:tr2bl w:val="nil"/>
                  </w:tcBorders>
                  <w:vAlign w:val="center"/>
                </w:tcPr>
                <w:p>
                  <w:pPr>
                    <w:jc w:val="center"/>
                    <w:rPr>
                      <w:szCs w:val="21"/>
                    </w:rPr>
                  </w:pPr>
                  <w:r>
                    <w:rPr>
                      <w:rFonts w:hint="eastAsia"/>
                      <w:szCs w:val="21"/>
                    </w:rPr>
                    <w:t>无毒</w:t>
                  </w:r>
                </w:p>
              </w:tc>
            </w:tr>
          </w:tbl>
          <w:p>
            <w:pPr>
              <w:spacing w:line="360" w:lineRule="auto"/>
              <w:ind w:firstLine="482" w:firstLineChars="200"/>
              <w:rPr>
                <w:b/>
                <w:bCs/>
                <w:sz w:val="24"/>
                <w:szCs w:val="24"/>
              </w:rPr>
            </w:pPr>
            <w:r>
              <w:rPr>
                <w:b/>
                <w:bCs/>
                <w:sz w:val="24"/>
                <w:szCs w:val="24"/>
              </w:rPr>
              <w:t>5、主要生产设备</w:t>
            </w:r>
          </w:p>
          <w:p>
            <w:pPr>
              <w:spacing w:line="360" w:lineRule="auto"/>
              <w:ind w:firstLine="480" w:firstLineChars="200"/>
              <w:jc w:val="left"/>
              <w:rPr>
                <w:sz w:val="24"/>
                <w:szCs w:val="24"/>
              </w:rPr>
            </w:pPr>
            <w:r>
              <w:rPr>
                <w:sz w:val="24"/>
                <w:szCs w:val="24"/>
              </w:rPr>
              <w:t>本项目主要生产设备见表</w:t>
            </w:r>
            <w:r>
              <w:rPr>
                <w:rFonts w:hint="eastAsia"/>
                <w:sz w:val="24"/>
                <w:szCs w:val="24"/>
              </w:rPr>
              <w:t>7</w:t>
            </w:r>
            <w:r>
              <w:rPr>
                <w:sz w:val="24"/>
                <w:szCs w:val="24"/>
              </w:rPr>
              <w:t>。本项目生产设备不属于《产业结构调整指导目录（2011年本）（2013年修正）》中的淘汰、限制类设备。</w:t>
            </w:r>
          </w:p>
          <w:p>
            <w:pPr>
              <w:spacing w:line="360" w:lineRule="auto"/>
              <w:ind w:firstLine="482" w:firstLineChars="200"/>
              <w:jc w:val="left"/>
              <w:rPr>
                <w:b/>
                <w:bCs/>
                <w:sz w:val="24"/>
                <w:szCs w:val="24"/>
              </w:rPr>
            </w:pPr>
            <w:r>
              <w:rPr>
                <w:b/>
                <w:bCs/>
                <w:sz w:val="24"/>
                <w:szCs w:val="24"/>
              </w:rPr>
              <w:t>表</w:t>
            </w:r>
            <w:r>
              <w:rPr>
                <w:rFonts w:hint="eastAsia"/>
                <w:b/>
                <w:bCs/>
                <w:sz w:val="24"/>
                <w:szCs w:val="24"/>
              </w:rPr>
              <w:t xml:space="preserve">7 </w:t>
            </w:r>
            <w:r>
              <w:rPr>
                <w:rFonts w:hint="eastAsia"/>
                <w:b/>
                <w:bCs/>
                <w:sz w:val="24"/>
                <w:szCs w:val="24"/>
                <w:lang w:val="en-US" w:eastAsia="zh-CN"/>
              </w:rPr>
              <w:t xml:space="preserve">                  </w:t>
            </w:r>
            <w:r>
              <w:rPr>
                <w:b/>
                <w:bCs/>
                <w:sz w:val="24"/>
                <w:szCs w:val="24"/>
              </w:rPr>
              <w:t>主要设备一览表</w:t>
            </w:r>
          </w:p>
          <w:tbl>
            <w:tblPr>
              <w:tblStyle w:val="41"/>
              <w:tblW w:w="836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6"/>
              <w:gridCol w:w="2168"/>
              <w:gridCol w:w="3345"/>
              <w:gridCol w:w="864"/>
              <w:gridCol w:w="9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96" w:type="dxa"/>
                  <w:tcBorders>
                    <w:tl2br w:val="nil"/>
                    <w:tr2bl w:val="nil"/>
                  </w:tcBorders>
                  <w:vAlign w:val="center"/>
                </w:tcPr>
                <w:p>
                  <w:pPr>
                    <w:jc w:val="center"/>
                    <w:rPr>
                      <w:szCs w:val="21"/>
                    </w:rPr>
                  </w:pPr>
                  <w:r>
                    <w:rPr>
                      <w:rFonts w:hint="eastAsia"/>
                      <w:szCs w:val="21"/>
                    </w:rPr>
                    <w:t>序号</w:t>
                  </w:r>
                </w:p>
              </w:tc>
              <w:tc>
                <w:tcPr>
                  <w:tcW w:w="2168" w:type="dxa"/>
                  <w:tcBorders>
                    <w:tl2br w:val="nil"/>
                    <w:tr2bl w:val="nil"/>
                  </w:tcBorders>
                  <w:vAlign w:val="center"/>
                </w:tcPr>
                <w:p>
                  <w:pPr>
                    <w:jc w:val="center"/>
                    <w:rPr>
                      <w:szCs w:val="21"/>
                    </w:rPr>
                  </w:pPr>
                  <w:r>
                    <w:rPr>
                      <w:rFonts w:hint="eastAsia"/>
                      <w:szCs w:val="21"/>
                    </w:rPr>
                    <w:t>名称</w:t>
                  </w:r>
                </w:p>
              </w:tc>
              <w:tc>
                <w:tcPr>
                  <w:tcW w:w="3345" w:type="dxa"/>
                  <w:tcBorders>
                    <w:tl2br w:val="nil"/>
                    <w:tr2bl w:val="nil"/>
                  </w:tcBorders>
                  <w:vAlign w:val="center"/>
                </w:tcPr>
                <w:p>
                  <w:pPr>
                    <w:jc w:val="center"/>
                    <w:rPr>
                      <w:szCs w:val="21"/>
                    </w:rPr>
                  </w:pPr>
                  <w:r>
                    <w:rPr>
                      <w:rFonts w:hint="eastAsia"/>
                      <w:szCs w:val="21"/>
                    </w:rPr>
                    <w:t>规格型号</w:t>
                  </w:r>
                </w:p>
              </w:tc>
              <w:tc>
                <w:tcPr>
                  <w:tcW w:w="864" w:type="dxa"/>
                  <w:tcBorders>
                    <w:tl2br w:val="nil"/>
                    <w:tr2bl w:val="nil"/>
                  </w:tcBorders>
                  <w:vAlign w:val="center"/>
                </w:tcPr>
                <w:p>
                  <w:pPr>
                    <w:jc w:val="center"/>
                    <w:rPr>
                      <w:szCs w:val="21"/>
                    </w:rPr>
                  </w:pPr>
                  <w:r>
                    <w:rPr>
                      <w:rFonts w:hint="eastAsia"/>
                      <w:szCs w:val="21"/>
                    </w:rPr>
                    <w:t>单位</w:t>
                  </w:r>
                </w:p>
              </w:tc>
              <w:tc>
                <w:tcPr>
                  <w:tcW w:w="994" w:type="dxa"/>
                  <w:tcBorders>
                    <w:tl2br w:val="nil"/>
                    <w:tr2bl w:val="nil"/>
                  </w:tcBorders>
                  <w:vAlign w:val="center"/>
                </w:tcPr>
                <w:p>
                  <w:pPr>
                    <w:jc w:val="center"/>
                    <w:rPr>
                      <w:szCs w:val="21"/>
                    </w:rPr>
                  </w:pPr>
                  <w:r>
                    <w:rPr>
                      <w:rFonts w:hint="eastAsia"/>
                      <w:szCs w:val="21"/>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96" w:type="dxa"/>
                  <w:tcBorders>
                    <w:tl2br w:val="nil"/>
                    <w:tr2bl w:val="nil"/>
                  </w:tcBorders>
                  <w:vAlign w:val="center"/>
                </w:tcPr>
                <w:p>
                  <w:pPr>
                    <w:jc w:val="center"/>
                    <w:rPr>
                      <w:szCs w:val="21"/>
                    </w:rPr>
                  </w:pPr>
                  <w:r>
                    <w:rPr>
                      <w:rFonts w:hint="eastAsia"/>
                      <w:szCs w:val="21"/>
                    </w:rPr>
                    <w:t>1</w:t>
                  </w:r>
                </w:p>
              </w:tc>
              <w:tc>
                <w:tcPr>
                  <w:tcW w:w="2168" w:type="dxa"/>
                  <w:tcBorders>
                    <w:tl2br w:val="nil"/>
                    <w:tr2bl w:val="nil"/>
                  </w:tcBorders>
                  <w:vAlign w:val="center"/>
                </w:tcPr>
                <w:p>
                  <w:pPr>
                    <w:jc w:val="center"/>
                    <w:rPr>
                      <w:szCs w:val="21"/>
                    </w:rPr>
                  </w:pPr>
                  <w:r>
                    <w:rPr>
                      <w:rFonts w:hint="eastAsia"/>
                      <w:szCs w:val="21"/>
                    </w:rPr>
                    <w:t>正负压</w:t>
                  </w:r>
                </w:p>
                <w:p>
                  <w:pPr>
                    <w:jc w:val="center"/>
                    <w:rPr>
                      <w:szCs w:val="21"/>
                    </w:rPr>
                  </w:pPr>
                  <w:r>
                    <w:rPr>
                      <w:rFonts w:hint="eastAsia"/>
                      <w:szCs w:val="21"/>
                    </w:rPr>
                    <w:t>覆膜吸塑机</w:t>
                  </w:r>
                </w:p>
              </w:tc>
              <w:tc>
                <w:tcPr>
                  <w:tcW w:w="3345" w:type="dxa"/>
                  <w:tcBorders>
                    <w:tl2br w:val="nil"/>
                    <w:tr2bl w:val="nil"/>
                  </w:tcBorders>
                  <w:vAlign w:val="center"/>
                </w:tcPr>
                <w:p>
                  <w:pPr>
                    <w:jc w:val="center"/>
                    <w:rPr>
                      <w:szCs w:val="21"/>
                    </w:rPr>
                  </w:pPr>
                  <w:r>
                    <w:rPr>
                      <w:rFonts w:hint="eastAsia"/>
                      <w:szCs w:val="21"/>
                    </w:rPr>
                    <w:t>新俊XJ-2500Z</w:t>
                  </w:r>
                </w:p>
              </w:tc>
              <w:tc>
                <w:tcPr>
                  <w:tcW w:w="864" w:type="dxa"/>
                  <w:tcBorders>
                    <w:tl2br w:val="nil"/>
                    <w:tr2bl w:val="nil"/>
                  </w:tcBorders>
                  <w:vAlign w:val="center"/>
                </w:tcPr>
                <w:p>
                  <w:pPr>
                    <w:jc w:val="center"/>
                    <w:rPr>
                      <w:szCs w:val="21"/>
                    </w:rPr>
                  </w:pPr>
                  <w:r>
                    <w:rPr>
                      <w:rFonts w:hint="eastAsia"/>
                      <w:szCs w:val="21"/>
                    </w:rPr>
                    <w:t>台</w:t>
                  </w:r>
                </w:p>
              </w:tc>
              <w:tc>
                <w:tcPr>
                  <w:tcW w:w="994" w:type="dxa"/>
                  <w:tcBorders>
                    <w:tl2br w:val="nil"/>
                    <w:tr2bl w:val="nil"/>
                  </w:tcBorders>
                  <w:vAlign w:val="center"/>
                </w:tcPr>
                <w:p>
                  <w:pPr>
                    <w:jc w:val="center"/>
                    <w:rPr>
                      <w:szCs w:val="21"/>
                    </w:rPr>
                  </w:pPr>
                  <w:r>
                    <w:rPr>
                      <w:rFonts w:hint="eastAsia"/>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96" w:type="dxa"/>
                  <w:tcBorders>
                    <w:tl2br w:val="nil"/>
                    <w:tr2bl w:val="nil"/>
                  </w:tcBorders>
                  <w:vAlign w:val="center"/>
                </w:tcPr>
                <w:p>
                  <w:pPr>
                    <w:jc w:val="center"/>
                    <w:rPr>
                      <w:szCs w:val="21"/>
                    </w:rPr>
                  </w:pPr>
                  <w:r>
                    <w:rPr>
                      <w:rFonts w:hint="eastAsia"/>
                      <w:szCs w:val="21"/>
                    </w:rPr>
                    <w:t>2</w:t>
                  </w:r>
                </w:p>
              </w:tc>
              <w:tc>
                <w:tcPr>
                  <w:tcW w:w="2168" w:type="dxa"/>
                  <w:tcBorders>
                    <w:tl2br w:val="nil"/>
                    <w:tr2bl w:val="nil"/>
                  </w:tcBorders>
                  <w:vAlign w:val="center"/>
                </w:tcPr>
                <w:p>
                  <w:pPr>
                    <w:spacing w:line="220" w:lineRule="atLeast"/>
                    <w:jc w:val="center"/>
                    <w:rPr>
                      <w:szCs w:val="21"/>
                    </w:rPr>
                  </w:pPr>
                  <w:r>
                    <w:rPr>
                      <w:rFonts w:hint="eastAsia"/>
                      <w:szCs w:val="21"/>
                    </w:rPr>
                    <w:t>加工中心数控雕设备</w:t>
                  </w:r>
                </w:p>
              </w:tc>
              <w:tc>
                <w:tcPr>
                  <w:tcW w:w="3345" w:type="dxa"/>
                  <w:tcBorders>
                    <w:tl2br w:val="nil"/>
                    <w:tr2bl w:val="nil"/>
                  </w:tcBorders>
                  <w:vAlign w:val="center"/>
                </w:tcPr>
                <w:p>
                  <w:pPr>
                    <w:jc w:val="center"/>
                    <w:rPr>
                      <w:szCs w:val="21"/>
                    </w:rPr>
                  </w:pPr>
                  <w:r>
                    <w:rPr>
                      <w:rFonts w:hint="eastAsia"/>
                      <w:szCs w:val="21"/>
                    </w:rPr>
                    <w:t>快克CA481</w:t>
                  </w:r>
                </w:p>
              </w:tc>
              <w:tc>
                <w:tcPr>
                  <w:tcW w:w="864" w:type="dxa"/>
                  <w:tcBorders>
                    <w:tl2br w:val="nil"/>
                    <w:tr2bl w:val="nil"/>
                  </w:tcBorders>
                  <w:vAlign w:val="center"/>
                </w:tcPr>
                <w:p>
                  <w:pPr>
                    <w:jc w:val="center"/>
                    <w:rPr>
                      <w:szCs w:val="21"/>
                    </w:rPr>
                  </w:pPr>
                  <w:r>
                    <w:rPr>
                      <w:rFonts w:hint="eastAsia"/>
                      <w:szCs w:val="21"/>
                    </w:rPr>
                    <w:t>台</w:t>
                  </w:r>
                </w:p>
              </w:tc>
              <w:tc>
                <w:tcPr>
                  <w:tcW w:w="994" w:type="dxa"/>
                  <w:tcBorders>
                    <w:tl2br w:val="nil"/>
                    <w:tr2bl w:val="nil"/>
                  </w:tcBorders>
                  <w:vAlign w:val="center"/>
                </w:tcPr>
                <w:p>
                  <w:pPr>
                    <w:jc w:val="center"/>
                    <w:rPr>
                      <w:szCs w:val="21"/>
                    </w:rPr>
                  </w:pPr>
                  <w:r>
                    <w:rPr>
                      <w:rFonts w:hint="eastAsia"/>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96" w:type="dxa"/>
                  <w:tcBorders>
                    <w:tl2br w:val="nil"/>
                    <w:tr2bl w:val="nil"/>
                  </w:tcBorders>
                  <w:vAlign w:val="center"/>
                </w:tcPr>
                <w:p>
                  <w:pPr>
                    <w:jc w:val="center"/>
                    <w:rPr>
                      <w:szCs w:val="21"/>
                    </w:rPr>
                  </w:pPr>
                  <w:r>
                    <w:rPr>
                      <w:rFonts w:hint="eastAsia"/>
                      <w:szCs w:val="21"/>
                    </w:rPr>
                    <w:t>3</w:t>
                  </w:r>
                </w:p>
              </w:tc>
              <w:tc>
                <w:tcPr>
                  <w:tcW w:w="2168" w:type="dxa"/>
                  <w:tcBorders>
                    <w:tl2br w:val="nil"/>
                    <w:tr2bl w:val="nil"/>
                  </w:tcBorders>
                  <w:vAlign w:val="center"/>
                </w:tcPr>
                <w:p>
                  <w:pPr>
                    <w:spacing w:line="220" w:lineRule="atLeast"/>
                    <w:jc w:val="center"/>
                    <w:rPr>
                      <w:szCs w:val="21"/>
                    </w:rPr>
                  </w:pPr>
                  <w:r>
                    <w:rPr>
                      <w:rFonts w:hint="eastAsia"/>
                      <w:szCs w:val="21"/>
                    </w:rPr>
                    <w:t>异形抛光机</w:t>
                  </w:r>
                </w:p>
                <w:p>
                  <w:pPr>
                    <w:spacing w:line="220" w:lineRule="atLeast"/>
                    <w:jc w:val="center"/>
                    <w:rPr>
                      <w:szCs w:val="21"/>
                    </w:rPr>
                  </w:pPr>
                  <w:r>
                    <w:rPr>
                      <w:rFonts w:hint="eastAsia"/>
                      <w:szCs w:val="21"/>
                    </w:rPr>
                    <w:t>打磨机</w:t>
                  </w:r>
                </w:p>
              </w:tc>
              <w:tc>
                <w:tcPr>
                  <w:tcW w:w="3345" w:type="dxa"/>
                  <w:tcBorders>
                    <w:tl2br w:val="nil"/>
                    <w:tr2bl w:val="nil"/>
                  </w:tcBorders>
                  <w:vAlign w:val="center"/>
                </w:tcPr>
                <w:p>
                  <w:pPr>
                    <w:jc w:val="center"/>
                    <w:rPr>
                      <w:szCs w:val="21"/>
                    </w:rPr>
                  </w:pPr>
                  <w:r>
                    <w:rPr>
                      <w:rFonts w:hint="eastAsia"/>
                      <w:szCs w:val="21"/>
                    </w:rPr>
                    <w:t>途磨TOMO-1300-T6</w:t>
                  </w:r>
                </w:p>
              </w:tc>
              <w:tc>
                <w:tcPr>
                  <w:tcW w:w="864" w:type="dxa"/>
                  <w:tcBorders>
                    <w:tl2br w:val="nil"/>
                    <w:tr2bl w:val="nil"/>
                  </w:tcBorders>
                  <w:vAlign w:val="center"/>
                </w:tcPr>
                <w:p>
                  <w:pPr>
                    <w:jc w:val="center"/>
                    <w:rPr>
                      <w:szCs w:val="21"/>
                    </w:rPr>
                  </w:pPr>
                  <w:r>
                    <w:rPr>
                      <w:rFonts w:hint="eastAsia"/>
                      <w:szCs w:val="21"/>
                    </w:rPr>
                    <w:t>台</w:t>
                  </w:r>
                </w:p>
              </w:tc>
              <w:tc>
                <w:tcPr>
                  <w:tcW w:w="994" w:type="dxa"/>
                  <w:tcBorders>
                    <w:tl2br w:val="nil"/>
                    <w:tr2bl w:val="nil"/>
                  </w:tcBorders>
                  <w:vAlign w:val="center"/>
                </w:tcPr>
                <w:p>
                  <w:pPr>
                    <w:jc w:val="center"/>
                    <w:rPr>
                      <w:szCs w:val="21"/>
                    </w:rPr>
                  </w:pPr>
                  <w:r>
                    <w:rPr>
                      <w:rFonts w:hint="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96" w:type="dxa"/>
                  <w:tcBorders>
                    <w:tl2br w:val="nil"/>
                    <w:tr2bl w:val="nil"/>
                  </w:tcBorders>
                  <w:vAlign w:val="center"/>
                </w:tcPr>
                <w:p>
                  <w:pPr>
                    <w:jc w:val="center"/>
                    <w:rPr>
                      <w:szCs w:val="21"/>
                    </w:rPr>
                  </w:pPr>
                  <w:r>
                    <w:rPr>
                      <w:rFonts w:hint="eastAsia"/>
                      <w:szCs w:val="21"/>
                    </w:rPr>
                    <w:t>4</w:t>
                  </w:r>
                </w:p>
              </w:tc>
              <w:tc>
                <w:tcPr>
                  <w:tcW w:w="2168" w:type="dxa"/>
                  <w:tcBorders>
                    <w:tl2br w:val="nil"/>
                    <w:tr2bl w:val="nil"/>
                  </w:tcBorders>
                  <w:vAlign w:val="center"/>
                </w:tcPr>
                <w:p>
                  <w:pPr>
                    <w:jc w:val="center"/>
                    <w:rPr>
                      <w:szCs w:val="21"/>
                    </w:rPr>
                  </w:pPr>
                  <w:r>
                    <w:rPr>
                      <w:rFonts w:hint="eastAsia"/>
                      <w:szCs w:val="21"/>
                    </w:rPr>
                    <w:t>门边抛光打磨机</w:t>
                  </w:r>
                </w:p>
              </w:tc>
              <w:tc>
                <w:tcPr>
                  <w:tcW w:w="3345" w:type="dxa"/>
                  <w:tcBorders>
                    <w:tl2br w:val="nil"/>
                    <w:tr2bl w:val="nil"/>
                  </w:tcBorders>
                  <w:vAlign w:val="center"/>
                </w:tcPr>
                <w:p>
                  <w:pPr>
                    <w:jc w:val="center"/>
                    <w:rPr>
                      <w:szCs w:val="21"/>
                    </w:rPr>
                  </w:pPr>
                  <w:r>
                    <w:rPr>
                      <w:rFonts w:hint="eastAsia"/>
                      <w:szCs w:val="21"/>
                    </w:rPr>
                    <w:t>途磨TOMO-SIDE-K2S2W2</w:t>
                  </w:r>
                </w:p>
              </w:tc>
              <w:tc>
                <w:tcPr>
                  <w:tcW w:w="864" w:type="dxa"/>
                  <w:tcBorders>
                    <w:tl2br w:val="nil"/>
                    <w:tr2bl w:val="nil"/>
                  </w:tcBorders>
                  <w:vAlign w:val="center"/>
                </w:tcPr>
                <w:p>
                  <w:pPr>
                    <w:jc w:val="center"/>
                    <w:rPr>
                      <w:szCs w:val="21"/>
                    </w:rPr>
                  </w:pPr>
                  <w:r>
                    <w:rPr>
                      <w:rFonts w:hint="eastAsia"/>
                      <w:szCs w:val="21"/>
                    </w:rPr>
                    <w:t>台</w:t>
                  </w:r>
                </w:p>
              </w:tc>
              <w:tc>
                <w:tcPr>
                  <w:tcW w:w="994" w:type="dxa"/>
                  <w:tcBorders>
                    <w:tl2br w:val="nil"/>
                    <w:tr2bl w:val="nil"/>
                  </w:tcBorders>
                  <w:vAlign w:val="center"/>
                </w:tcPr>
                <w:p>
                  <w:pPr>
                    <w:jc w:val="center"/>
                    <w:rPr>
                      <w:szCs w:val="21"/>
                    </w:rPr>
                  </w:pPr>
                  <w:r>
                    <w:rPr>
                      <w:rFonts w:hint="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96" w:type="dxa"/>
                  <w:tcBorders>
                    <w:tl2br w:val="nil"/>
                    <w:tr2bl w:val="nil"/>
                  </w:tcBorders>
                  <w:vAlign w:val="center"/>
                </w:tcPr>
                <w:p>
                  <w:pPr>
                    <w:jc w:val="center"/>
                    <w:rPr>
                      <w:szCs w:val="21"/>
                    </w:rPr>
                  </w:pPr>
                  <w:r>
                    <w:rPr>
                      <w:rFonts w:hint="eastAsia"/>
                      <w:szCs w:val="21"/>
                    </w:rPr>
                    <w:t>5</w:t>
                  </w:r>
                </w:p>
              </w:tc>
              <w:tc>
                <w:tcPr>
                  <w:tcW w:w="2168" w:type="dxa"/>
                  <w:tcBorders>
                    <w:tl2br w:val="nil"/>
                    <w:tr2bl w:val="nil"/>
                  </w:tcBorders>
                  <w:vAlign w:val="center"/>
                </w:tcPr>
                <w:p>
                  <w:pPr>
                    <w:spacing w:line="220" w:lineRule="atLeast"/>
                    <w:jc w:val="center"/>
                    <w:rPr>
                      <w:szCs w:val="21"/>
                    </w:rPr>
                  </w:pPr>
                  <w:r>
                    <w:rPr>
                      <w:rFonts w:hint="eastAsia"/>
                      <w:szCs w:val="21"/>
                    </w:rPr>
                    <w:t>开孔钻台</w:t>
                  </w:r>
                </w:p>
              </w:tc>
              <w:tc>
                <w:tcPr>
                  <w:tcW w:w="3345" w:type="dxa"/>
                  <w:tcBorders>
                    <w:tl2br w:val="nil"/>
                    <w:tr2bl w:val="nil"/>
                  </w:tcBorders>
                  <w:vAlign w:val="center"/>
                </w:tcPr>
                <w:p>
                  <w:pPr>
                    <w:jc w:val="center"/>
                    <w:rPr>
                      <w:szCs w:val="21"/>
                    </w:rPr>
                  </w:pPr>
                  <w:r>
                    <w:rPr>
                      <w:rFonts w:hint="eastAsia"/>
                      <w:szCs w:val="21"/>
                    </w:rPr>
                    <w:t>振邦MZ73031A</w:t>
                  </w:r>
                </w:p>
              </w:tc>
              <w:tc>
                <w:tcPr>
                  <w:tcW w:w="864" w:type="dxa"/>
                  <w:tcBorders>
                    <w:tl2br w:val="nil"/>
                    <w:tr2bl w:val="nil"/>
                  </w:tcBorders>
                  <w:vAlign w:val="center"/>
                </w:tcPr>
                <w:p>
                  <w:pPr>
                    <w:jc w:val="center"/>
                    <w:rPr>
                      <w:szCs w:val="21"/>
                    </w:rPr>
                  </w:pPr>
                  <w:r>
                    <w:rPr>
                      <w:rFonts w:hint="eastAsia"/>
                      <w:szCs w:val="21"/>
                    </w:rPr>
                    <w:t>台</w:t>
                  </w:r>
                </w:p>
              </w:tc>
              <w:tc>
                <w:tcPr>
                  <w:tcW w:w="994" w:type="dxa"/>
                  <w:tcBorders>
                    <w:tl2br w:val="nil"/>
                    <w:tr2bl w:val="nil"/>
                  </w:tcBorders>
                  <w:vAlign w:val="center"/>
                </w:tcPr>
                <w:p>
                  <w:pPr>
                    <w:jc w:val="center"/>
                    <w:rPr>
                      <w:szCs w:val="21"/>
                    </w:rPr>
                  </w:pPr>
                  <w:r>
                    <w:rPr>
                      <w:rFonts w:hint="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96" w:type="dxa"/>
                  <w:tcBorders>
                    <w:tl2br w:val="nil"/>
                    <w:tr2bl w:val="nil"/>
                  </w:tcBorders>
                  <w:vAlign w:val="center"/>
                </w:tcPr>
                <w:p>
                  <w:pPr>
                    <w:jc w:val="center"/>
                    <w:rPr>
                      <w:szCs w:val="21"/>
                    </w:rPr>
                  </w:pPr>
                  <w:r>
                    <w:rPr>
                      <w:rFonts w:hint="eastAsia"/>
                      <w:szCs w:val="21"/>
                    </w:rPr>
                    <w:t>6</w:t>
                  </w:r>
                </w:p>
              </w:tc>
              <w:tc>
                <w:tcPr>
                  <w:tcW w:w="2168" w:type="dxa"/>
                  <w:tcBorders>
                    <w:tl2br w:val="nil"/>
                    <w:tr2bl w:val="nil"/>
                  </w:tcBorders>
                  <w:vAlign w:val="center"/>
                </w:tcPr>
                <w:p>
                  <w:pPr>
                    <w:jc w:val="center"/>
                    <w:rPr>
                      <w:szCs w:val="21"/>
                    </w:rPr>
                  </w:pPr>
                  <w:r>
                    <w:rPr>
                      <w:rFonts w:hint="eastAsia"/>
                      <w:szCs w:val="21"/>
                    </w:rPr>
                    <w:t>推台锯</w:t>
                  </w:r>
                </w:p>
              </w:tc>
              <w:tc>
                <w:tcPr>
                  <w:tcW w:w="3345" w:type="dxa"/>
                  <w:tcBorders>
                    <w:tl2br w:val="nil"/>
                    <w:tr2bl w:val="nil"/>
                  </w:tcBorders>
                  <w:vAlign w:val="center"/>
                </w:tcPr>
                <w:p>
                  <w:pPr>
                    <w:jc w:val="center"/>
                    <w:rPr>
                      <w:szCs w:val="21"/>
                    </w:rPr>
                  </w:pPr>
                  <w:r>
                    <w:rPr>
                      <w:rFonts w:hint="eastAsia"/>
                      <w:szCs w:val="21"/>
                    </w:rPr>
                    <w:t>永茂6128C</w:t>
                  </w:r>
                </w:p>
              </w:tc>
              <w:tc>
                <w:tcPr>
                  <w:tcW w:w="864" w:type="dxa"/>
                  <w:tcBorders>
                    <w:tl2br w:val="nil"/>
                    <w:tr2bl w:val="nil"/>
                  </w:tcBorders>
                  <w:vAlign w:val="center"/>
                </w:tcPr>
                <w:p>
                  <w:pPr>
                    <w:jc w:val="center"/>
                    <w:rPr>
                      <w:szCs w:val="21"/>
                    </w:rPr>
                  </w:pPr>
                  <w:r>
                    <w:rPr>
                      <w:rFonts w:hint="eastAsia"/>
                      <w:szCs w:val="21"/>
                    </w:rPr>
                    <w:t>台</w:t>
                  </w:r>
                </w:p>
              </w:tc>
              <w:tc>
                <w:tcPr>
                  <w:tcW w:w="994" w:type="dxa"/>
                  <w:tcBorders>
                    <w:tl2br w:val="nil"/>
                    <w:tr2bl w:val="nil"/>
                  </w:tcBorders>
                  <w:vAlign w:val="center"/>
                </w:tcPr>
                <w:p>
                  <w:pPr>
                    <w:jc w:val="center"/>
                    <w:rPr>
                      <w:szCs w:val="21"/>
                    </w:rPr>
                  </w:pPr>
                  <w:r>
                    <w:rPr>
                      <w:rFonts w:hint="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96" w:type="dxa"/>
                  <w:tcBorders>
                    <w:tl2br w:val="nil"/>
                    <w:tr2bl w:val="nil"/>
                  </w:tcBorders>
                  <w:vAlign w:val="center"/>
                </w:tcPr>
                <w:p>
                  <w:pPr>
                    <w:jc w:val="center"/>
                    <w:rPr>
                      <w:szCs w:val="21"/>
                    </w:rPr>
                  </w:pPr>
                  <w:r>
                    <w:rPr>
                      <w:rFonts w:hint="eastAsia"/>
                      <w:szCs w:val="21"/>
                    </w:rPr>
                    <w:t>7</w:t>
                  </w:r>
                </w:p>
              </w:tc>
              <w:tc>
                <w:tcPr>
                  <w:tcW w:w="2168" w:type="dxa"/>
                  <w:tcBorders>
                    <w:tl2br w:val="nil"/>
                    <w:tr2bl w:val="nil"/>
                  </w:tcBorders>
                  <w:vAlign w:val="center"/>
                </w:tcPr>
                <w:p>
                  <w:pPr>
                    <w:jc w:val="center"/>
                    <w:rPr>
                      <w:szCs w:val="21"/>
                    </w:rPr>
                  </w:pPr>
                  <w:r>
                    <w:rPr>
                      <w:rFonts w:hint="eastAsia"/>
                      <w:szCs w:val="21"/>
                    </w:rPr>
                    <w:t>水帘过滤机</w:t>
                  </w:r>
                </w:p>
              </w:tc>
              <w:tc>
                <w:tcPr>
                  <w:tcW w:w="3345" w:type="dxa"/>
                  <w:tcBorders>
                    <w:tl2br w:val="nil"/>
                    <w:tr2bl w:val="nil"/>
                  </w:tcBorders>
                  <w:vAlign w:val="center"/>
                </w:tcPr>
                <w:p>
                  <w:pPr>
                    <w:jc w:val="center"/>
                    <w:rPr>
                      <w:szCs w:val="21"/>
                    </w:rPr>
                  </w:pPr>
                  <w:r>
                    <w:rPr>
                      <w:rFonts w:hint="eastAsia"/>
                      <w:szCs w:val="21"/>
                    </w:rPr>
                    <w:t>MF9230</w:t>
                  </w:r>
                </w:p>
              </w:tc>
              <w:tc>
                <w:tcPr>
                  <w:tcW w:w="864" w:type="dxa"/>
                  <w:tcBorders>
                    <w:tl2br w:val="nil"/>
                    <w:tr2bl w:val="nil"/>
                  </w:tcBorders>
                  <w:vAlign w:val="center"/>
                </w:tcPr>
                <w:p>
                  <w:pPr>
                    <w:jc w:val="center"/>
                    <w:rPr>
                      <w:szCs w:val="21"/>
                    </w:rPr>
                  </w:pPr>
                  <w:r>
                    <w:rPr>
                      <w:rFonts w:hint="eastAsia"/>
                      <w:szCs w:val="21"/>
                    </w:rPr>
                    <w:t>套</w:t>
                  </w:r>
                </w:p>
              </w:tc>
              <w:tc>
                <w:tcPr>
                  <w:tcW w:w="994" w:type="dxa"/>
                  <w:tcBorders>
                    <w:tl2br w:val="nil"/>
                    <w:tr2bl w:val="nil"/>
                  </w:tcBorders>
                  <w:vAlign w:val="center"/>
                </w:tcPr>
                <w:p>
                  <w:pPr>
                    <w:jc w:val="center"/>
                    <w:rPr>
                      <w:szCs w:val="21"/>
                    </w:rPr>
                  </w:pPr>
                  <w:r>
                    <w:rPr>
                      <w:rFonts w:hint="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96" w:type="dxa"/>
                  <w:tcBorders>
                    <w:tl2br w:val="nil"/>
                    <w:tr2bl w:val="nil"/>
                  </w:tcBorders>
                  <w:vAlign w:val="center"/>
                </w:tcPr>
                <w:p>
                  <w:pPr>
                    <w:jc w:val="center"/>
                    <w:rPr>
                      <w:szCs w:val="21"/>
                    </w:rPr>
                  </w:pPr>
                  <w:r>
                    <w:rPr>
                      <w:rFonts w:hint="eastAsia"/>
                      <w:szCs w:val="21"/>
                    </w:rPr>
                    <w:t>8</w:t>
                  </w:r>
                </w:p>
              </w:tc>
              <w:tc>
                <w:tcPr>
                  <w:tcW w:w="2168" w:type="dxa"/>
                  <w:tcBorders>
                    <w:tl2br w:val="nil"/>
                    <w:tr2bl w:val="nil"/>
                  </w:tcBorders>
                  <w:vAlign w:val="center"/>
                </w:tcPr>
                <w:p>
                  <w:pPr>
                    <w:jc w:val="center"/>
                    <w:rPr>
                      <w:szCs w:val="21"/>
                    </w:rPr>
                  </w:pPr>
                  <w:r>
                    <w:rPr>
                      <w:rFonts w:hint="eastAsia"/>
                      <w:szCs w:val="21"/>
                    </w:rPr>
                    <w:t>移动式</w:t>
                  </w:r>
                </w:p>
                <w:p>
                  <w:pPr>
                    <w:jc w:val="center"/>
                    <w:rPr>
                      <w:szCs w:val="21"/>
                    </w:rPr>
                  </w:pPr>
                  <w:r>
                    <w:rPr>
                      <w:rFonts w:hint="eastAsia"/>
                      <w:szCs w:val="21"/>
                    </w:rPr>
                    <w:t>布袋除尘器</w:t>
                  </w:r>
                </w:p>
              </w:tc>
              <w:tc>
                <w:tcPr>
                  <w:tcW w:w="3345" w:type="dxa"/>
                  <w:tcBorders>
                    <w:tl2br w:val="nil"/>
                    <w:tr2bl w:val="nil"/>
                  </w:tcBorders>
                  <w:vAlign w:val="center"/>
                </w:tcPr>
                <w:p>
                  <w:pPr>
                    <w:jc w:val="center"/>
                    <w:rPr>
                      <w:szCs w:val="21"/>
                    </w:rPr>
                  </w:pPr>
                  <w:r>
                    <w:rPr>
                      <w:rFonts w:hint="eastAsia"/>
                      <w:szCs w:val="21"/>
                    </w:rPr>
                    <w:t>浩森MF9055</w:t>
                  </w:r>
                </w:p>
              </w:tc>
              <w:tc>
                <w:tcPr>
                  <w:tcW w:w="864" w:type="dxa"/>
                  <w:tcBorders>
                    <w:tl2br w:val="nil"/>
                    <w:tr2bl w:val="nil"/>
                  </w:tcBorders>
                  <w:vAlign w:val="center"/>
                </w:tcPr>
                <w:p>
                  <w:pPr>
                    <w:jc w:val="center"/>
                    <w:rPr>
                      <w:szCs w:val="21"/>
                    </w:rPr>
                  </w:pPr>
                  <w:r>
                    <w:rPr>
                      <w:rFonts w:hint="eastAsia"/>
                      <w:szCs w:val="21"/>
                    </w:rPr>
                    <w:t>套</w:t>
                  </w:r>
                </w:p>
              </w:tc>
              <w:tc>
                <w:tcPr>
                  <w:tcW w:w="994" w:type="dxa"/>
                  <w:tcBorders>
                    <w:tl2br w:val="nil"/>
                    <w:tr2bl w:val="nil"/>
                  </w:tcBorders>
                  <w:vAlign w:val="center"/>
                </w:tcPr>
                <w:p>
                  <w:pPr>
                    <w:jc w:val="center"/>
                    <w:rPr>
                      <w:szCs w:val="21"/>
                    </w:rPr>
                  </w:pPr>
                  <w:r>
                    <w:rPr>
                      <w:rFonts w:hint="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96" w:type="dxa"/>
                  <w:tcBorders>
                    <w:tl2br w:val="nil"/>
                    <w:tr2bl w:val="nil"/>
                  </w:tcBorders>
                  <w:vAlign w:val="center"/>
                </w:tcPr>
                <w:p>
                  <w:pPr>
                    <w:jc w:val="center"/>
                    <w:rPr>
                      <w:szCs w:val="21"/>
                    </w:rPr>
                  </w:pPr>
                  <w:r>
                    <w:rPr>
                      <w:rFonts w:hint="eastAsia"/>
                      <w:szCs w:val="21"/>
                    </w:rPr>
                    <w:t>9</w:t>
                  </w:r>
                </w:p>
              </w:tc>
              <w:tc>
                <w:tcPr>
                  <w:tcW w:w="2168" w:type="dxa"/>
                  <w:tcBorders>
                    <w:tl2br w:val="nil"/>
                    <w:tr2bl w:val="nil"/>
                  </w:tcBorders>
                  <w:vAlign w:val="center"/>
                </w:tcPr>
                <w:p>
                  <w:pPr>
                    <w:jc w:val="center"/>
                    <w:rPr>
                      <w:szCs w:val="21"/>
                    </w:rPr>
                  </w:pPr>
                  <w:r>
                    <w:rPr>
                      <w:rFonts w:hint="eastAsia"/>
                      <w:szCs w:val="21"/>
                    </w:rPr>
                    <w:t>喷胶机</w:t>
                  </w:r>
                </w:p>
              </w:tc>
              <w:tc>
                <w:tcPr>
                  <w:tcW w:w="3345" w:type="dxa"/>
                  <w:tcBorders>
                    <w:tl2br w:val="nil"/>
                    <w:tr2bl w:val="nil"/>
                  </w:tcBorders>
                  <w:vAlign w:val="center"/>
                </w:tcPr>
                <w:p>
                  <w:pPr>
                    <w:jc w:val="center"/>
                    <w:rPr>
                      <w:szCs w:val="21"/>
                    </w:rPr>
                  </w:pPr>
                  <w:r>
                    <w:rPr>
                      <w:rFonts w:hint="eastAsia"/>
                      <w:szCs w:val="21"/>
                    </w:rPr>
                    <w:t>/</w:t>
                  </w:r>
                </w:p>
              </w:tc>
              <w:tc>
                <w:tcPr>
                  <w:tcW w:w="864" w:type="dxa"/>
                  <w:tcBorders>
                    <w:tl2br w:val="nil"/>
                    <w:tr2bl w:val="nil"/>
                  </w:tcBorders>
                  <w:vAlign w:val="center"/>
                </w:tcPr>
                <w:p>
                  <w:pPr>
                    <w:jc w:val="center"/>
                    <w:rPr>
                      <w:szCs w:val="21"/>
                    </w:rPr>
                  </w:pPr>
                  <w:r>
                    <w:rPr>
                      <w:rFonts w:hint="eastAsia"/>
                      <w:szCs w:val="21"/>
                    </w:rPr>
                    <w:t>台</w:t>
                  </w:r>
                </w:p>
              </w:tc>
              <w:tc>
                <w:tcPr>
                  <w:tcW w:w="994" w:type="dxa"/>
                  <w:tcBorders>
                    <w:tl2br w:val="nil"/>
                    <w:tr2bl w:val="nil"/>
                  </w:tcBorders>
                  <w:vAlign w:val="center"/>
                </w:tcPr>
                <w:p>
                  <w:pPr>
                    <w:jc w:val="center"/>
                    <w:rPr>
                      <w:szCs w:val="21"/>
                    </w:rPr>
                  </w:pPr>
                  <w:r>
                    <w:rPr>
                      <w:rFonts w:hint="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96" w:type="dxa"/>
                  <w:tcBorders>
                    <w:tl2br w:val="nil"/>
                    <w:tr2bl w:val="nil"/>
                  </w:tcBorders>
                  <w:vAlign w:val="center"/>
                </w:tcPr>
                <w:p>
                  <w:pPr>
                    <w:jc w:val="center"/>
                    <w:rPr>
                      <w:szCs w:val="21"/>
                    </w:rPr>
                  </w:pPr>
                  <w:r>
                    <w:rPr>
                      <w:rFonts w:hint="eastAsia"/>
                      <w:szCs w:val="21"/>
                    </w:rPr>
                    <w:t>10</w:t>
                  </w:r>
                </w:p>
              </w:tc>
              <w:tc>
                <w:tcPr>
                  <w:tcW w:w="2168" w:type="dxa"/>
                  <w:tcBorders>
                    <w:tl2br w:val="nil"/>
                    <w:tr2bl w:val="nil"/>
                  </w:tcBorders>
                  <w:vAlign w:val="center"/>
                </w:tcPr>
                <w:p>
                  <w:pPr>
                    <w:jc w:val="center"/>
                    <w:rPr>
                      <w:szCs w:val="21"/>
                    </w:rPr>
                  </w:pPr>
                  <w:r>
                    <w:rPr>
                      <w:rFonts w:hint="eastAsia"/>
                      <w:szCs w:val="21"/>
                    </w:rPr>
                    <w:t>空压机储气罐</w:t>
                  </w:r>
                </w:p>
              </w:tc>
              <w:tc>
                <w:tcPr>
                  <w:tcW w:w="3345" w:type="dxa"/>
                  <w:tcBorders>
                    <w:tl2br w:val="nil"/>
                    <w:tr2bl w:val="nil"/>
                  </w:tcBorders>
                  <w:vAlign w:val="center"/>
                </w:tcPr>
                <w:p>
                  <w:pPr>
                    <w:jc w:val="center"/>
                    <w:rPr>
                      <w:szCs w:val="21"/>
                    </w:rPr>
                  </w:pPr>
                  <w:r>
                    <w:rPr>
                      <w:rFonts w:hint="eastAsia"/>
                      <w:szCs w:val="21"/>
                    </w:rPr>
                    <w:t>/</w:t>
                  </w:r>
                </w:p>
              </w:tc>
              <w:tc>
                <w:tcPr>
                  <w:tcW w:w="864" w:type="dxa"/>
                  <w:tcBorders>
                    <w:tl2br w:val="nil"/>
                    <w:tr2bl w:val="nil"/>
                  </w:tcBorders>
                  <w:vAlign w:val="center"/>
                </w:tcPr>
                <w:p>
                  <w:pPr>
                    <w:jc w:val="center"/>
                    <w:rPr>
                      <w:szCs w:val="21"/>
                    </w:rPr>
                  </w:pPr>
                  <w:r>
                    <w:rPr>
                      <w:rFonts w:hint="eastAsia"/>
                      <w:szCs w:val="21"/>
                    </w:rPr>
                    <w:t>个</w:t>
                  </w:r>
                </w:p>
              </w:tc>
              <w:tc>
                <w:tcPr>
                  <w:tcW w:w="994" w:type="dxa"/>
                  <w:tcBorders>
                    <w:tl2br w:val="nil"/>
                    <w:tr2bl w:val="nil"/>
                  </w:tcBorders>
                  <w:vAlign w:val="center"/>
                </w:tcPr>
                <w:p>
                  <w:pPr>
                    <w:jc w:val="center"/>
                    <w:rPr>
                      <w:szCs w:val="21"/>
                    </w:rPr>
                  </w:pPr>
                  <w:r>
                    <w:rPr>
                      <w:rFonts w:hint="eastAsia"/>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96" w:type="dxa"/>
                  <w:tcBorders>
                    <w:tl2br w:val="nil"/>
                    <w:tr2bl w:val="nil"/>
                  </w:tcBorders>
                  <w:vAlign w:val="center"/>
                </w:tcPr>
                <w:p>
                  <w:pPr>
                    <w:jc w:val="center"/>
                    <w:rPr>
                      <w:szCs w:val="21"/>
                    </w:rPr>
                  </w:pPr>
                  <w:r>
                    <w:rPr>
                      <w:rFonts w:hint="eastAsia"/>
                      <w:szCs w:val="21"/>
                    </w:rPr>
                    <w:t>11</w:t>
                  </w:r>
                </w:p>
              </w:tc>
              <w:tc>
                <w:tcPr>
                  <w:tcW w:w="2168" w:type="dxa"/>
                  <w:tcBorders>
                    <w:tl2br w:val="nil"/>
                    <w:tr2bl w:val="nil"/>
                  </w:tcBorders>
                  <w:vAlign w:val="center"/>
                </w:tcPr>
                <w:p>
                  <w:pPr>
                    <w:jc w:val="center"/>
                    <w:rPr>
                      <w:szCs w:val="21"/>
                    </w:rPr>
                  </w:pPr>
                  <w:r>
                    <w:rPr>
                      <w:rFonts w:hint="eastAsia"/>
                      <w:szCs w:val="21"/>
                    </w:rPr>
                    <w:t>螺杆式空压机</w:t>
                  </w:r>
                </w:p>
              </w:tc>
              <w:tc>
                <w:tcPr>
                  <w:tcW w:w="3345" w:type="dxa"/>
                  <w:tcBorders>
                    <w:tl2br w:val="nil"/>
                    <w:tr2bl w:val="nil"/>
                  </w:tcBorders>
                  <w:vAlign w:val="center"/>
                </w:tcPr>
                <w:p>
                  <w:pPr>
                    <w:jc w:val="center"/>
                    <w:rPr>
                      <w:szCs w:val="21"/>
                    </w:rPr>
                  </w:pPr>
                  <w:r>
                    <w:rPr>
                      <w:rFonts w:hint="eastAsia"/>
                      <w:szCs w:val="21"/>
                    </w:rPr>
                    <w:t>/</w:t>
                  </w:r>
                </w:p>
              </w:tc>
              <w:tc>
                <w:tcPr>
                  <w:tcW w:w="864" w:type="dxa"/>
                  <w:tcBorders>
                    <w:tl2br w:val="nil"/>
                    <w:tr2bl w:val="nil"/>
                  </w:tcBorders>
                  <w:vAlign w:val="center"/>
                </w:tcPr>
                <w:p>
                  <w:pPr>
                    <w:jc w:val="center"/>
                    <w:rPr>
                      <w:szCs w:val="21"/>
                    </w:rPr>
                  </w:pPr>
                  <w:r>
                    <w:rPr>
                      <w:rFonts w:hint="eastAsia"/>
                      <w:szCs w:val="21"/>
                    </w:rPr>
                    <w:t>台</w:t>
                  </w:r>
                </w:p>
              </w:tc>
              <w:tc>
                <w:tcPr>
                  <w:tcW w:w="994" w:type="dxa"/>
                  <w:tcBorders>
                    <w:tl2br w:val="nil"/>
                    <w:tr2bl w:val="nil"/>
                  </w:tcBorders>
                  <w:vAlign w:val="center"/>
                </w:tcPr>
                <w:p>
                  <w:pPr>
                    <w:jc w:val="center"/>
                    <w:rPr>
                      <w:szCs w:val="21"/>
                    </w:rPr>
                  </w:pPr>
                  <w:r>
                    <w:rPr>
                      <w:rFonts w:hint="eastAsia"/>
                      <w:szCs w:val="21"/>
                    </w:rPr>
                    <w:t>1</w:t>
                  </w:r>
                </w:p>
              </w:tc>
            </w:tr>
          </w:tbl>
          <w:p>
            <w:pPr>
              <w:spacing w:beforeLines="50" w:line="360" w:lineRule="auto"/>
              <w:ind w:firstLine="482" w:firstLineChars="200"/>
              <w:rPr>
                <w:b/>
                <w:bCs/>
                <w:sz w:val="24"/>
                <w:szCs w:val="24"/>
              </w:rPr>
            </w:pPr>
            <w:r>
              <w:rPr>
                <w:rFonts w:hint="eastAsia"/>
                <w:b/>
                <w:bCs/>
                <w:sz w:val="24"/>
                <w:szCs w:val="24"/>
              </w:rPr>
              <w:t>6、公用工程</w:t>
            </w:r>
          </w:p>
          <w:p>
            <w:pPr>
              <w:spacing w:line="360" w:lineRule="auto"/>
              <w:ind w:firstLine="480" w:firstLineChars="200"/>
              <w:rPr>
                <w:sz w:val="24"/>
                <w:szCs w:val="24"/>
              </w:rPr>
            </w:pPr>
            <w:r>
              <w:rPr>
                <w:rFonts w:hint="eastAsia"/>
                <w:sz w:val="24"/>
                <w:szCs w:val="24"/>
              </w:rPr>
              <w:t>（1）给排水工程</w:t>
            </w:r>
          </w:p>
          <w:p>
            <w:pPr>
              <w:spacing w:line="360" w:lineRule="auto"/>
              <w:ind w:firstLine="480" w:firstLineChars="200"/>
              <w:rPr>
                <w:sz w:val="24"/>
                <w:szCs w:val="24"/>
              </w:rPr>
            </w:pPr>
            <w:r>
              <w:rPr>
                <w:sz w:val="24"/>
                <w:szCs w:val="24"/>
              </w:rPr>
              <w:t>①给水</w:t>
            </w:r>
          </w:p>
          <w:p>
            <w:pPr>
              <w:spacing w:line="360" w:lineRule="auto"/>
              <w:ind w:firstLine="480" w:firstLineChars="200"/>
              <w:rPr>
                <w:sz w:val="24"/>
                <w:szCs w:val="24"/>
              </w:rPr>
            </w:pPr>
            <w:r>
              <w:rPr>
                <w:rFonts w:hint="eastAsia"/>
                <w:sz w:val="24"/>
                <w:szCs w:val="24"/>
              </w:rPr>
              <w:t>项目租赁陕西泽钰电器厨具有限责任公司原有生产厂房和办公楼，给水依托原有给水管网，原有给水管网接城</w:t>
            </w:r>
            <w:r>
              <w:rPr>
                <w:sz w:val="24"/>
                <w:szCs w:val="24"/>
              </w:rPr>
              <w:t>市</w:t>
            </w:r>
            <w:r>
              <w:rPr>
                <w:rFonts w:hint="eastAsia"/>
                <w:sz w:val="24"/>
                <w:szCs w:val="24"/>
              </w:rPr>
              <w:t>供水</w:t>
            </w:r>
            <w:r>
              <w:rPr>
                <w:sz w:val="24"/>
                <w:szCs w:val="24"/>
              </w:rPr>
              <w:t>管网。本项目用水主要为</w:t>
            </w:r>
            <w:r>
              <w:rPr>
                <w:rFonts w:hint="eastAsia"/>
                <w:sz w:val="24"/>
                <w:szCs w:val="24"/>
              </w:rPr>
              <w:t>职工</w:t>
            </w:r>
            <w:r>
              <w:rPr>
                <w:sz w:val="24"/>
                <w:szCs w:val="24"/>
              </w:rPr>
              <w:t>生活用水</w:t>
            </w:r>
            <w:r>
              <w:rPr>
                <w:rFonts w:hint="eastAsia"/>
                <w:sz w:val="24"/>
                <w:szCs w:val="24"/>
              </w:rPr>
              <w:t>和水帘过滤机补充用水。</w:t>
            </w:r>
          </w:p>
          <w:p>
            <w:pPr>
              <w:spacing w:line="360" w:lineRule="auto"/>
              <w:ind w:firstLine="480" w:firstLineChars="200"/>
              <w:jc w:val="left"/>
              <w:rPr>
                <w:sz w:val="24"/>
                <w:szCs w:val="24"/>
              </w:rPr>
            </w:pPr>
            <w:r>
              <w:rPr>
                <w:rFonts w:hint="eastAsia"/>
                <w:sz w:val="24"/>
                <w:szCs w:val="24"/>
              </w:rPr>
              <w:t>职工生活用水：职工生活用水量测算根据陕西省地方标准DB 61/T 943—2014《行业用水定额》的用水标准测算，新鲜水用水定额为35L/人•d，项目运营期劳动定员为7人，年运行300天，则职工的新鲜水用量为0.28m3/d (84m</w:t>
            </w:r>
            <w:r>
              <w:rPr>
                <w:rFonts w:hint="eastAsia"/>
                <w:sz w:val="24"/>
                <w:szCs w:val="24"/>
                <w:vertAlign w:val="superscript"/>
              </w:rPr>
              <w:t>3</w:t>
            </w:r>
            <w:r>
              <w:rPr>
                <w:rFonts w:hint="eastAsia"/>
                <w:sz w:val="24"/>
                <w:szCs w:val="24"/>
              </w:rPr>
              <w:t>/a)。产污系数取0.85，则生活废水产生量0.24m</w:t>
            </w:r>
            <w:r>
              <w:rPr>
                <w:rFonts w:hint="eastAsia"/>
                <w:sz w:val="24"/>
                <w:szCs w:val="24"/>
                <w:vertAlign w:val="superscript"/>
              </w:rPr>
              <w:t>3</w:t>
            </w:r>
            <w:r>
              <w:rPr>
                <w:rFonts w:hint="eastAsia"/>
                <w:sz w:val="24"/>
                <w:szCs w:val="24"/>
              </w:rPr>
              <w:t>/d (71.4m</w:t>
            </w:r>
            <w:r>
              <w:rPr>
                <w:rFonts w:hint="eastAsia"/>
                <w:sz w:val="24"/>
                <w:szCs w:val="24"/>
                <w:vertAlign w:val="superscript"/>
              </w:rPr>
              <w:t>3</w:t>
            </w:r>
            <w:r>
              <w:rPr>
                <w:rFonts w:hint="eastAsia"/>
                <w:sz w:val="24"/>
                <w:szCs w:val="24"/>
              </w:rPr>
              <w:t>/a)。</w:t>
            </w:r>
          </w:p>
          <w:p>
            <w:pPr>
              <w:spacing w:line="360" w:lineRule="auto"/>
              <w:ind w:firstLine="480" w:firstLineChars="200"/>
              <w:jc w:val="left"/>
              <w:rPr>
                <w:sz w:val="24"/>
                <w:szCs w:val="24"/>
              </w:rPr>
            </w:pPr>
            <w:r>
              <w:rPr>
                <w:rFonts w:hint="eastAsia"/>
                <w:sz w:val="24"/>
                <w:szCs w:val="24"/>
              </w:rPr>
              <w:t>水帘机用水：</w:t>
            </w:r>
            <w:r>
              <w:rPr>
                <w:sz w:val="24"/>
                <w:szCs w:val="24"/>
              </w:rPr>
              <w:t>本项目</w:t>
            </w:r>
            <w:r>
              <w:rPr>
                <w:rFonts w:hint="eastAsia"/>
                <w:sz w:val="24"/>
                <w:szCs w:val="24"/>
              </w:rPr>
              <w:t>喷胶房</w:t>
            </w:r>
            <w:r>
              <w:rPr>
                <w:sz w:val="24"/>
                <w:szCs w:val="24"/>
              </w:rPr>
              <w:t>设有</w:t>
            </w:r>
            <w:r>
              <w:rPr>
                <w:rFonts w:hint="eastAsia"/>
                <w:sz w:val="24"/>
                <w:szCs w:val="24"/>
              </w:rPr>
              <w:t>1</w:t>
            </w:r>
            <w:r>
              <w:rPr>
                <w:sz w:val="24"/>
                <w:szCs w:val="24"/>
              </w:rPr>
              <w:t>个</w:t>
            </w:r>
            <w:r>
              <w:rPr>
                <w:rFonts w:hint="eastAsia"/>
                <w:sz w:val="24"/>
                <w:szCs w:val="24"/>
              </w:rPr>
              <w:t>水帘过滤机，水帘机注水后循环利用，定期对池地胶渣清掏过滤，并补充新鲜水。水帘机循环水池容积1.58</w:t>
            </w:r>
            <w:r>
              <w:rPr>
                <w:sz w:val="24"/>
                <w:szCs w:val="24"/>
              </w:rPr>
              <w:t>m</w:t>
            </w:r>
            <w:r>
              <w:rPr>
                <w:sz w:val="24"/>
                <w:szCs w:val="24"/>
                <w:vertAlign w:val="superscript"/>
              </w:rPr>
              <w:t>3</w:t>
            </w:r>
            <w:r>
              <w:rPr>
                <w:sz w:val="24"/>
                <w:szCs w:val="24"/>
              </w:rPr>
              <w:t>（</w:t>
            </w:r>
            <w:r>
              <w:rPr>
                <w:rFonts w:hint="eastAsia"/>
                <w:sz w:val="24"/>
                <w:szCs w:val="24"/>
              </w:rPr>
              <w:t>3.5</w:t>
            </w:r>
            <w:r>
              <w:rPr>
                <w:sz w:val="24"/>
                <w:szCs w:val="24"/>
              </w:rPr>
              <w:t>m×</w:t>
            </w:r>
            <w:r>
              <w:rPr>
                <w:rFonts w:hint="eastAsia"/>
                <w:sz w:val="24"/>
                <w:szCs w:val="24"/>
              </w:rPr>
              <w:t>1.5</w:t>
            </w:r>
            <w:r>
              <w:rPr>
                <w:sz w:val="24"/>
                <w:szCs w:val="24"/>
              </w:rPr>
              <w:t>m×0.</w:t>
            </w:r>
            <w:r>
              <w:rPr>
                <w:rFonts w:hint="eastAsia"/>
                <w:sz w:val="24"/>
                <w:szCs w:val="24"/>
              </w:rPr>
              <w:t>3</w:t>
            </w:r>
            <w:r>
              <w:rPr>
                <w:sz w:val="24"/>
                <w:szCs w:val="24"/>
              </w:rPr>
              <w:t>m），承装率为65%，</w:t>
            </w:r>
            <w:r>
              <w:rPr>
                <w:rFonts w:hint="eastAsia"/>
                <w:sz w:val="24"/>
                <w:szCs w:val="24"/>
              </w:rPr>
              <w:t>则循环</w:t>
            </w:r>
            <w:r>
              <w:rPr>
                <w:sz w:val="24"/>
                <w:szCs w:val="24"/>
              </w:rPr>
              <w:t>水池水量约1m</w:t>
            </w:r>
            <w:r>
              <w:rPr>
                <w:sz w:val="24"/>
                <w:szCs w:val="24"/>
                <w:vertAlign w:val="superscript"/>
              </w:rPr>
              <w:t>3</w:t>
            </w:r>
            <w:r>
              <w:rPr>
                <w:rFonts w:hint="eastAsia"/>
                <w:sz w:val="24"/>
                <w:szCs w:val="24"/>
              </w:rPr>
              <w:t>。定期对水帘机内的废水进行充分沉淀，胶渣和水分离后，水回收利用，胶渣自然晾干后，交由环卫部门处置。水帘机用水经沉淀处理后，需要补充新鲜用水，每次补充新鲜水0.5</w:t>
            </w:r>
            <w:r>
              <w:rPr>
                <w:sz w:val="24"/>
                <w:szCs w:val="24"/>
              </w:rPr>
              <w:t>m</w:t>
            </w:r>
            <w:r>
              <w:rPr>
                <w:sz w:val="24"/>
                <w:szCs w:val="24"/>
                <w:vertAlign w:val="superscript"/>
              </w:rPr>
              <w:t>3</w:t>
            </w:r>
            <w:r>
              <w:rPr>
                <w:sz w:val="24"/>
                <w:szCs w:val="24"/>
              </w:rPr>
              <w:t>/</w:t>
            </w:r>
            <w:r>
              <w:rPr>
                <w:rFonts w:hint="eastAsia"/>
                <w:sz w:val="24"/>
                <w:szCs w:val="24"/>
              </w:rPr>
              <w:t>次</w:t>
            </w:r>
            <w:r>
              <w:rPr>
                <w:sz w:val="24"/>
                <w:szCs w:val="24"/>
              </w:rPr>
              <w:t>，</w:t>
            </w:r>
            <w:r>
              <w:rPr>
                <w:rFonts w:hint="eastAsia"/>
                <w:sz w:val="24"/>
                <w:szCs w:val="24"/>
              </w:rPr>
              <w:t>年补充约10次，项目用水量为0.02</w:t>
            </w:r>
            <w:r>
              <w:rPr>
                <w:sz w:val="24"/>
                <w:szCs w:val="24"/>
              </w:rPr>
              <w:t>m</w:t>
            </w:r>
            <w:r>
              <w:rPr>
                <w:sz w:val="24"/>
                <w:szCs w:val="24"/>
                <w:vertAlign w:val="superscript"/>
              </w:rPr>
              <w:t>3</w:t>
            </w:r>
            <w:r>
              <w:rPr>
                <w:sz w:val="24"/>
                <w:szCs w:val="24"/>
              </w:rPr>
              <w:t>/</w:t>
            </w:r>
            <w:r>
              <w:rPr>
                <w:rFonts w:hint="eastAsia"/>
                <w:sz w:val="24"/>
                <w:szCs w:val="24"/>
              </w:rPr>
              <w:t>d</w:t>
            </w:r>
            <w:r>
              <w:rPr>
                <w:sz w:val="24"/>
                <w:szCs w:val="24"/>
              </w:rPr>
              <w:t>（</w:t>
            </w:r>
            <w:r>
              <w:rPr>
                <w:rFonts w:hint="eastAsia"/>
                <w:sz w:val="24"/>
                <w:szCs w:val="24"/>
              </w:rPr>
              <w:t>6</w:t>
            </w:r>
            <w:r>
              <w:rPr>
                <w:sz w:val="24"/>
                <w:szCs w:val="24"/>
              </w:rPr>
              <w:t>m</w:t>
            </w:r>
            <w:r>
              <w:rPr>
                <w:sz w:val="24"/>
                <w:szCs w:val="24"/>
                <w:vertAlign w:val="superscript"/>
              </w:rPr>
              <w:t>3</w:t>
            </w:r>
            <w:r>
              <w:rPr>
                <w:sz w:val="24"/>
                <w:szCs w:val="24"/>
              </w:rPr>
              <w:t>/</w:t>
            </w:r>
            <w:r>
              <w:rPr>
                <w:rFonts w:hint="eastAsia"/>
                <w:sz w:val="24"/>
                <w:szCs w:val="24"/>
              </w:rPr>
              <w:t>a</w:t>
            </w:r>
            <w:r>
              <w:rPr>
                <w:sz w:val="24"/>
                <w:szCs w:val="24"/>
              </w:rPr>
              <w:t>）</w:t>
            </w:r>
            <w:r>
              <w:rPr>
                <w:rFonts w:hint="eastAsia"/>
                <w:sz w:val="24"/>
                <w:szCs w:val="24"/>
              </w:rPr>
              <w:t>，用水全部蒸发损失，不外排。</w:t>
            </w:r>
            <w:r>
              <w:rPr>
                <w:sz w:val="24"/>
                <w:szCs w:val="24"/>
              </w:rPr>
              <w:t>项目给排水情况见下表</w:t>
            </w:r>
            <w:r>
              <w:rPr>
                <w:rFonts w:hint="eastAsia"/>
                <w:sz w:val="24"/>
                <w:szCs w:val="24"/>
              </w:rPr>
              <w:t>8，水平衡图见下图2。</w:t>
            </w:r>
          </w:p>
          <w:p>
            <w:pPr>
              <w:spacing w:line="360" w:lineRule="auto"/>
              <w:ind w:firstLine="482" w:firstLineChars="200"/>
              <w:rPr>
                <w:b/>
                <w:bCs/>
                <w:sz w:val="24"/>
                <w:szCs w:val="24"/>
              </w:rPr>
            </w:pPr>
            <w:r>
              <w:rPr>
                <w:rFonts w:hint="eastAsia"/>
                <w:b/>
                <w:bCs/>
                <w:sz w:val="24"/>
                <w:szCs w:val="24"/>
              </w:rPr>
              <w:t>表8                    新鲜水用量表</w:t>
            </w:r>
          </w:p>
          <w:tbl>
            <w:tblPr>
              <w:tblStyle w:val="41"/>
              <w:tblW w:w="8244"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720"/>
              <w:gridCol w:w="1170"/>
              <w:gridCol w:w="1159"/>
              <w:gridCol w:w="1404"/>
              <w:gridCol w:w="1559"/>
              <w:gridCol w:w="12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720" w:type="dxa"/>
                  <w:tcBorders>
                    <w:tl2br w:val="nil"/>
                    <w:tr2bl w:val="nil"/>
                  </w:tcBorders>
                  <w:vAlign w:val="center"/>
                </w:tcPr>
                <w:p>
                  <w:pPr>
                    <w:pStyle w:val="14"/>
                    <w:spacing w:before="0" w:beforeAutospacing="0" w:after="0" w:afterAutospacing="0" w:line="240" w:lineRule="atLeast"/>
                    <w:jc w:val="center"/>
                    <w:textAlignment w:val="baseline"/>
                    <w:rPr>
                      <w:sz w:val="21"/>
                      <w:szCs w:val="21"/>
                    </w:rPr>
                  </w:pPr>
                  <w:r>
                    <w:rPr>
                      <w:sz w:val="21"/>
                      <w:szCs w:val="21"/>
                    </w:rPr>
                    <w:t>给水</w:t>
                  </w:r>
                </w:p>
              </w:tc>
              <w:tc>
                <w:tcPr>
                  <w:tcW w:w="1170" w:type="dxa"/>
                  <w:tcBorders>
                    <w:tl2br w:val="nil"/>
                    <w:tr2bl w:val="nil"/>
                  </w:tcBorders>
                  <w:vAlign w:val="center"/>
                </w:tcPr>
                <w:p>
                  <w:pPr>
                    <w:pStyle w:val="14"/>
                    <w:spacing w:before="0" w:beforeAutospacing="0" w:after="0" w:afterAutospacing="0" w:line="240" w:lineRule="atLeast"/>
                    <w:jc w:val="center"/>
                    <w:textAlignment w:val="baseline"/>
                    <w:rPr>
                      <w:sz w:val="21"/>
                      <w:szCs w:val="21"/>
                    </w:rPr>
                  </w:pPr>
                  <w:r>
                    <w:rPr>
                      <w:sz w:val="21"/>
                      <w:szCs w:val="21"/>
                    </w:rPr>
                    <w:t>用水定额</w:t>
                  </w:r>
                </w:p>
              </w:tc>
              <w:tc>
                <w:tcPr>
                  <w:tcW w:w="1159" w:type="dxa"/>
                  <w:tcBorders>
                    <w:tl2br w:val="nil"/>
                    <w:tr2bl w:val="nil"/>
                  </w:tcBorders>
                  <w:vAlign w:val="center"/>
                </w:tcPr>
                <w:p>
                  <w:pPr>
                    <w:autoSpaceDE w:val="0"/>
                    <w:autoSpaceDN w:val="0"/>
                    <w:adjustRightInd w:val="0"/>
                    <w:spacing w:line="240" w:lineRule="atLeast"/>
                    <w:jc w:val="center"/>
                    <w:rPr>
                      <w:szCs w:val="21"/>
                    </w:rPr>
                  </w:pPr>
                  <w:r>
                    <w:rPr>
                      <w:szCs w:val="21"/>
                    </w:rPr>
                    <w:t>使用人数</w:t>
                  </w:r>
                </w:p>
                <w:p>
                  <w:pPr>
                    <w:autoSpaceDE w:val="0"/>
                    <w:autoSpaceDN w:val="0"/>
                    <w:adjustRightInd w:val="0"/>
                    <w:spacing w:line="240" w:lineRule="atLeast"/>
                    <w:jc w:val="center"/>
                    <w:rPr>
                      <w:szCs w:val="21"/>
                    </w:rPr>
                  </w:pPr>
                  <w:r>
                    <w:rPr>
                      <w:szCs w:val="21"/>
                    </w:rPr>
                    <w:t>或其它</w:t>
                  </w:r>
                </w:p>
              </w:tc>
              <w:tc>
                <w:tcPr>
                  <w:tcW w:w="1404" w:type="dxa"/>
                  <w:tcBorders>
                    <w:tl2br w:val="nil"/>
                    <w:tr2bl w:val="nil"/>
                  </w:tcBorders>
                  <w:vAlign w:val="center"/>
                </w:tcPr>
                <w:p>
                  <w:pPr>
                    <w:pStyle w:val="14"/>
                    <w:spacing w:before="0" w:beforeAutospacing="0" w:after="0" w:afterAutospacing="0" w:line="240" w:lineRule="atLeast"/>
                    <w:jc w:val="center"/>
                    <w:textAlignment w:val="baseline"/>
                    <w:rPr>
                      <w:sz w:val="21"/>
                      <w:szCs w:val="21"/>
                    </w:rPr>
                  </w:pPr>
                  <w:r>
                    <w:rPr>
                      <w:sz w:val="21"/>
                      <w:szCs w:val="21"/>
                    </w:rPr>
                    <w:t>日均用水量</w:t>
                  </w:r>
                </w:p>
                <w:p>
                  <w:pPr>
                    <w:pStyle w:val="14"/>
                    <w:spacing w:before="0" w:beforeAutospacing="0" w:after="0" w:afterAutospacing="0" w:line="240" w:lineRule="atLeast"/>
                    <w:jc w:val="center"/>
                    <w:textAlignment w:val="baseline"/>
                    <w:rPr>
                      <w:sz w:val="21"/>
                      <w:szCs w:val="21"/>
                    </w:rPr>
                  </w:pPr>
                  <w:r>
                    <w:rPr>
                      <w:sz w:val="21"/>
                      <w:szCs w:val="21"/>
                    </w:rPr>
                    <w:t>（m</w:t>
                  </w:r>
                  <w:r>
                    <w:rPr>
                      <w:sz w:val="21"/>
                      <w:szCs w:val="21"/>
                      <w:vertAlign w:val="superscript"/>
                    </w:rPr>
                    <w:t>3</w:t>
                  </w:r>
                  <w:r>
                    <w:rPr>
                      <w:sz w:val="21"/>
                      <w:szCs w:val="21"/>
                    </w:rPr>
                    <w:t>/d）</w:t>
                  </w:r>
                </w:p>
              </w:tc>
              <w:tc>
                <w:tcPr>
                  <w:tcW w:w="1559" w:type="dxa"/>
                  <w:tcBorders>
                    <w:tl2br w:val="nil"/>
                    <w:tr2bl w:val="nil"/>
                  </w:tcBorders>
                  <w:vAlign w:val="center"/>
                </w:tcPr>
                <w:p>
                  <w:pPr>
                    <w:pStyle w:val="14"/>
                    <w:spacing w:before="0" w:beforeAutospacing="0" w:after="0" w:afterAutospacing="0" w:line="240" w:lineRule="atLeast"/>
                    <w:jc w:val="center"/>
                    <w:textAlignment w:val="baseline"/>
                    <w:rPr>
                      <w:sz w:val="21"/>
                      <w:szCs w:val="21"/>
                    </w:rPr>
                  </w:pPr>
                  <w:r>
                    <w:rPr>
                      <w:sz w:val="21"/>
                      <w:szCs w:val="21"/>
                    </w:rPr>
                    <w:t>年均用水量</w:t>
                  </w:r>
                </w:p>
                <w:p>
                  <w:pPr>
                    <w:pStyle w:val="14"/>
                    <w:spacing w:before="0" w:beforeAutospacing="0" w:after="0" w:afterAutospacing="0" w:line="240" w:lineRule="atLeast"/>
                    <w:jc w:val="center"/>
                    <w:textAlignment w:val="baseline"/>
                    <w:rPr>
                      <w:sz w:val="21"/>
                      <w:szCs w:val="21"/>
                    </w:rPr>
                  </w:pPr>
                  <w:r>
                    <w:rPr>
                      <w:sz w:val="21"/>
                      <w:szCs w:val="21"/>
                    </w:rPr>
                    <w:t>（m</w:t>
                  </w:r>
                  <w:r>
                    <w:rPr>
                      <w:sz w:val="21"/>
                      <w:szCs w:val="21"/>
                      <w:vertAlign w:val="superscript"/>
                    </w:rPr>
                    <w:t>3</w:t>
                  </w:r>
                  <w:r>
                    <w:rPr>
                      <w:sz w:val="21"/>
                      <w:szCs w:val="21"/>
                    </w:rPr>
                    <w:t>/a）</w:t>
                  </w:r>
                </w:p>
              </w:tc>
              <w:tc>
                <w:tcPr>
                  <w:tcW w:w="1232" w:type="dxa"/>
                  <w:tcBorders>
                    <w:tl2br w:val="nil"/>
                    <w:tr2bl w:val="nil"/>
                  </w:tcBorders>
                  <w:vAlign w:val="center"/>
                </w:tcPr>
                <w:p>
                  <w:pPr>
                    <w:pStyle w:val="14"/>
                    <w:spacing w:before="0" w:beforeAutospacing="0" w:after="0" w:afterAutospacing="0" w:line="240" w:lineRule="atLeast"/>
                    <w:jc w:val="center"/>
                    <w:textAlignment w:val="baseline"/>
                    <w:rPr>
                      <w:sz w:val="21"/>
                      <w:szCs w:val="21"/>
                    </w:rPr>
                  </w:pPr>
                  <w:r>
                    <w:rPr>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720" w:type="dxa"/>
                  <w:tcBorders>
                    <w:tl2br w:val="nil"/>
                    <w:tr2bl w:val="nil"/>
                  </w:tcBorders>
                  <w:vAlign w:val="center"/>
                </w:tcPr>
                <w:p>
                  <w:pPr>
                    <w:pStyle w:val="14"/>
                    <w:spacing w:before="0" w:beforeAutospacing="0" w:after="0" w:afterAutospacing="0" w:line="240" w:lineRule="atLeast"/>
                    <w:jc w:val="center"/>
                    <w:textAlignment w:val="baseline"/>
                    <w:rPr>
                      <w:sz w:val="21"/>
                      <w:szCs w:val="21"/>
                    </w:rPr>
                  </w:pPr>
                  <w:r>
                    <w:rPr>
                      <w:sz w:val="21"/>
                      <w:szCs w:val="21"/>
                    </w:rPr>
                    <w:t>办公用水</w:t>
                  </w:r>
                </w:p>
              </w:tc>
              <w:tc>
                <w:tcPr>
                  <w:tcW w:w="1170" w:type="dxa"/>
                  <w:tcBorders>
                    <w:tl2br w:val="nil"/>
                    <w:tr2bl w:val="nil"/>
                  </w:tcBorders>
                  <w:vAlign w:val="center"/>
                </w:tcPr>
                <w:p>
                  <w:pPr>
                    <w:autoSpaceDE w:val="0"/>
                    <w:autoSpaceDN w:val="0"/>
                    <w:adjustRightInd w:val="0"/>
                    <w:spacing w:line="240" w:lineRule="atLeast"/>
                    <w:jc w:val="center"/>
                    <w:rPr>
                      <w:szCs w:val="21"/>
                    </w:rPr>
                  </w:pPr>
                  <w:r>
                    <w:rPr>
                      <w:rFonts w:hint="eastAsia"/>
                      <w:szCs w:val="21"/>
                    </w:rPr>
                    <w:t>40</w:t>
                  </w:r>
                  <w:r>
                    <w:rPr>
                      <w:szCs w:val="21"/>
                    </w:rPr>
                    <w:t>/人·d</w:t>
                  </w:r>
                </w:p>
              </w:tc>
              <w:tc>
                <w:tcPr>
                  <w:tcW w:w="1159" w:type="dxa"/>
                  <w:tcBorders>
                    <w:tl2br w:val="nil"/>
                    <w:tr2bl w:val="nil"/>
                  </w:tcBorders>
                  <w:vAlign w:val="center"/>
                </w:tcPr>
                <w:p>
                  <w:pPr>
                    <w:autoSpaceDE w:val="0"/>
                    <w:autoSpaceDN w:val="0"/>
                    <w:adjustRightInd w:val="0"/>
                    <w:spacing w:line="240" w:lineRule="atLeast"/>
                    <w:jc w:val="center"/>
                    <w:rPr>
                      <w:szCs w:val="21"/>
                    </w:rPr>
                  </w:pPr>
                  <w:r>
                    <w:rPr>
                      <w:rFonts w:hint="eastAsia"/>
                      <w:szCs w:val="21"/>
                    </w:rPr>
                    <w:t>7</w:t>
                  </w:r>
                  <w:r>
                    <w:rPr>
                      <w:szCs w:val="21"/>
                    </w:rPr>
                    <w:t>人</w:t>
                  </w:r>
                </w:p>
              </w:tc>
              <w:tc>
                <w:tcPr>
                  <w:tcW w:w="1404" w:type="dxa"/>
                  <w:tcBorders>
                    <w:tl2br w:val="nil"/>
                    <w:tr2bl w:val="nil"/>
                  </w:tcBorders>
                  <w:vAlign w:val="center"/>
                </w:tcPr>
                <w:p>
                  <w:pPr>
                    <w:autoSpaceDE w:val="0"/>
                    <w:autoSpaceDN w:val="0"/>
                    <w:adjustRightInd w:val="0"/>
                    <w:spacing w:line="240" w:lineRule="atLeast"/>
                    <w:jc w:val="center"/>
                    <w:rPr>
                      <w:szCs w:val="21"/>
                    </w:rPr>
                  </w:pPr>
                  <w:r>
                    <w:rPr>
                      <w:rFonts w:hint="eastAsia"/>
                      <w:szCs w:val="21"/>
                    </w:rPr>
                    <w:t>0.28</w:t>
                  </w:r>
                </w:p>
              </w:tc>
              <w:tc>
                <w:tcPr>
                  <w:tcW w:w="1559" w:type="dxa"/>
                  <w:tcBorders>
                    <w:tl2br w:val="nil"/>
                    <w:tr2bl w:val="nil"/>
                  </w:tcBorders>
                  <w:vAlign w:val="center"/>
                </w:tcPr>
                <w:p>
                  <w:pPr>
                    <w:pStyle w:val="14"/>
                    <w:spacing w:before="0" w:beforeAutospacing="0" w:after="0" w:afterAutospacing="0" w:line="240" w:lineRule="atLeast"/>
                    <w:jc w:val="center"/>
                    <w:textAlignment w:val="baseline"/>
                    <w:rPr>
                      <w:sz w:val="21"/>
                      <w:szCs w:val="21"/>
                    </w:rPr>
                  </w:pPr>
                  <w:r>
                    <w:rPr>
                      <w:rFonts w:hint="eastAsia"/>
                      <w:sz w:val="21"/>
                      <w:szCs w:val="21"/>
                    </w:rPr>
                    <w:t>84</w:t>
                  </w:r>
                </w:p>
              </w:tc>
              <w:tc>
                <w:tcPr>
                  <w:tcW w:w="1232" w:type="dxa"/>
                  <w:vMerge w:val="restart"/>
                  <w:tcBorders>
                    <w:tl2br w:val="nil"/>
                    <w:tr2bl w:val="nil"/>
                  </w:tcBorders>
                  <w:vAlign w:val="center"/>
                </w:tcPr>
                <w:p>
                  <w:pPr>
                    <w:pStyle w:val="14"/>
                    <w:spacing w:before="0" w:beforeAutospacing="0" w:after="0" w:afterAutospacing="0" w:line="240" w:lineRule="atLeast"/>
                    <w:jc w:val="center"/>
                    <w:textAlignment w:val="baseline"/>
                    <w:rPr>
                      <w:sz w:val="21"/>
                      <w:szCs w:val="21"/>
                    </w:rPr>
                  </w:pPr>
                  <w:r>
                    <w:rPr>
                      <w:sz w:val="21"/>
                      <w:szCs w:val="21"/>
                    </w:rPr>
                    <w:t>水源：</w:t>
                  </w:r>
                </w:p>
                <w:p>
                  <w:pPr>
                    <w:pStyle w:val="14"/>
                    <w:spacing w:before="0" w:beforeAutospacing="0" w:after="0" w:afterAutospacing="0" w:line="240" w:lineRule="atLeast"/>
                    <w:jc w:val="center"/>
                    <w:textAlignment w:val="baseline"/>
                    <w:rPr>
                      <w:sz w:val="21"/>
                      <w:szCs w:val="21"/>
                    </w:rPr>
                  </w:pPr>
                  <w:r>
                    <w:rPr>
                      <w:sz w:val="21"/>
                      <w:szCs w:val="21"/>
                    </w:rPr>
                    <w:t>市政给水管网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720" w:type="dxa"/>
                  <w:tcBorders>
                    <w:tl2br w:val="nil"/>
                    <w:tr2bl w:val="nil"/>
                  </w:tcBorders>
                  <w:vAlign w:val="center"/>
                </w:tcPr>
                <w:p>
                  <w:pPr>
                    <w:pStyle w:val="14"/>
                    <w:spacing w:before="0" w:beforeAutospacing="0" w:after="0" w:afterAutospacing="0" w:line="240" w:lineRule="atLeast"/>
                    <w:jc w:val="center"/>
                    <w:textAlignment w:val="baseline"/>
                    <w:rPr>
                      <w:sz w:val="21"/>
                      <w:szCs w:val="21"/>
                    </w:rPr>
                  </w:pPr>
                  <w:r>
                    <w:rPr>
                      <w:rFonts w:hint="eastAsia"/>
                      <w:sz w:val="21"/>
                      <w:szCs w:val="21"/>
                    </w:rPr>
                    <w:t>水帘机注水</w:t>
                  </w:r>
                </w:p>
              </w:tc>
              <w:tc>
                <w:tcPr>
                  <w:tcW w:w="1170" w:type="dxa"/>
                  <w:tcBorders>
                    <w:tl2br w:val="nil"/>
                    <w:tr2bl w:val="nil"/>
                  </w:tcBorders>
                  <w:vAlign w:val="center"/>
                </w:tcPr>
                <w:p>
                  <w:pPr>
                    <w:autoSpaceDE w:val="0"/>
                    <w:autoSpaceDN w:val="0"/>
                    <w:adjustRightInd w:val="0"/>
                    <w:spacing w:line="240" w:lineRule="atLeast"/>
                    <w:jc w:val="center"/>
                    <w:rPr>
                      <w:szCs w:val="21"/>
                    </w:rPr>
                  </w:pPr>
                  <w:r>
                    <w:rPr>
                      <w:szCs w:val="21"/>
                    </w:rPr>
                    <w:t>/</w:t>
                  </w:r>
                </w:p>
              </w:tc>
              <w:tc>
                <w:tcPr>
                  <w:tcW w:w="1159" w:type="dxa"/>
                  <w:tcBorders>
                    <w:tl2br w:val="nil"/>
                    <w:tr2bl w:val="nil"/>
                  </w:tcBorders>
                  <w:vAlign w:val="center"/>
                </w:tcPr>
                <w:p>
                  <w:pPr>
                    <w:autoSpaceDE w:val="0"/>
                    <w:autoSpaceDN w:val="0"/>
                    <w:adjustRightInd w:val="0"/>
                    <w:spacing w:line="240" w:lineRule="atLeast"/>
                    <w:jc w:val="center"/>
                    <w:rPr>
                      <w:szCs w:val="21"/>
                    </w:rPr>
                  </w:pPr>
                  <w:r>
                    <w:rPr>
                      <w:szCs w:val="21"/>
                    </w:rPr>
                    <w:t>/</w:t>
                  </w:r>
                </w:p>
              </w:tc>
              <w:tc>
                <w:tcPr>
                  <w:tcW w:w="1404" w:type="dxa"/>
                  <w:vMerge w:val="restart"/>
                  <w:tcBorders>
                    <w:tl2br w:val="nil"/>
                    <w:tr2bl w:val="nil"/>
                  </w:tcBorders>
                  <w:vAlign w:val="center"/>
                </w:tcPr>
                <w:p>
                  <w:pPr>
                    <w:autoSpaceDE w:val="0"/>
                    <w:autoSpaceDN w:val="0"/>
                    <w:adjustRightInd w:val="0"/>
                    <w:spacing w:line="240" w:lineRule="atLeast"/>
                    <w:jc w:val="center"/>
                    <w:rPr>
                      <w:szCs w:val="21"/>
                    </w:rPr>
                  </w:pPr>
                  <w:r>
                    <w:rPr>
                      <w:rFonts w:hint="eastAsia"/>
                      <w:szCs w:val="21"/>
                    </w:rPr>
                    <w:t>0.02</w:t>
                  </w:r>
                </w:p>
              </w:tc>
              <w:tc>
                <w:tcPr>
                  <w:tcW w:w="1559" w:type="dxa"/>
                  <w:tcBorders>
                    <w:tl2br w:val="nil"/>
                    <w:tr2bl w:val="nil"/>
                  </w:tcBorders>
                  <w:vAlign w:val="center"/>
                </w:tcPr>
                <w:p>
                  <w:pPr>
                    <w:pStyle w:val="14"/>
                    <w:spacing w:before="0" w:beforeAutospacing="0" w:after="0" w:afterAutospacing="0" w:line="240" w:lineRule="atLeast"/>
                    <w:jc w:val="center"/>
                    <w:textAlignment w:val="baseline"/>
                    <w:rPr>
                      <w:sz w:val="21"/>
                      <w:szCs w:val="21"/>
                    </w:rPr>
                  </w:pPr>
                  <w:r>
                    <w:rPr>
                      <w:rFonts w:hint="eastAsia"/>
                      <w:sz w:val="21"/>
                      <w:szCs w:val="21"/>
                    </w:rPr>
                    <w:t>1</w:t>
                  </w:r>
                </w:p>
              </w:tc>
              <w:tc>
                <w:tcPr>
                  <w:tcW w:w="1232" w:type="dxa"/>
                  <w:vMerge w:val="continue"/>
                  <w:tcBorders>
                    <w:tl2br w:val="nil"/>
                    <w:tr2bl w:val="nil"/>
                  </w:tcBorders>
                  <w:vAlign w:val="center"/>
                </w:tcPr>
                <w:p>
                  <w:pPr>
                    <w:pStyle w:val="14"/>
                    <w:spacing w:before="0" w:beforeAutospacing="0" w:after="0" w:afterAutospacing="0" w:line="240" w:lineRule="atLeast"/>
                    <w:jc w:val="center"/>
                    <w:textAlignment w:val="baseline"/>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720" w:type="dxa"/>
                  <w:tcBorders>
                    <w:tl2br w:val="nil"/>
                    <w:tr2bl w:val="nil"/>
                  </w:tcBorders>
                  <w:vAlign w:val="center"/>
                </w:tcPr>
                <w:p>
                  <w:pPr>
                    <w:pStyle w:val="14"/>
                    <w:spacing w:before="0" w:beforeAutospacing="0" w:after="0" w:afterAutospacing="0" w:line="240" w:lineRule="atLeast"/>
                    <w:jc w:val="center"/>
                    <w:textAlignment w:val="baseline"/>
                    <w:rPr>
                      <w:sz w:val="21"/>
                      <w:szCs w:val="21"/>
                    </w:rPr>
                  </w:pPr>
                  <w:r>
                    <w:rPr>
                      <w:rFonts w:hint="eastAsia"/>
                      <w:sz w:val="21"/>
                      <w:szCs w:val="21"/>
                    </w:rPr>
                    <w:t>水帘机</w:t>
                  </w:r>
                  <w:r>
                    <w:rPr>
                      <w:sz w:val="21"/>
                      <w:szCs w:val="21"/>
                    </w:rPr>
                    <w:t>水池</w:t>
                  </w:r>
                </w:p>
                <w:p>
                  <w:pPr>
                    <w:pStyle w:val="14"/>
                    <w:spacing w:before="0" w:beforeAutospacing="0" w:after="0" w:afterAutospacing="0" w:line="240" w:lineRule="atLeast"/>
                    <w:jc w:val="center"/>
                    <w:textAlignment w:val="baseline"/>
                    <w:rPr>
                      <w:sz w:val="21"/>
                      <w:szCs w:val="21"/>
                    </w:rPr>
                  </w:pPr>
                  <w:r>
                    <w:rPr>
                      <w:sz w:val="21"/>
                      <w:szCs w:val="21"/>
                    </w:rPr>
                    <w:t>补充用水</w:t>
                  </w:r>
                </w:p>
              </w:tc>
              <w:tc>
                <w:tcPr>
                  <w:tcW w:w="1170" w:type="dxa"/>
                  <w:tcBorders>
                    <w:tl2br w:val="nil"/>
                    <w:tr2bl w:val="nil"/>
                  </w:tcBorders>
                  <w:vAlign w:val="center"/>
                </w:tcPr>
                <w:p>
                  <w:pPr>
                    <w:autoSpaceDE w:val="0"/>
                    <w:autoSpaceDN w:val="0"/>
                    <w:adjustRightInd w:val="0"/>
                    <w:spacing w:line="240" w:lineRule="atLeast"/>
                    <w:jc w:val="center"/>
                    <w:rPr>
                      <w:szCs w:val="21"/>
                    </w:rPr>
                  </w:pPr>
                  <w:r>
                    <w:rPr>
                      <w:szCs w:val="21"/>
                    </w:rPr>
                    <w:t>/</w:t>
                  </w:r>
                </w:p>
              </w:tc>
              <w:tc>
                <w:tcPr>
                  <w:tcW w:w="1159" w:type="dxa"/>
                  <w:tcBorders>
                    <w:tl2br w:val="nil"/>
                    <w:tr2bl w:val="nil"/>
                  </w:tcBorders>
                  <w:vAlign w:val="center"/>
                </w:tcPr>
                <w:p>
                  <w:pPr>
                    <w:autoSpaceDE w:val="0"/>
                    <w:autoSpaceDN w:val="0"/>
                    <w:adjustRightInd w:val="0"/>
                    <w:spacing w:line="240" w:lineRule="atLeast"/>
                    <w:jc w:val="center"/>
                    <w:rPr>
                      <w:szCs w:val="21"/>
                    </w:rPr>
                  </w:pPr>
                  <w:r>
                    <w:rPr>
                      <w:szCs w:val="21"/>
                    </w:rPr>
                    <w:t>/</w:t>
                  </w:r>
                </w:p>
              </w:tc>
              <w:tc>
                <w:tcPr>
                  <w:tcW w:w="1404" w:type="dxa"/>
                  <w:vMerge w:val="continue"/>
                  <w:tcBorders>
                    <w:tl2br w:val="nil"/>
                    <w:tr2bl w:val="nil"/>
                  </w:tcBorders>
                  <w:vAlign w:val="center"/>
                </w:tcPr>
                <w:p>
                  <w:pPr>
                    <w:autoSpaceDE w:val="0"/>
                    <w:autoSpaceDN w:val="0"/>
                    <w:adjustRightInd w:val="0"/>
                    <w:spacing w:line="240" w:lineRule="atLeast"/>
                    <w:jc w:val="center"/>
                    <w:rPr>
                      <w:szCs w:val="21"/>
                    </w:rPr>
                  </w:pPr>
                </w:p>
              </w:tc>
              <w:tc>
                <w:tcPr>
                  <w:tcW w:w="1559" w:type="dxa"/>
                  <w:tcBorders>
                    <w:tl2br w:val="nil"/>
                    <w:tr2bl w:val="nil"/>
                  </w:tcBorders>
                  <w:vAlign w:val="center"/>
                </w:tcPr>
                <w:p>
                  <w:pPr>
                    <w:pStyle w:val="14"/>
                    <w:spacing w:before="0" w:beforeAutospacing="0" w:after="0" w:afterAutospacing="0" w:line="240" w:lineRule="atLeast"/>
                    <w:jc w:val="center"/>
                    <w:textAlignment w:val="baseline"/>
                    <w:rPr>
                      <w:sz w:val="21"/>
                      <w:szCs w:val="21"/>
                    </w:rPr>
                  </w:pPr>
                  <w:r>
                    <w:rPr>
                      <w:rFonts w:hint="eastAsia"/>
                      <w:sz w:val="21"/>
                      <w:szCs w:val="21"/>
                    </w:rPr>
                    <w:t>5</w:t>
                  </w:r>
                </w:p>
              </w:tc>
              <w:tc>
                <w:tcPr>
                  <w:tcW w:w="1232" w:type="dxa"/>
                  <w:vMerge w:val="continue"/>
                  <w:tcBorders>
                    <w:tl2br w:val="nil"/>
                    <w:tr2bl w:val="nil"/>
                  </w:tcBorders>
                  <w:vAlign w:val="center"/>
                </w:tcPr>
                <w:p>
                  <w:pPr>
                    <w:pStyle w:val="14"/>
                    <w:spacing w:before="0" w:beforeAutospacing="0" w:after="0" w:afterAutospacing="0" w:line="240" w:lineRule="atLeast"/>
                    <w:jc w:val="center"/>
                    <w:textAlignment w:val="baseline"/>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049" w:type="dxa"/>
                  <w:gridSpan w:val="3"/>
                  <w:tcBorders>
                    <w:tl2br w:val="nil"/>
                    <w:tr2bl w:val="nil"/>
                  </w:tcBorders>
                  <w:vAlign w:val="center"/>
                </w:tcPr>
                <w:p>
                  <w:pPr>
                    <w:pStyle w:val="14"/>
                    <w:spacing w:before="0" w:beforeAutospacing="0" w:after="0" w:afterAutospacing="0" w:line="240" w:lineRule="atLeast"/>
                    <w:jc w:val="center"/>
                    <w:textAlignment w:val="baseline"/>
                    <w:rPr>
                      <w:sz w:val="21"/>
                      <w:szCs w:val="21"/>
                    </w:rPr>
                  </w:pPr>
                  <w:r>
                    <w:rPr>
                      <w:sz w:val="21"/>
                      <w:szCs w:val="21"/>
                    </w:rPr>
                    <w:t>合计</w:t>
                  </w:r>
                </w:p>
              </w:tc>
              <w:tc>
                <w:tcPr>
                  <w:tcW w:w="1404" w:type="dxa"/>
                  <w:tcBorders>
                    <w:tl2br w:val="nil"/>
                    <w:tr2bl w:val="nil"/>
                  </w:tcBorders>
                  <w:vAlign w:val="center"/>
                </w:tcPr>
                <w:p>
                  <w:pPr>
                    <w:autoSpaceDE w:val="0"/>
                    <w:autoSpaceDN w:val="0"/>
                    <w:adjustRightInd w:val="0"/>
                    <w:spacing w:line="240" w:lineRule="atLeast"/>
                    <w:jc w:val="center"/>
                    <w:rPr>
                      <w:szCs w:val="21"/>
                    </w:rPr>
                  </w:pPr>
                  <w:r>
                    <w:rPr>
                      <w:rFonts w:hint="eastAsia"/>
                      <w:szCs w:val="21"/>
                    </w:rPr>
                    <w:t>0.267</w:t>
                  </w:r>
                </w:p>
              </w:tc>
              <w:tc>
                <w:tcPr>
                  <w:tcW w:w="1559" w:type="dxa"/>
                  <w:tcBorders>
                    <w:tl2br w:val="nil"/>
                    <w:tr2bl w:val="nil"/>
                  </w:tcBorders>
                  <w:vAlign w:val="center"/>
                </w:tcPr>
                <w:p>
                  <w:pPr>
                    <w:pStyle w:val="14"/>
                    <w:spacing w:before="0" w:beforeAutospacing="0" w:after="0" w:afterAutospacing="0" w:line="240" w:lineRule="atLeast"/>
                    <w:jc w:val="center"/>
                    <w:textAlignment w:val="baseline"/>
                    <w:rPr>
                      <w:sz w:val="21"/>
                      <w:szCs w:val="21"/>
                    </w:rPr>
                  </w:pPr>
                  <w:r>
                    <w:rPr>
                      <w:rFonts w:hint="eastAsia"/>
                      <w:sz w:val="21"/>
                      <w:szCs w:val="21"/>
                    </w:rPr>
                    <w:t>90</w:t>
                  </w:r>
                </w:p>
              </w:tc>
              <w:tc>
                <w:tcPr>
                  <w:tcW w:w="1232" w:type="dxa"/>
                  <w:vMerge w:val="continue"/>
                  <w:tcBorders>
                    <w:tl2br w:val="nil"/>
                    <w:tr2bl w:val="nil"/>
                  </w:tcBorders>
                  <w:vAlign w:val="center"/>
                </w:tcPr>
                <w:p>
                  <w:pPr>
                    <w:pStyle w:val="14"/>
                    <w:spacing w:before="0" w:beforeAutospacing="0" w:after="0" w:afterAutospacing="0" w:line="240" w:lineRule="atLeast"/>
                    <w:jc w:val="center"/>
                    <w:textAlignment w:val="baseline"/>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8244" w:type="dxa"/>
                  <w:gridSpan w:val="6"/>
                  <w:tcBorders>
                    <w:tl2br w:val="nil"/>
                    <w:tr2bl w:val="nil"/>
                  </w:tcBorders>
                  <w:vAlign w:val="center"/>
                </w:tcPr>
                <w:p>
                  <w:pPr>
                    <w:pStyle w:val="4"/>
                    <w:adjustRightInd w:val="0"/>
                    <w:snapToGrid w:val="0"/>
                    <w:spacing w:before="0" w:after="0" w:line="240" w:lineRule="atLeast"/>
                    <w:rPr>
                      <w:sz w:val="21"/>
                      <w:szCs w:val="21"/>
                    </w:rPr>
                  </w:pPr>
                  <w:r>
                    <w:rPr>
                      <w:sz w:val="21"/>
                      <w:szCs w:val="21"/>
                    </w:rPr>
                    <w:t>备注：用水指标来自行业用水定额(陕西省地方标准DB 61/T 943-2014)</w:t>
                  </w:r>
                </w:p>
              </w:tc>
            </w:tr>
          </w:tbl>
          <w:p>
            <w:pPr>
              <w:pStyle w:val="18"/>
              <w:ind w:firstLine="0" w:firstLineChars="0"/>
              <w:rPr>
                <w:szCs w:val="24"/>
              </w:rPr>
            </w:pPr>
            <w:r>
              <w:rPr>
                <w:rFonts w:hint="eastAsia"/>
                <w:szCs w:val="24"/>
              </w:rPr>
              <w:drawing>
                <wp:anchor distT="0" distB="0" distL="114300" distR="114300" simplePos="0" relativeHeight="251644928" behindDoc="0" locked="0" layoutInCell="1" allowOverlap="1">
                  <wp:simplePos x="0" y="0"/>
                  <wp:positionH relativeFrom="column">
                    <wp:posOffset>-9525</wp:posOffset>
                  </wp:positionH>
                  <wp:positionV relativeFrom="paragraph">
                    <wp:posOffset>174625</wp:posOffset>
                  </wp:positionV>
                  <wp:extent cx="5265420" cy="2439670"/>
                  <wp:effectExtent l="0" t="0" r="11430" b="17780"/>
                  <wp:wrapSquare wrapText="bothSides"/>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2" cstate="print"/>
                          <a:stretch>
                            <a:fillRect/>
                          </a:stretch>
                        </pic:blipFill>
                        <pic:spPr>
                          <a:xfrm>
                            <a:off x="0" y="0"/>
                            <a:ext cx="5265420" cy="2439670"/>
                          </a:xfrm>
                          <a:prstGeom prst="rect">
                            <a:avLst/>
                          </a:prstGeom>
                        </pic:spPr>
                      </pic:pic>
                    </a:graphicData>
                  </a:graphic>
                </wp:anchor>
              </w:drawing>
            </w:r>
          </w:p>
          <w:p>
            <w:pPr>
              <w:spacing w:line="360" w:lineRule="auto"/>
              <w:ind w:firstLine="482" w:firstLineChars="200"/>
              <w:rPr>
                <w:b/>
                <w:bCs/>
                <w:sz w:val="24"/>
                <w:szCs w:val="24"/>
              </w:rPr>
            </w:pPr>
            <w:r>
              <w:rPr>
                <w:rFonts w:hint="eastAsia"/>
                <w:b/>
                <w:bCs/>
                <w:sz w:val="24"/>
                <w:szCs w:val="24"/>
              </w:rPr>
              <w:t>图2                  项目水平衡图   单位m</w:t>
            </w:r>
            <w:r>
              <w:rPr>
                <w:rFonts w:hint="eastAsia"/>
                <w:b/>
                <w:bCs/>
                <w:sz w:val="24"/>
                <w:szCs w:val="24"/>
                <w:vertAlign w:val="superscript"/>
              </w:rPr>
              <w:t>3</w:t>
            </w:r>
            <w:r>
              <w:rPr>
                <w:rFonts w:hint="eastAsia"/>
                <w:b/>
                <w:bCs/>
                <w:sz w:val="24"/>
                <w:szCs w:val="24"/>
              </w:rPr>
              <w:t>/a</w:t>
            </w:r>
          </w:p>
          <w:p>
            <w:pPr>
              <w:spacing w:line="360" w:lineRule="auto"/>
              <w:ind w:firstLine="480" w:firstLineChars="200"/>
              <w:rPr>
                <w:sz w:val="24"/>
                <w:szCs w:val="24"/>
              </w:rPr>
            </w:pPr>
            <w:r>
              <w:rPr>
                <w:rFonts w:hint="eastAsia"/>
                <w:sz w:val="24"/>
                <w:szCs w:val="24"/>
              </w:rPr>
              <w:t>②排水</w:t>
            </w:r>
          </w:p>
          <w:p>
            <w:pPr>
              <w:spacing w:line="360" w:lineRule="auto"/>
              <w:ind w:firstLine="480" w:firstLineChars="200"/>
              <w:rPr>
                <w:sz w:val="24"/>
                <w:szCs w:val="24"/>
              </w:rPr>
            </w:pPr>
            <w:r>
              <w:rPr>
                <w:rFonts w:hint="eastAsia"/>
                <w:sz w:val="24"/>
                <w:szCs w:val="24"/>
              </w:rPr>
              <w:t>项目排水采用雨污分流制，雨水经厂区内雨水系统排出厂外雨水系统，生活废水依托原有化粪池处理后，定期清掏，作为周边农田的生物肥料，不外排入地表水体；水帘机废水定期充分沉淀，水和胶渣分离后，水回用于水帘机，废胶渣自然晾干后，交由环卫部门处置。生产废水循环利用不外排。</w:t>
            </w:r>
          </w:p>
          <w:p>
            <w:pPr>
              <w:spacing w:line="360" w:lineRule="auto"/>
              <w:ind w:firstLine="480" w:firstLineChars="200"/>
              <w:rPr>
                <w:sz w:val="24"/>
                <w:szCs w:val="24"/>
              </w:rPr>
            </w:pPr>
            <w:r>
              <w:rPr>
                <w:rFonts w:hint="eastAsia"/>
                <w:sz w:val="24"/>
                <w:szCs w:val="24"/>
              </w:rPr>
              <w:t>（2）供电工程</w:t>
            </w:r>
          </w:p>
          <w:p>
            <w:pPr>
              <w:spacing w:line="360" w:lineRule="auto"/>
              <w:ind w:firstLine="480" w:firstLineChars="200"/>
              <w:outlineLvl w:val="2"/>
              <w:rPr>
                <w:sz w:val="24"/>
                <w:szCs w:val="24"/>
              </w:rPr>
            </w:pPr>
            <w:r>
              <w:rPr>
                <w:rFonts w:hint="eastAsia"/>
                <w:sz w:val="24"/>
                <w:szCs w:val="24"/>
              </w:rPr>
              <w:t>项目租赁陕西泽钰电器厨具有限责任公司原有生产厂房和办公楼，供电依托原有供电线路，原有供电由当地供电网络统一提供。</w:t>
            </w:r>
          </w:p>
          <w:p>
            <w:pPr>
              <w:spacing w:line="360" w:lineRule="auto"/>
              <w:ind w:firstLine="480" w:firstLineChars="200"/>
              <w:outlineLvl w:val="2"/>
              <w:rPr>
                <w:sz w:val="24"/>
                <w:szCs w:val="24"/>
              </w:rPr>
            </w:pPr>
            <w:r>
              <w:rPr>
                <w:rFonts w:hint="eastAsia"/>
                <w:sz w:val="24"/>
                <w:szCs w:val="24"/>
              </w:rPr>
              <w:t>（3）</w:t>
            </w:r>
            <w:r>
              <w:rPr>
                <w:sz w:val="24"/>
                <w:szCs w:val="24"/>
              </w:rPr>
              <w:t>供热及制冷</w:t>
            </w:r>
          </w:p>
          <w:p>
            <w:pPr>
              <w:spacing w:line="360" w:lineRule="auto"/>
              <w:ind w:firstLine="480" w:firstLineChars="200"/>
              <w:rPr>
                <w:sz w:val="24"/>
                <w:szCs w:val="24"/>
              </w:rPr>
            </w:pPr>
            <w:r>
              <w:rPr>
                <w:rFonts w:hint="eastAsia"/>
                <w:sz w:val="24"/>
                <w:szCs w:val="24"/>
              </w:rPr>
              <w:t>项目生产厂房不供暖制冷，办公区采用分体式空调供暖制冷。</w:t>
            </w:r>
          </w:p>
          <w:p>
            <w:pPr>
              <w:spacing w:line="360" w:lineRule="auto"/>
              <w:ind w:firstLine="480" w:firstLineChars="200"/>
              <w:outlineLvl w:val="2"/>
              <w:rPr>
                <w:sz w:val="24"/>
                <w:szCs w:val="24"/>
              </w:rPr>
            </w:pPr>
            <w:r>
              <w:rPr>
                <w:rFonts w:hint="eastAsia"/>
                <w:sz w:val="24"/>
                <w:szCs w:val="24"/>
              </w:rPr>
              <w:t>（4）通风</w:t>
            </w:r>
          </w:p>
          <w:p>
            <w:pPr>
              <w:spacing w:line="360" w:lineRule="auto"/>
              <w:ind w:firstLine="480" w:firstLineChars="200"/>
              <w:rPr>
                <w:sz w:val="24"/>
                <w:szCs w:val="24"/>
              </w:rPr>
            </w:pPr>
            <w:r>
              <w:rPr>
                <w:rFonts w:hint="eastAsia"/>
                <w:sz w:val="24"/>
                <w:szCs w:val="24"/>
              </w:rPr>
              <w:t>项目生产车间采用轴流风机，对生产车间定期换气通风。</w:t>
            </w:r>
          </w:p>
          <w:p>
            <w:pPr>
              <w:tabs>
                <w:tab w:val="left" w:pos="72"/>
              </w:tabs>
              <w:spacing w:line="360" w:lineRule="auto"/>
              <w:ind w:firstLine="482" w:firstLineChars="200"/>
              <w:rPr>
                <w:b/>
                <w:bCs/>
                <w:sz w:val="24"/>
                <w:szCs w:val="24"/>
              </w:rPr>
            </w:pPr>
            <w:r>
              <w:rPr>
                <w:rFonts w:hint="eastAsia"/>
                <w:b/>
                <w:bCs/>
                <w:sz w:val="24"/>
                <w:szCs w:val="24"/>
              </w:rPr>
              <w:t>7、项目总平面布置</w:t>
            </w:r>
          </w:p>
          <w:p>
            <w:pPr>
              <w:spacing w:line="360" w:lineRule="auto"/>
              <w:ind w:firstLine="480" w:firstLineChars="200"/>
              <w:rPr>
                <w:sz w:val="24"/>
                <w:szCs w:val="24"/>
              </w:rPr>
            </w:pPr>
            <w:r>
              <w:rPr>
                <w:rFonts w:hint="eastAsia"/>
                <w:sz w:val="24"/>
                <w:szCs w:val="24"/>
              </w:rPr>
              <w:t>项目在租赁原厂房的基础上，合理布置各操作车间。出入口设置在西侧，依次南北设置各个操作间，木工操作间、覆膜处理处理、修整区和成品代售区，整个厂区的布局依据产品加工的程序布置，</w:t>
            </w:r>
            <w:r>
              <w:rPr>
                <w:sz w:val="24"/>
                <w:szCs w:val="24"/>
              </w:rPr>
              <w:t>项目各功能分区明确、车间布局满足生产工艺流程，满足功能分区要求</w:t>
            </w:r>
            <w:r>
              <w:rPr>
                <w:rFonts w:hint="eastAsia"/>
                <w:sz w:val="24"/>
                <w:szCs w:val="24"/>
              </w:rPr>
              <w:t>，木工操作间等高噪声设置在厂房南侧、最大限度减小对北侧居民的影响。项目平面布置合理、可行。项目平面布置图见附图5。</w:t>
            </w:r>
          </w:p>
          <w:p>
            <w:pPr>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b/>
                <w:bCs/>
                <w:sz w:val="24"/>
                <w:szCs w:val="24"/>
              </w:rPr>
            </w:pPr>
            <w:r>
              <w:rPr>
                <w:rFonts w:hint="eastAsia"/>
                <w:b/>
                <w:bCs/>
                <w:sz w:val="24"/>
                <w:szCs w:val="24"/>
              </w:rPr>
              <w:t>8、劳动定员及工作制度</w:t>
            </w:r>
          </w:p>
          <w:p>
            <w:pPr>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sz w:val="24"/>
                <w:szCs w:val="24"/>
              </w:rPr>
            </w:pPr>
            <w:r>
              <w:rPr>
                <w:rFonts w:hint="eastAsia"/>
                <w:sz w:val="24"/>
                <w:szCs w:val="24"/>
              </w:rPr>
              <w:t>项目劳动定员7人，全年运营300天，采用1班8小时工作制度，厂内不设职工食堂和休息室。</w:t>
            </w:r>
          </w:p>
          <w:p>
            <w:pPr>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b/>
                <w:bCs/>
                <w:sz w:val="24"/>
                <w:szCs w:val="24"/>
              </w:rPr>
            </w:pPr>
            <w:r>
              <w:rPr>
                <w:rFonts w:hint="eastAsia"/>
                <w:b/>
                <w:bCs/>
                <w:sz w:val="24"/>
                <w:szCs w:val="24"/>
              </w:rPr>
              <w:t>9、工程总投资及资金筹措</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sz w:val="24"/>
                <w:szCs w:val="24"/>
              </w:rPr>
            </w:pPr>
            <w:r>
              <w:rPr>
                <w:rFonts w:hint="eastAsia"/>
                <w:sz w:val="24"/>
                <w:szCs w:val="24"/>
              </w:rPr>
              <w:t>项目总投资70万元。资金来源为企业自筹。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宋体" w:hAnsi="宋体" w:eastAsia="宋体" w:cs="宋体"/>
                <w:b/>
                <w:bCs/>
                <w:sz w:val="24"/>
              </w:rPr>
            </w:pPr>
            <w:r>
              <w:rPr>
                <w:rFonts w:hint="eastAsia" w:ascii="宋体" w:hAnsi="宋体" w:cs="宋体"/>
                <w:b/>
                <w:bCs/>
                <w:sz w:val="24"/>
                <w:lang w:val="en-US" w:eastAsia="zh-CN"/>
              </w:rPr>
              <w:t>10</w:t>
            </w:r>
            <w:r>
              <w:rPr>
                <w:rFonts w:hint="eastAsia" w:ascii="宋体" w:hAnsi="宋体" w:eastAsia="宋体" w:cs="宋体"/>
                <w:b/>
                <w:bCs/>
                <w:sz w:val="24"/>
              </w:rPr>
              <w:t>、经济技术指标</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rPr>
            </w:pPr>
            <w:r>
              <w:rPr>
                <w:rFonts w:hint="eastAsia" w:ascii="宋体" w:hAnsi="宋体" w:eastAsia="宋体" w:cs="宋体"/>
                <w:bCs/>
                <w:sz w:val="24"/>
              </w:rPr>
              <w:t>本项目总投资为</w:t>
            </w:r>
            <w:r>
              <w:rPr>
                <w:rFonts w:hint="eastAsia" w:ascii="宋体" w:hAnsi="宋体" w:cs="宋体"/>
                <w:bCs/>
                <w:sz w:val="24"/>
                <w:lang w:val="en-US" w:eastAsia="zh-CN"/>
              </w:rPr>
              <w:t>70</w:t>
            </w:r>
            <w:r>
              <w:rPr>
                <w:rFonts w:hint="eastAsia" w:ascii="宋体" w:hAnsi="宋体" w:eastAsia="宋体" w:cs="宋体"/>
                <w:bCs/>
                <w:sz w:val="24"/>
              </w:rPr>
              <w:t>万元，其中环保投</w:t>
            </w:r>
            <w:r>
              <w:rPr>
                <w:rFonts w:hint="eastAsia" w:ascii="宋体" w:hAnsi="宋体" w:eastAsia="宋体" w:cs="宋体"/>
                <w:bCs/>
                <w:color w:val="auto"/>
                <w:sz w:val="24"/>
              </w:rPr>
              <w:t>资</w:t>
            </w:r>
            <w:r>
              <w:rPr>
                <w:rFonts w:hint="eastAsia" w:ascii="宋体" w:hAnsi="宋体" w:cs="宋体"/>
                <w:bCs/>
                <w:color w:val="auto"/>
                <w:sz w:val="24"/>
                <w:lang w:val="en-US" w:eastAsia="zh-CN"/>
              </w:rPr>
              <w:t>8.9</w:t>
            </w:r>
            <w:r>
              <w:rPr>
                <w:rFonts w:hint="eastAsia" w:ascii="宋体" w:hAnsi="宋体" w:eastAsia="宋体" w:cs="宋体"/>
                <w:bCs/>
                <w:color w:val="auto"/>
                <w:sz w:val="24"/>
              </w:rPr>
              <w:t>万元，约占总投资的</w:t>
            </w:r>
            <w:r>
              <w:rPr>
                <w:rFonts w:hint="eastAsia" w:ascii="宋体" w:hAnsi="宋体" w:cs="宋体"/>
                <w:bCs/>
                <w:color w:val="auto"/>
                <w:sz w:val="24"/>
                <w:lang w:val="en-US" w:eastAsia="zh-CN"/>
              </w:rPr>
              <w:t>12.7</w:t>
            </w:r>
            <w:r>
              <w:rPr>
                <w:rFonts w:hint="eastAsia" w:ascii="宋体" w:hAnsi="宋体" w:eastAsia="宋体" w:cs="宋体"/>
                <w:bCs/>
                <w:color w:val="auto"/>
                <w:sz w:val="24"/>
              </w:rPr>
              <w:t>%。主要经济技术指标见表</w:t>
            </w:r>
            <w:r>
              <w:rPr>
                <w:rFonts w:hint="eastAsia" w:ascii="宋体" w:hAnsi="宋体" w:cs="宋体"/>
                <w:bCs/>
                <w:color w:val="auto"/>
                <w:sz w:val="24"/>
                <w:lang w:val="en-US" w:eastAsia="zh-CN"/>
              </w:rPr>
              <w:t>9</w:t>
            </w:r>
            <w:r>
              <w:rPr>
                <w:rFonts w:hint="eastAsia" w:ascii="宋体" w:hAnsi="宋体" w:eastAsia="宋体" w:cs="宋体"/>
                <w:bCs/>
                <w:color w:val="auto"/>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hAnsi="宋体" w:eastAsia="宋体" w:cs="宋体"/>
                <w:b/>
                <w:sz w:val="24"/>
                <w:szCs w:val="24"/>
              </w:rPr>
            </w:pPr>
            <w:r>
              <w:rPr>
                <w:rFonts w:hint="eastAsia" w:ascii="宋体" w:hAnsi="宋体" w:eastAsia="宋体" w:cs="宋体"/>
                <w:b/>
                <w:sz w:val="24"/>
                <w:szCs w:val="24"/>
              </w:rPr>
              <w:t>表</w:t>
            </w:r>
            <w:r>
              <w:rPr>
                <w:rFonts w:hint="eastAsia" w:ascii="宋体" w:hAnsi="宋体" w:cs="宋体"/>
                <w:b/>
                <w:sz w:val="24"/>
                <w:szCs w:val="24"/>
                <w:lang w:val="en-US" w:eastAsia="zh-CN"/>
              </w:rPr>
              <w:t>9</w:t>
            </w:r>
            <w:r>
              <w:rPr>
                <w:rFonts w:hint="eastAsia" w:ascii="宋体" w:hAnsi="宋体" w:eastAsia="宋体" w:cs="宋体"/>
                <w:b/>
                <w:sz w:val="24"/>
                <w:szCs w:val="24"/>
              </w:rPr>
              <w:t xml:space="preserve">                项目主要技术指标一览表</w:t>
            </w:r>
          </w:p>
          <w:tbl>
            <w:tblPr>
              <w:tblStyle w:val="41"/>
              <w:tblW w:w="836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3145"/>
              <w:gridCol w:w="1897"/>
              <w:gridCol w:w="21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174"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序号</w:t>
                  </w:r>
                </w:p>
              </w:tc>
              <w:tc>
                <w:tcPr>
                  <w:tcW w:w="3145"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名称</w:t>
                  </w:r>
                </w:p>
              </w:tc>
              <w:tc>
                <w:tcPr>
                  <w:tcW w:w="1897" w:type="dxa"/>
                  <w:vAlign w:val="center"/>
                </w:tcPr>
                <w:p>
                  <w:pPr>
                    <w:jc w:val="center"/>
                    <w:rPr>
                      <w:rFonts w:hint="eastAsia" w:ascii="宋体" w:hAnsi="宋体" w:eastAsia="宋体" w:cs="宋体"/>
                    </w:rPr>
                  </w:pPr>
                  <w:r>
                    <w:rPr>
                      <w:rFonts w:hint="eastAsia" w:ascii="宋体" w:hAnsi="宋体" w:eastAsia="宋体" w:cs="宋体"/>
                    </w:rPr>
                    <w:t>单位</w:t>
                  </w:r>
                </w:p>
              </w:tc>
              <w:tc>
                <w:tcPr>
                  <w:tcW w:w="2151" w:type="dxa"/>
                  <w:vAlign w:val="center"/>
                </w:tcPr>
                <w:p>
                  <w:pPr>
                    <w:jc w:val="center"/>
                    <w:rPr>
                      <w:rFonts w:hint="eastAsia" w:ascii="宋体" w:hAnsi="宋体" w:eastAsia="宋体" w:cs="宋体"/>
                    </w:rPr>
                  </w:pPr>
                  <w:r>
                    <w:rPr>
                      <w:rFonts w:hint="eastAsia" w:ascii="宋体" w:hAnsi="宋体" w:eastAsia="宋体" w:cs="宋体"/>
                    </w:rPr>
                    <w:t>指标值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174"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一</w:t>
                  </w:r>
                </w:p>
              </w:tc>
              <w:tc>
                <w:tcPr>
                  <w:tcW w:w="3145" w:type="dxa"/>
                  <w:vAlign w:val="center"/>
                </w:tcPr>
                <w:p>
                  <w:pPr>
                    <w:spacing w:line="240" w:lineRule="exact"/>
                    <w:ind w:right="-11"/>
                    <w:jc w:val="center"/>
                    <w:rPr>
                      <w:rFonts w:hint="eastAsia" w:ascii="宋体" w:hAnsi="宋体" w:eastAsia="宋体" w:cs="宋体"/>
                      <w:szCs w:val="21"/>
                      <w:lang w:eastAsia="zh-CN"/>
                    </w:rPr>
                  </w:pPr>
                  <w:r>
                    <w:rPr>
                      <w:rFonts w:hint="eastAsia" w:ascii="宋体" w:hAnsi="宋体" w:cs="宋体"/>
                      <w:szCs w:val="24"/>
                      <w:lang w:eastAsia="zh-CN"/>
                    </w:rPr>
                    <w:t>产品规模</w:t>
                  </w:r>
                </w:p>
              </w:tc>
              <w:tc>
                <w:tcPr>
                  <w:tcW w:w="1897" w:type="dxa"/>
                  <w:vAlign w:val="center"/>
                </w:tcPr>
                <w:p>
                  <w:pPr>
                    <w:widowControl/>
                    <w:adjustRightInd w:val="0"/>
                    <w:snapToGrid w:val="0"/>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2151" w:type="dxa"/>
                  <w:vAlign w:val="center"/>
                </w:tcPr>
                <w:p>
                  <w:pPr>
                    <w:widowControl/>
                    <w:adjustRightInd w:val="0"/>
                    <w:snapToGrid w:val="0"/>
                    <w:jc w:val="center"/>
                    <w:rPr>
                      <w:rFonts w:hint="eastAsia" w:ascii="宋体" w:hAnsi="宋体" w:eastAsia="宋体" w:cs="宋体"/>
                      <w:szCs w:val="21"/>
                      <w:lang w:val="en-US" w:eastAsia="zh-CN"/>
                    </w:rPr>
                  </w:pPr>
                  <w:r>
                    <w:rPr>
                      <w:rFonts w:hint="eastAsia" w:ascii="宋体" w:hAnsi="宋体" w:cs="宋体"/>
                      <w:szCs w:val="21"/>
                      <w:lang w:val="en-US" w:eastAsia="zh-CN"/>
                    </w:rPr>
                    <w:t>20000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174"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二</w:t>
                  </w:r>
                </w:p>
              </w:tc>
              <w:tc>
                <w:tcPr>
                  <w:tcW w:w="3145" w:type="dxa"/>
                  <w:vAlign w:val="center"/>
                </w:tcPr>
                <w:p>
                  <w:pPr>
                    <w:spacing w:line="240" w:lineRule="exact"/>
                    <w:ind w:right="-11"/>
                    <w:jc w:val="center"/>
                    <w:rPr>
                      <w:rFonts w:hint="eastAsia" w:ascii="宋体" w:hAnsi="宋体" w:eastAsia="宋体" w:cs="宋体"/>
                      <w:szCs w:val="21"/>
                      <w:lang w:eastAsia="zh-CN"/>
                    </w:rPr>
                  </w:pPr>
                  <w:r>
                    <w:rPr>
                      <w:rFonts w:hint="eastAsia" w:ascii="宋体" w:hAnsi="宋体" w:cs="宋体"/>
                      <w:szCs w:val="21"/>
                      <w:lang w:eastAsia="zh-CN"/>
                    </w:rPr>
                    <w:t>建筑面积</w:t>
                  </w:r>
                </w:p>
              </w:tc>
              <w:tc>
                <w:tcPr>
                  <w:tcW w:w="1897" w:type="dxa"/>
                  <w:vAlign w:val="center"/>
                </w:tcPr>
                <w:p>
                  <w:pPr>
                    <w:spacing w:line="240" w:lineRule="exact"/>
                    <w:ind w:right="-11"/>
                    <w:jc w:val="center"/>
                    <w:rPr>
                      <w:rFonts w:hint="eastAsia" w:ascii="宋体" w:hAnsi="宋体" w:eastAsia="宋体" w:cs="宋体"/>
                      <w:szCs w:val="21"/>
                    </w:rPr>
                  </w:pPr>
                </w:p>
              </w:tc>
              <w:tc>
                <w:tcPr>
                  <w:tcW w:w="2151" w:type="dxa"/>
                  <w:vAlign w:val="center"/>
                </w:tcPr>
                <w:p>
                  <w:pPr>
                    <w:spacing w:line="240" w:lineRule="exact"/>
                    <w:ind w:right="-11"/>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174"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1</w:t>
                  </w:r>
                </w:p>
              </w:tc>
              <w:tc>
                <w:tcPr>
                  <w:tcW w:w="3145"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总</w:t>
                  </w:r>
                  <w:r>
                    <w:rPr>
                      <w:rFonts w:hint="eastAsia" w:ascii="宋体" w:hAnsi="宋体" w:cs="宋体"/>
                      <w:szCs w:val="21"/>
                      <w:lang w:eastAsia="zh-CN"/>
                    </w:rPr>
                    <w:t>建筑</w:t>
                  </w:r>
                  <w:r>
                    <w:rPr>
                      <w:rFonts w:hint="eastAsia" w:ascii="宋体" w:hAnsi="宋体" w:eastAsia="宋体" w:cs="宋体"/>
                      <w:szCs w:val="21"/>
                    </w:rPr>
                    <w:t>面积</w:t>
                  </w:r>
                </w:p>
              </w:tc>
              <w:tc>
                <w:tcPr>
                  <w:tcW w:w="1897"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2151" w:type="dxa"/>
                  <w:vAlign w:val="center"/>
                </w:tcPr>
                <w:p>
                  <w:pPr>
                    <w:spacing w:line="240" w:lineRule="exact"/>
                    <w:ind w:right="-11"/>
                    <w:jc w:val="center"/>
                    <w:rPr>
                      <w:rFonts w:hint="eastAsia" w:ascii="宋体" w:hAnsi="宋体" w:eastAsia="宋体" w:cs="宋体"/>
                      <w:szCs w:val="21"/>
                      <w:lang w:val="en-US" w:eastAsia="zh-CN"/>
                    </w:rPr>
                  </w:pPr>
                  <w:r>
                    <w:rPr>
                      <w:rFonts w:hint="eastAsia" w:ascii="宋体" w:hAnsi="宋体" w:cs="宋体"/>
                      <w:szCs w:val="21"/>
                      <w:lang w:val="en-US" w:eastAsia="zh-CN"/>
                    </w:rPr>
                    <w:t>1300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174" w:type="dxa"/>
                  <w:vAlign w:val="center"/>
                </w:tcPr>
                <w:p>
                  <w:pPr>
                    <w:spacing w:line="240" w:lineRule="exact"/>
                    <w:ind w:right="-11"/>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3145" w:type="dxa"/>
                  <w:vAlign w:val="center"/>
                </w:tcPr>
                <w:p>
                  <w:pPr>
                    <w:spacing w:line="240" w:lineRule="exact"/>
                    <w:ind w:right="-11"/>
                    <w:jc w:val="center"/>
                    <w:rPr>
                      <w:rFonts w:hint="eastAsia" w:ascii="宋体" w:hAnsi="宋体" w:eastAsia="宋体" w:cs="宋体"/>
                      <w:szCs w:val="21"/>
                      <w:lang w:eastAsia="zh-CN"/>
                    </w:rPr>
                  </w:pPr>
                  <w:r>
                    <w:rPr>
                      <w:rFonts w:hint="eastAsia" w:ascii="宋体" w:hAnsi="宋体" w:cs="宋体"/>
                      <w:szCs w:val="21"/>
                      <w:lang w:eastAsia="zh-CN"/>
                    </w:rPr>
                    <w:t>生产厂房建筑</w:t>
                  </w:r>
                  <w:r>
                    <w:rPr>
                      <w:rFonts w:hint="eastAsia" w:ascii="宋体" w:hAnsi="宋体" w:eastAsia="宋体" w:cs="宋体"/>
                      <w:szCs w:val="21"/>
                    </w:rPr>
                    <w:t>面积</w:t>
                  </w:r>
                </w:p>
              </w:tc>
              <w:tc>
                <w:tcPr>
                  <w:tcW w:w="1897"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2151" w:type="dxa"/>
                  <w:vAlign w:val="center"/>
                </w:tcPr>
                <w:p>
                  <w:pPr>
                    <w:spacing w:line="240" w:lineRule="exact"/>
                    <w:ind w:right="-11"/>
                    <w:jc w:val="center"/>
                    <w:rPr>
                      <w:rFonts w:hint="eastAsia" w:ascii="宋体" w:hAnsi="宋体" w:eastAsia="宋体" w:cs="宋体"/>
                      <w:szCs w:val="21"/>
                      <w:lang w:val="en-US"/>
                    </w:rPr>
                  </w:pPr>
                  <w:r>
                    <w:rPr>
                      <w:rFonts w:hint="eastAsia" w:ascii="宋体" w:hAnsi="宋体" w:cs="宋体"/>
                      <w:szCs w:val="21"/>
                      <w:lang w:val="en-US" w:eastAsia="zh-CN"/>
                    </w:rPr>
                    <w:t>1200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174" w:type="dxa"/>
                  <w:vAlign w:val="center"/>
                </w:tcPr>
                <w:p>
                  <w:pPr>
                    <w:spacing w:line="240" w:lineRule="exact"/>
                    <w:ind w:right="-11"/>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3145" w:type="dxa"/>
                  <w:vAlign w:val="center"/>
                </w:tcPr>
                <w:p>
                  <w:pPr>
                    <w:widowControl/>
                    <w:adjustRightInd w:val="0"/>
                    <w:snapToGrid w:val="0"/>
                    <w:jc w:val="center"/>
                    <w:rPr>
                      <w:rFonts w:hint="eastAsia" w:ascii="宋体" w:hAnsi="宋体" w:eastAsia="宋体" w:cs="宋体"/>
                      <w:szCs w:val="21"/>
                      <w:lang w:eastAsia="zh-CN"/>
                    </w:rPr>
                  </w:pPr>
                  <w:r>
                    <w:rPr>
                      <w:rFonts w:hint="eastAsia" w:ascii="宋体" w:hAnsi="宋体" w:cs="宋体"/>
                      <w:szCs w:val="21"/>
                      <w:lang w:eastAsia="zh-CN"/>
                    </w:rPr>
                    <w:t>办公楼建筑</w:t>
                  </w:r>
                  <w:r>
                    <w:rPr>
                      <w:rFonts w:hint="eastAsia" w:ascii="宋体" w:hAnsi="宋体" w:eastAsia="宋体" w:cs="宋体"/>
                      <w:szCs w:val="21"/>
                    </w:rPr>
                    <w:t>面积</w:t>
                  </w:r>
                </w:p>
              </w:tc>
              <w:tc>
                <w:tcPr>
                  <w:tcW w:w="1897" w:type="dxa"/>
                  <w:vAlign w:val="center"/>
                </w:tcPr>
                <w:p>
                  <w:pPr>
                    <w:widowControl/>
                    <w:adjustRightInd w:val="0"/>
                    <w:snapToGrid w:val="0"/>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2151" w:type="dxa"/>
                  <w:vAlign w:val="center"/>
                </w:tcPr>
                <w:p>
                  <w:pPr>
                    <w:widowControl/>
                    <w:adjustRightInd w:val="0"/>
                    <w:snapToGrid w:val="0"/>
                    <w:jc w:val="center"/>
                    <w:rPr>
                      <w:rFonts w:hint="eastAsia" w:ascii="宋体" w:hAnsi="宋体" w:eastAsia="宋体" w:cs="宋体"/>
                      <w:szCs w:val="21"/>
                      <w:lang w:val="en-US"/>
                    </w:rPr>
                  </w:pPr>
                  <w:r>
                    <w:rPr>
                      <w:rFonts w:hint="eastAsia" w:ascii="宋体" w:hAnsi="宋体" w:cs="宋体"/>
                      <w:szCs w:val="21"/>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174" w:type="dxa"/>
                  <w:vAlign w:val="center"/>
                </w:tcPr>
                <w:p>
                  <w:pPr>
                    <w:spacing w:line="240" w:lineRule="exact"/>
                    <w:ind w:right="-11"/>
                    <w:jc w:val="center"/>
                    <w:rPr>
                      <w:rFonts w:hint="eastAsia" w:ascii="宋体" w:hAnsi="宋体" w:eastAsia="宋体" w:cs="宋体"/>
                      <w:szCs w:val="21"/>
                      <w:lang w:eastAsia="zh-CN"/>
                    </w:rPr>
                  </w:pPr>
                  <w:r>
                    <w:rPr>
                      <w:rFonts w:hint="eastAsia" w:ascii="宋体" w:hAnsi="宋体" w:cs="宋体"/>
                      <w:szCs w:val="21"/>
                      <w:lang w:eastAsia="zh-CN"/>
                    </w:rPr>
                    <w:t>三</w:t>
                  </w:r>
                </w:p>
              </w:tc>
              <w:tc>
                <w:tcPr>
                  <w:tcW w:w="3145"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劳动定员</w:t>
                  </w:r>
                </w:p>
              </w:tc>
              <w:tc>
                <w:tcPr>
                  <w:tcW w:w="1897"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人</w:t>
                  </w:r>
                </w:p>
              </w:tc>
              <w:tc>
                <w:tcPr>
                  <w:tcW w:w="2151" w:type="dxa"/>
                  <w:vAlign w:val="center"/>
                </w:tcPr>
                <w:p>
                  <w:pPr>
                    <w:spacing w:line="240" w:lineRule="exact"/>
                    <w:ind w:right="-11"/>
                    <w:jc w:val="center"/>
                    <w:rPr>
                      <w:rFonts w:hint="eastAsia" w:ascii="宋体" w:hAnsi="宋体" w:eastAsia="宋体" w:cs="宋体"/>
                      <w:szCs w:val="21"/>
                      <w:lang w:val="en-US" w:eastAsia="zh-CN"/>
                    </w:rPr>
                  </w:pPr>
                  <w:r>
                    <w:rPr>
                      <w:rFonts w:hint="eastAsia" w:ascii="宋体" w:hAnsi="宋体" w:cs="宋体"/>
                      <w:szCs w:val="21"/>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174" w:type="dxa"/>
                  <w:vAlign w:val="center"/>
                </w:tcPr>
                <w:p>
                  <w:pPr>
                    <w:spacing w:line="240" w:lineRule="exact"/>
                    <w:ind w:right="-11"/>
                    <w:jc w:val="center"/>
                    <w:rPr>
                      <w:rFonts w:hint="eastAsia" w:ascii="宋体" w:hAnsi="宋体" w:eastAsia="宋体" w:cs="宋体"/>
                      <w:szCs w:val="21"/>
                      <w:lang w:eastAsia="zh-CN"/>
                    </w:rPr>
                  </w:pPr>
                  <w:r>
                    <w:rPr>
                      <w:rFonts w:hint="eastAsia" w:ascii="宋体" w:hAnsi="宋体" w:cs="宋体"/>
                      <w:szCs w:val="21"/>
                      <w:lang w:eastAsia="zh-CN"/>
                    </w:rPr>
                    <w:t>四</w:t>
                  </w:r>
                </w:p>
              </w:tc>
              <w:tc>
                <w:tcPr>
                  <w:tcW w:w="3145"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工作制度</w:t>
                  </w:r>
                </w:p>
              </w:tc>
              <w:tc>
                <w:tcPr>
                  <w:tcW w:w="1897" w:type="dxa"/>
                  <w:vAlign w:val="center"/>
                </w:tcPr>
                <w:p>
                  <w:pPr>
                    <w:spacing w:line="240" w:lineRule="exact"/>
                    <w:ind w:right="-11"/>
                    <w:jc w:val="center"/>
                    <w:rPr>
                      <w:rFonts w:hint="eastAsia" w:ascii="宋体" w:hAnsi="宋体" w:eastAsia="宋体" w:cs="宋体"/>
                      <w:szCs w:val="21"/>
                    </w:rPr>
                  </w:pPr>
                </w:p>
              </w:tc>
              <w:tc>
                <w:tcPr>
                  <w:tcW w:w="2151" w:type="dxa"/>
                  <w:vAlign w:val="center"/>
                </w:tcPr>
                <w:p>
                  <w:pPr>
                    <w:spacing w:line="240" w:lineRule="exact"/>
                    <w:ind w:right="-11"/>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174"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1</w:t>
                  </w:r>
                </w:p>
              </w:tc>
              <w:tc>
                <w:tcPr>
                  <w:tcW w:w="3145"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年工作天数</w:t>
                  </w:r>
                </w:p>
              </w:tc>
              <w:tc>
                <w:tcPr>
                  <w:tcW w:w="1897" w:type="dxa"/>
                  <w:vAlign w:val="center"/>
                </w:tcPr>
                <w:p>
                  <w:pPr>
                    <w:spacing w:line="240" w:lineRule="exact"/>
                    <w:ind w:right="-11"/>
                    <w:jc w:val="center"/>
                    <w:rPr>
                      <w:rFonts w:hint="eastAsia" w:ascii="宋体" w:hAnsi="宋体" w:eastAsia="宋体" w:cs="宋体"/>
                      <w:szCs w:val="21"/>
                      <w:lang w:val="en-US" w:eastAsia="zh-CN"/>
                    </w:rPr>
                  </w:pPr>
                  <w:r>
                    <w:rPr>
                      <w:rFonts w:hint="eastAsia" w:ascii="宋体" w:hAnsi="宋体" w:cs="宋体"/>
                      <w:szCs w:val="21"/>
                      <w:lang w:val="en-US" w:eastAsia="zh-CN"/>
                    </w:rPr>
                    <w:t>300</w:t>
                  </w:r>
                </w:p>
              </w:tc>
              <w:tc>
                <w:tcPr>
                  <w:tcW w:w="2151"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174"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2</w:t>
                  </w:r>
                </w:p>
              </w:tc>
              <w:tc>
                <w:tcPr>
                  <w:tcW w:w="3145"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工作时间</w:t>
                  </w:r>
                </w:p>
              </w:tc>
              <w:tc>
                <w:tcPr>
                  <w:tcW w:w="1897"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小时</w:t>
                  </w:r>
                </w:p>
              </w:tc>
              <w:tc>
                <w:tcPr>
                  <w:tcW w:w="2151"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174" w:type="dxa"/>
                  <w:vAlign w:val="center"/>
                </w:tcPr>
                <w:p>
                  <w:pPr>
                    <w:spacing w:line="240" w:lineRule="exact"/>
                    <w:ind w:right="-11"/>
                    <w:jc w:val="center"/>
                    <w:rPr>
                      <w:rFonts w:hint="eastAsia" w:ascii="宋体" w:hAnsi="宋体" w:eastAsia="宋体" w:cs="宋体"/>
                      <w:szCs w:val="21"/>
                      <w:lang w:eastAsia="zh-CN"/>
                    </w:rPr>
                  </w:pPr>
                  <w:r>
                    <w:rPr>
                      <w:rFonts w:hint="eastAsia" w:ascii="宋体" w:hAnsi="宋体" w:cs="宋体"/>
                      <w:szCs w:val="21"/>
                      <w:lang w:eastAsia="zh-CN"/>
                    </w:rPr>
                    <w:t>五</w:t>
                  </w:r>
                </w:p>
              </w:tc>
              <w:tc>
                <w:tcPr>
                  <w:tcW w:w="3145"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总投资</w:t>
                  </w:r>
                </w:p>
              </w:tc>
              <w:tc>
                <w:tcPr>
                  <w:tcW w:w="1897" w:type="dxa"/>
                  <w:vAlign w:val="center"/>
                </w:tcPr>
                <w:p>
                  <w:pPr>
                    <w:spacing w:line="240" w:lineRule="exact"/>
                    <w:ind w:right="-11"/>
                    <w:jc w:val="center"/>
                    <w:rPr>
                      <w:rFonts w:hint="eastAsia" w:ascii="宋体" w:hAnsi="宋体" w:eastAsia="宋体" w:cs="宋体"/>
                      <w:szCs w:val="21"/>
                      <w:lang w:val="en-US" w:eastAsia="zh-CN"/>
                    </w:rPr>
                  </w:pPr>
                  <w:r>
                    <w:rPr>
                      <w:rFonts w:hint="eastAsia" w:ascii="宋体" w:hAnsi="宋体" w:eastAsia="宋体" w:cs="宋体"/>
                      <w:szCs w:val="21"/>
                      <w:lang w:val="en-US" w:eastAsia="zh-CN"/>
                    </w:rPr>
                    <w:t>万元</w:t>
                  </w:r>
                </w:p>
              </w:tc>
              <w:tc>
                <w:tcPr>
                  <w:tcW w:w="2151" w:type="dxa"/>
                  <w:vAlign w:val="center"/>
                </w:tcPr>
                <w:p>
                  <w:pPr>
                    <w:spacing w:line="240" w:lineRule="exact"/>
                    <w:ind w:right="-11"/>
                    <w:jc w:val="center"/>
                    <w:rPr>
                      <w:rFonts w:hint="eastAsia" w:ascii="宋体" w:hAnsi="宋体" w:eastAsia="宋体" w:cs="宋体"/>
                      <w:szCs w:val="21"/>
                      <w:lang w:val="en-US"/>
                    </w:rPr>
                  </w:pPr>
                  <w:r>
                    <w:rPr>
                      <w:rFonts w:hint="eastAsia" w:ascii="宋体" w:hAnsi="宋体" w:cs="宋体"/>
                      <w:szCs w:val="21"/>
                      <w:lang w:val="en-US" w:eastAsia="zh-CN"/>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174"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1</w:t>
                  </w:r>
                </w:p>
              </w:tc>
              <w:tc>
                <w:tcPr>
                  <w:tcW w:w="3145"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其中环保投资</w:t>
                  </w:r>
                </w:p>
              </w:tc>
              <w:tc>
                <w:tcPr>
                  <w:tcW w:w="1897"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万元</w:t>
                  </w:r>
                </w:p>
              </w:tc>
              <w:tc>
                <w:tcPr>
                  <w:tcW w:w="2151" w:type="dxa"/>
                  <w:vAlign w:val="center"/>
                </w:tcPr>
                <w:p>
                  <w:pPr>
                    <w:spacing w:line="240" w:lineRule="exact"/>
                    <w:ind w:right="-11"/>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8.9</w:t>
                  </w:r>
                </w:p>
              </w:tc>
            </w:tr>
          </w:tbl>
          <w:p>
            <w:pPr>
              <w:spacing w:line="360" w:lineRule="auto"/>
              <w:rPr>
                <w:rFonts w:hint="eastAsia" w:eastAsia="黑体"/>
                <w:szCs w:val="24"/>
                <w:lang w:val="en-US" w:eastAsia="zh-CN"/>
              </w:rPr>
            </w:pPr>
            <w:r>
              <w:rPr>
                <w:rFonts w:hint="eastAsia"/>
                <w:color w:val="FFFFFF" w:themeColor="background1"/>
                <w:sz w:val="24"/>
                <w:szCs w:val="24"/>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98" w:hRule="atLeast"/>
        </w:trPr>
        <w:tc>
          <w:tcPr>
            <w:tcW w:w="8613" w:type="dxa"/>
            <w:gridSpan w:val="10"/>
          </w:tcPr>
          <w:p>
            <w:pPr>
              <w:spacing w:line="360" w:lineRule="auto"/>
              <w:rPr>
                <w:b/>
                <w:bCs/>
                <w:sz w:val="24"/>
                <w:szCs w:val="24"/>
              </w:rPr>
            </w:pPr>
            <w:r>
              <w:rPr>
                <w:rFonts w:hint="eastAsia"/>
                <w:b/>
                <w:bCs/>
                <w:sz w:val="24"/>
                <w:szCs w:val="24"/>
              </w:rPr>
              <w:t>与本项目有关的原有污染情况及主要环境问题：</w:t>
            </w:r>
          </w:p>
          <w:p>
            <w:pPr>
              <w:pStyle w:val="18"/>
              <w:spacing w:line="360" w:lineRule="auto"/>
              <w:ind w:firstLine="480"/>
              <w:rPr>
                <w:szCs w:val="24"/>
              </w:rPr>
            </w:pPr>
            <w:r>
              <w:rPr>
                <w:rFonts w:hint="eastAsia"/>
                <w:szCs w:val="24"/>
              </w:rPr>
              <w:t>陕西泽钰电器厨具有限责任公司在2010年3月1日，取得泾阳县住房和城乡建设局颁发的建设用地规划许可证（地字第2010-049号），“经审核，本用地项目符合城乡规划要求，颁发此证”，明确项目用地位于西咸新区-泾河新新分区规划的工业用地范围内，符合西咸新区-泾河新城分区用地规划要求。</w:t>
            </w:r>
          </w:p>
          <w:p>
            <w:pPr>
              <w:pStyle w:val="18"/>
              <w:spacing w:line="360" w:lineRule="auto"/>
              <w:ind w:firstLine="480"/>
              <w:rPr>
                <w:rFonts w:hint="eastAsia"/>
                <w:szCs w:val="24"/>
              </w:rPr>
            </w:pPr>
            <w:r>
              <w:rPr>
                <w:rFonts w:hint="eastAsia"/>
                <w:szCs w:val="24"/>
              </w:rPr>
              <w:t>陕西泽钰电器厨具有限责任公司在2010年3月3日取得泾阳县住房和城乡建设局颁发的建设用地规划许可证（建字第2010-049号），“经审核，本建设工程符合城乡规划要求，颁发此证”明确陕西泽钰电器厨具有限责任公司的建设符合城乡总体规划要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2010年1月</w:t>
            </w:r>
            <w:r>
              <w:rPr>
                <w:rFonts w:hint="eastAsia" w:asciiTheme="minorEastAsia" w:hAnsiTheme="minorEastAsia" w:eastAsiaTheme="minorEastAsia" w:cstheme="minorEastAsia"/>
                <w:sz w:val="24"/>
                <w:szCs w:val="24"/>
              </w:rPr>
              <w:t>陕西泽钰电器厨具有限责任公司</w:t>
            </w:r>
            <w:r>
              <w:rPr>
                <w:rFonts w:hint="eastAsia" w:asciiTheme="minorEastAsia" w:hAnsiTheme="minorEastAsia" w:eastAsiaTheme="minorEastAsia" w:cstheme="minorEastAsia"/>
                <w:sz w:val="24"/>
                <w:szCs w:val="24"/>
                <w:lang w:eastAsia="zh-CN"/>
              </w:rPr>
              <w:t>委托核工业二</w:t>
            </w:r>
            <w:r>
              <w:rPr>
                <w:rFonts w:hint="eastAsia" w:asciiTheme="minorEastAsia" w:hAnsiTheme="minorEastAsia" w:eastAsiaTheme="minorEastAsia" w:cstheme="minorEastAsia"/>
                <w:b w:val="0"/>
                <w:bCs w:val="0"/>
                <w:sz w:val="24"/>
                <w:szCs w:val="24"/>
                <w:lang w:val="en-US" w:eastAsia="zh-CN"/>
              </w:rPr>
              <w:t>〇</w:t>
            </w:r>
            <w:r>
              <w:rPr>
                <w:rFonts w:hint="eastAsia" w:asciiTheme="minorEastAsia" w:hAnsiTheme="minorEastAsia" w:eastAsiaTheme="minorEastAsia" w:cstheme="minorEastAsia"/>
                <w:sz w:val="24"/>
                <w:szCs w:val="24"/>
                <w:lang w:val="en-US" w:eastAsia="zh-CN"/>
              </w:rPr>
              <w:t>三研究所对该项目进行环境影响评价，</w:t>
            </w:r>
            <w:r>
              <w:rPr>
                <w:rFonts w:hint="eastAsia" w:asciiTheme="minorEastAsia" w:hAnsiTheme="minorEastAsia" w:eastAsiaTheme="minorEastAsia" w:cstheme="minorEastAsia"/>
                <w:b w:val="0"/>
                <w:bCs w:val="0"/>
                <w:sz w:val="24"/>
                <w:szCs w:val="24"/>
                <w:lang w:val="en-US" w:eastAsia="zh-CN"/>
              </w:rPr>
              <w:t>2010年5月，核工业二〇三研究所</w:t>
            </w:r>
            <w:r>
              <w:rPr>
                <w:rFonts w:hint="eastAsia" w:asciiTheme="minorEastAsia" w:hAnsiTheme="minorEastAsia" w:eastAsiaTheme="minorEastAsia" w:cstheme="minorEastAsia"/>
                <w:b w:val="0"/>
                <w:bCs w:val="0"/>
                <w:kern w:val="0"/>
                <w:sz w:val="24"/>
                <w:szCs w:val="24"/>
              </w:rPr>
              <w:t>编制完成</w:t>
            </w:r>
            <w:r>
              <w:rPr>
                <w:rFonts w:hint="eastAsia" w:asciiTheme="minorEastAsia" w:hAnsiTheme="minorEastAsia" w:eastAsiaTheme="minorEastAsia" w:cstheme="minorEastAsia"/>
                <w:sz w:val="24"/>
                <w:szCs w:val="24"/>
              </w:rPr>
              <w:t>陕西泽钰电器厨具有限责任公司</w:t>
            </w:r>
            <w:r>
              <w:rPr>
                <w:rFonts w:hint="eastAsia" w:asciiTheme="minorEastAsia" w:hAnsiTheme="minorEastAsia" w:eastAsiaTheme="minorEastAsia" w:cstheme="minorEastAsia"/>
                <w:sz w:val="24"/>
                <w:szCs w:val="24"/>
                <w:lang w:eastAsia="zh-CN"/>
              </w:rPr>
              <w:t>建设泾阳新厂区项目</w:t>
            </w:r>
            <w:r>
              <w:rPr>
                <w:rFonts w:hint="eastAsia" w:asciiTheme="minorEastAsia" w:hAnsiTheme="minorEastAsia" w:eastAsiaTheme="minorEastAsia" w:cstheme="minorEastAsia"/>
                <w:b w:val="0"/>
                <w:bCs w:val="0"/>
                <w:kern w:val="0"/>
                <w:sz w:val="24"/>
                <w:szCs w:val="24"/>
              </w:rPr>
              <w:t>环境影响报告表</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eastAsia="zh-CN"/>
              </w:rPr>
              <w:t>，并取得泾阳县环境保护局关于该项目的复函。</w:t>
            </w:r>
          </w:p>
          <w:p>
            <w:pPr>
              <w:pStyle w:val="8"/>
              <w:spacing w:after="0" w:line="360" w:lineRule="auto"/>
              <w:ind w:firstLine="480" w:firstLineChars="200"/>
              <w:rPr>
                <w:sz w:val="24"/>
              </w:rPr>
            </w:pPr>
            <w:r>
              <w:rPr>
                <w:rFonts w:hint="eastAsia"/>
                <w:sz w:val="24"/>
              </w:rPr>
              <w:t>陕西泽钰电器厨具有限责任公司在2011年3月7日，取得泾阳县住房和城乡建设局颁发的建筑工程施工许可证（泾建施（2011）025），同意建筑施工，陕西泽钰电器厨具有限责任公司在2012年9月完成生产厂房和办公楼的建设，1#和2#厂房由于陕西泽钰电器厨具有限责任公司生产规模原因，一直为空置厂房，未进行生产活动。陕西泽钰电器厨具有限责任公司职工均为附近村民，不需提供休息室，办公楼目前同样空置。</w:t>
            </w:r>
          </w:p>
          <w:p>
            <w:pPr>
              <w:pStyle w:val="8"/>
              <w:spacing w:after="0" w:line="360" w:lineRule="auto"/>
              <w:ind w:firstLine="480" w:firstLineChars="200"/>
              <w:rPr>
                <w:sz w:val="24"/>
              </w:rPr>
            </w:pPr>
            <w:r>
              <w:rPr>
                <w:rFonts w:hint="eastAsia"/>
                <w:sz w:val="24"/>
              </w:rPr>
              <w:t>本项目租赁陕西泽钰电器厨具有限责任公司2#生产厂房和办公楼2楼其中的3间办公室作为项目运营用房。陕西泽钰电器厨具有限责任公司位于西咸新区泾河新城永乐镇尚家村工业园，园区基础设施完善。同时项目租赁的陕西泽钰电器厨具有限责任公司土地和规划手续完整，项目依托原有给排水和供电系统，可保证生产和职工生活的给排水和用电等。</w:t>
            </w:r>
          </w:p>
          <w:p>
            <w:pPr>
              <w:pStyle w:val="8"/>
              <w:spacing w:line="240" w:lineRule="auto"/>
              <w:ind w:firstLine="0" w:firstLineChars="0"/>
              <w:rPr>
                <w:sz w:val="24"/>
              </w:rPr>
            </w:pPr>
          </w:p>
          <w:p>
            <w:pPr>
              <w:pStyle w:val="8"/>
              <w:spacing w:line="240" w:lineRule="auto"/>
              <w:ind w:firstLine="0" w:firstLineChars="0"/>
              <w:rPr>
                <w:sz w:val="24"/>
              </w:rPr>
            </w:pPr>
          </w:p>
          <w:p>
            <w:pPr>
              <w:pStyle w:val="8"/>
              <w:spacing w:line="240" w:lineRule="auto"/>
              <w:ind w:firstLine="0" w:firstLineChars="0"/>
              <w:rPr>
                <w:sz w:val="24"/>
              </w:rPr>
            </w:pPr>
          </w:p>
          <w:p>
            <w:pPr>
              <w:pStyle w:val="8"/>
              <w:spacing w:line="240" w:lineRule="auto"/>
              <w:ind w:firstLine="0" w:firstLineChars="0"/>
              <w:rPr>
                <w:sz w:val="24"/>
              </w:rPr>
            </w:pPr>
          </w:p>
        </w:tc>
      </w:tr>
    </w:tbl>
    <w:p>
      <w:pPr>
        <w:tabs>
          <w:tab w:val="left" w:pos="3780"/>
          <w:tab w:val="left" w:pos="4536"/>
        </w:tabs>
        <w:outlineLvl w:val="0"/>
        <w:rPr>
          <w:rFonts w:ascii="黑体" w:hAnsi="黑体" w:eastAsia="黑体"/>
          <w:sz w:val="30"/>
        </w:rPr>
      </w:pPr>
      <w:bookmarkStart w:id="2" w:name="_Toc29568"/>
      <w:r>
        <w:rPr>
          <w:rFonts w:hint="eastAsia" w:ascii="黑体" w:hAnsi="黑体" w:eastAsia="黑体"/>
          <w:sz w:val="30"/>
        </w:rPr>
        <w:t>建设项目所在地自然环境</w:t>
      </w:r>
      <w:bookmarkEnd w:id="2"/>
      <w:r>
        <w:rPr>
          <w:rFonts w:hint="eastAsia" w:ascii="黑体" w:hAnsi="黑体" w:eastAsia="黑体"/>
          <w:sz w:val="30"/>
        </w:rPr>
        <w:t>概况</w:t>
      </w:r>
    </w:p>
    <w:tbl>
      <w:tblPr>
        <w:tblStyle w:val="41"/>
        <w:tblW w:w="8523" w:type="dxa"/>
        <w:tblInd w:w="0" w:type="dxa"/>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Layout w:type="fixed"/>
        <w:tblCellMar>
          <w:top w:w="0" w:type="dxa"/>
          <w:left w:w="108" w:type="dxa"/>
          <w:bottom w:w="0" w:type="dxa"/>
          <w:right w:w="108" w:type="dxa"/>
        </w:tblCellMar>
      </w:tblPr>
      <w:tblGrid>
        <w:gridCol w:w="8523"/>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Layout w:type="fixed"/>
          <w:tblCellMar>
            <w:top w:w="0" w:type="dxa"/>
            <w:left w:w="108" w:type="dxa"/>
            <w:bottom w:w="0" w:type="dxa"/>
            <w:right w:w="108" w:type="dxa"/>
          </w:tblCellMar>
        </w:tblPrEx>
        <w:trPr>
          <w:trHeight w:val="7148" w:hRule="atLeast"/>
        </w:trPr>
        <w:tc>
          <w:tcPr>
            <w:tcW w:w="8523" w:type="dxa"/>
          </w:tcPr>
          <w:p>
            <w:pPr>
              <w:spacing w:line="360" w:lineRule="auto"/>
              <w:rPr>
                <w:b/>
                <w:bCs/>
                <w:sz w:val="24"/>
                <w:szCs w:val="24"/>
              </w:rPr>
            </w:pPr>
            <w:r>
              <w:rPr>
                <w:rFonts w:hint="eastAsia"/>
                <w:b/>
                <w:bCs/>
                <w:sz w:val="24"/>
                <w:szCs w:val="24"/>
              </w:rPr>
              <w:t>自然环境简况（地形、地貌、地质、气候、气象、水文、植被、生物多样性等）：</w:t>
            </w:r>
          </w:p>
          <w:p>
            <w:pPr>
              <w:spacing w:line="360" w:lineRule="auto"/>
              <w:ind w:firstLine="482" w:firstLineChars="200"/>
              <w:rPr>
                <w:b/>
                <w:bCs/>
                <w:sz w:val="24"/>
                <w:szCs w:val="24"/>
              </w:rPr>
            </w:pPr>
            <w:r>
              <w:rPr>
                <w:rFonts w:hint="eastAsia"/>
                <w:b/>
                <w:bCs/>
                <w:sz w:val="24"/>
                <w:szCs w:val="24"/>
              </w:rPr>
              <w:t>一、地理位置</w:t>
            </w:r>
          </w:p>
          <w:p>
            <w:pPr>
              <w:adjustRightInd w:val="0"/>
              <w:snapToGrid w:val="0"/>
              <w:spacing w:line="360" w:lineRule="auto"/>
              <w:ind w:firstLine="480" w:firstLineChars="200"/>
              <w:rPr>
                <w:sz w:val="24"/>
                <w:szCs w:val="24"/>
              </w:rPr>
            </w:pPr>
            <w:r>
              <w:rPr>
                <w:rFonts w:hint="eastAsia"/>
                <w:sz w:val="24"/>
                <w:szCs w:val="24"/>
              </w:rPr>
              <w:t>本项目位于西咸新区泾河新城永乐镇尚家村工业园区内。永乐镇隶属于陕西省咸阳市泾阳县，位于泾阳县东部。总面积25.5平方公里。具体地理位置图详见附图1。</w:t>
            </w:r>
          </w:p>
          <w:p>
            <w:pPr>
              <w:spacing w:line="360" w:lineRule="auto"/>
              <w:ind w:firstLine="482" w:firstLineChars="200"/>
              <w:rPr>
                <w:b/>
                <w:bCs/>
                <w:sz w:val="24"/>
                <w:szCs w:val="24"/>
              </w:rPr>
            </w:pPr>
            <w:r>
              <w:rPr>
                <w:rFonts w:hint="eastAsia"/>
                <w:b/>
                <w:bCs/>
                <w:sz w:val="24"/>
                <w:szCs w:val="24"/>
              </w:rPr>
              <w:t>二、地形地貌</w:t>
            </w:r>
          </w:p>
          <w:p>
            <w:pPr>
              <w:spacing w:line="360" w:lineRule="auto"/>
              <w:ind w:firstLine="480" w:firstLineChars="200"/>
              <w:rPr>
                <w:sz w:val="24"/>
                <w:szCs w:val="24"/>
              </w:rPr>
            </w:pPr>
            <w:r>
              <w:rPr>
                <w:rFonts w:hint="eastAsia"/>
                <w:sz w:val="24"/>
                <w:szCs w:val="24"/>
              </w:rPr>
              <w:t>泾河新城位于关中断陷盆地中部，泾河与渭河交汇处的泾河北岸一级阶地和高漫滩上，就规划区地势来看，总体上西北高、东南低（西北高程391</w:t>
            </w:r>
            <w:r>
              <w:rPr>
                <w:rFonts w:hint="eastAsia"/>
                <w:sz w:val="24"/>
                <w:szCs w:val="24"/>
                <w:lang w:val="en-US" w:eastAsia="zh-CN"/>
              </w:rPr>
              <w:t>.</w:t>
            </w:r>
            <w:r>
              <w:rPr>
                <w:rFonts w:hint="eastAsia"/>
                <w:sz w:val="24"/>
                <w:szCs w:val="24"/>
              </w:rPr>
              <w:t>0m，东南为376m）。其中阶地成东南方向展布，南北宽4.0km，地势平坦开阔，向南倾斜，坡度为0.4%；高漫滩宽0.6-1.2km，地势平缓，坡度0.12%。根据现场勘察，项目场地地势相对平坦。</w:t>
            </w:r>
          </w:p>
          <w:p>
            <w:pPr>
              <w:spacing w:line="360" w:lineRule="auto"/>
              <w:ind w:firstLine="482" w:firstLineChars="200"/>
              <w:rPr>
                <w:b/>
                <w:bCs/>
                <w:sz w:val="24"/>
                <w:szCs w:val="24"/>
              </w:rPr>
            </w:pPr>
            <w:r>
              <w:rPr>
                <w:rFonts w:hint="eastAsia"/>
                <w:b/>
                <w:bCs/>
                <w:sz w:val="24"/>
                <w:szCs w:val="24"/>
              </w:rPr>
              <w:t>三、地质构造</w:t>
            </w:r>
          </w:p>
          <w:p>
            <w:pPr>
              <w:spacing w:line="360" w:lineRule="auto"/>
              <w:ind w:firstLine="480" w:firstLineChars="200"/>
              <w:rPr>
                <w:sz w:val="24"/>
                <w:szCs w:val="24"/>
              </w:rPr>
            </w:pPr>
            <w:r>
              <w:rPr>
                <w:rFonts w:hint="eastAsia"/>
                <w:sz w:val="24"/>
                <w:szCs w:val="24"/>
              </w:rPr>
              <w:t>泾河新城所在区域位于关中地堑北缘与鄂尔多斯向斜的接触部分，地质构造受祁吕贺“山”字构造、新华夏构造及秦岭纬向构造的影响，形成出露的构造形迹有东西走向的断裂构迪及东北走向的褶皱和断层，隐伏的构造有泾河断裂、扶风——礼泉断裂以及永乐——零口断层等。</w:t>
            </w:r>
          </w:p>
          <w:p>
            <w:pPr>
              <w:numPr>
                <w:ilvl w:val="0"/>
                <w:numId w:val="1"/>
              </w:numPr>
              <w:spacing w:line="360" w:lineRule="auto"/>
              <w:ind w:firstLine="480" w:firstLineChars="200"/>
              <w:rPr>
                <w:sz w:val="24"/>
                <w:szCs w:val="24"/>
              </w:rPr>
            </w:pPr>
            <w:r>
              <w:rPr>
                <w:rFonts w:hint="eastAsia"/>
                <w:sz w:val="24"/>
                <w:szCs w:val="24"/>
              </w:rPr>
              <w:t>嵯峨山南麓断层：属于秦岭纬向构造体系一条大断层，沿嵯峨山南麓分布为一方向近东西走向的张性断层（正断层），在口镇治峪河可见清晰的断层面，倾向正南，倾角50°左右。在山底何村东部山坡上见局部的断层三角面，段距在300米以上。该层控制了老第三系底层的分布，在形态上控制了渭北黄土高原高出泾河平原百余米的地貌景观。</w:t>
            </w:r>
          </w:p>
          <w:p>
            <w:pPr>
              <w:numPr>
                <w:ilvl w:val="0"/>
                <w:numId w:val="1"/>
              </w:numPr>
              <w:spacing w:line="360" w:lineRule="auto"/>
              <w:ind w:firstLine="480" w:firstLineChars="200"/>
              <w:rPr>
                <w:sz w:val="24"/>
                <w:szCs w:val="24"/>
              </w:rPr>
            </w:pPr>
            <w:r>
              <w:rPr>
                <w:rFonts w:hint="eastAsia"/>
                <w:sz w:val="24"/>
                <w:szCs w:val="24"/>
              </w:rPr>
              <w:t>西风山皱褶与断层：西风山皱褶轴向呈北东向，是一个发育于寒武、奥陶系石灰岩之中的两翼不对称背斜构造。核部地层为寒武系，两翼均为奥陶系灰岩。地层产状北翼徒，南翼缓（北翼倾向北西，倾角80°；南翼倾向14°-24°），上覆有下更新统洪积相砾卵石层，已胶结成岩。</w:t>
            </w:r>
          </w:p>
          <w:p>
            <w:pPr>
              <w:numPr>
                <w:ilvl w:val="0"/>
                <w:numId w:val="1"/>
              </w:numPr>
              <w:spacing w:line="360" w:lineRule="auto"/>
              <w:ind w:firstLine="480" w:firstLineChars="200"/>
              <w:rPr>
                <w:sz w:val="24"/>
                <w:szCs w:val="24"/>
              </w:rPr>
            </w:pPr>
            <w:r>
              <w:rPr>
                <w:rFonts w:hint="eastAsia"/>
                <w:sz w:val="24"/>
                <w:szCs w:val="24"/>
              </w:rPr>
              <w:t>王桥-鲁桥隐伏断层：为一隐伏于新生界松散堆积物下部的断层，沿王桥、桥底、安吴镇至三原县鲁桥镇一带分布。该断层构成本县河流阶地与黄土塬和洪积扇裙的分界，使黄土塬和洪积扇裙高高突起，且和二级阶地呈徒坎接触，下伏基岩为奥陶系灰岩。</w:t>
            </w:r>
          </w:p>
          <w:p>
            <w:pPr>
              <w:numPr>
                <w:ilvl w:val="0"/>
                <w:numId w:val="1"/>
              </w:numPr>
              <w:spacing w:line="360" w:lineRule="auto"/>
              <w:ind w:firstLine="480" w:firstLineChars="200"/>
              <w:rPr>
                <w:sz w:val="24"/>
                <w:szCs w:val="24"/>
              </w:rPr>
            </w:pPr>
            <w:r>
              <w:rPr>
                <w:rFonts w:hint="eastAsia"/>
                <w:sz w:val="24"/>
                <w:szCs w:val="24"/>
              </w:rPr>
              <w:t>泾河及扶风-礼泉断层：这是两条交汇于泾河的性质不明的隐伏断层，泾阳断层走向北西，沿泾河分布。</w:t>
            </w:r>
          </w:p>
          <w:p>
            <w:pPr>
              <w:spacing w:line="360" w:lineRule="auto"/>
              <w:ind w:firstLine="482" w:firstLineChars="200"/>
              <w:rPr>
                <w:b/>
                <w:bCs/>
                <w:sz w:val="24"/>
                <w:szCs w:val="24"/>
              </w:rPr>
            </w:pPr>
            <w:r>
              <w:rPr>
                <w:rFonts w:hint="eastAsia"/>
                <w:b/>
                <w:bCs/>
                <w:sz w:val="24"/>
                <w:szCs w:val="24"/>
              </w:rPr>
              <w:t>四、水文</w:t>
            </w:r>
          </w:p>
          <w:p>
            <w:pPr>
              <w:spacing w:line="360" w:lineRule="auto"/>
              <w:ind w:firstLine="480" w:firstLineChars="200"/>
              <w:rPr>
                <w:sz w:val="24"/>
                <w:szCs w:val="24"/>
              </w:rPr>
            </w:pPr>
            <w:r>
              <w:rPr>
                <w:rFonts w:hint="eastAsia"/>
                <w:sz w:val="24"/>
                <w:szCs w:val="24"/>
              </w:rPr>
              <w:t>1、地表水</w:t>
            </w:r>
          </w:p>
          <w:p>
            <w:pPr>
              <w:spacing w:line="360" w:lineRule="auto"/>
              <w:ind w:firstLine="480" w:firstLineChars="200"/>
              <w:rPr>
                <w:sz w:val="24"/>
                <w:szCs w:val="24"/>
              </w:rPr>
            </w:pPr>
            <w:r>
              <w:rPr>
                <w:rFonts w:hint="eastAsia"/>
                <w:sz w:val="24"/>
                <w:szCs w:val="24"/>
              </w:rPr>
              <w:t>泾河新城区域内涉及的河流为泾河，属于渭河的一级支流，黄河二级支流。泾河在泾阳内源自宁夏回族自治区泾源县,自谢家沟入境,张家山出谷,东南流至桃园村附近出境。县内河长77km,流域面积634m</w:t>
            </w:r>
            <w:r>
              <w:rPr>
                <w:rFonts w:hint="eastAsia"/>
                <w:sz w:val="24"/>
                <w:szCs w:val="24"/>
                <w:vertAlign w:val="superscript"/>
              </w:rPr>
              <w:t>2</w:t>
            </w:r>
            <w:r>
              <w:rPr>
                <w:rFonts w:hint="eastAsia"/>
                <w:sz w:val="24"/>
                <w:szCs w:val="24"/>
              </w:rPr>
              <w:t>。多年平均径流量18.67亿m</w:t>
            </w:r>
            <w:r>
              <w:rPr>
                <w:rFonts w:hint="eastAsia"/>
                <w:sz w:val="24"/>
                <w:szCs w:val="24"/>
                <w:vertAlign w:val="superscript"/>
              </w:rPr>
              <w:t>3</w:t>
            </w:r>
            <w:r>
              <w:rPr>
                <w:rFonts w:hint="eastAsia"/>
                <w:sz w:val="24"/>
                <w:szCs w:val="24"/>
              </w:rPr>
              <w:t>，平均流量64.1m</w:t>
            </w:r>
            <w:r>
              <w:rPr>
                <w:rFonts w:hint="eastAsia"/>
                <w:sz w:val="24"/>
                <w:szCs w:val="24"/>
                <w:vertAlign w:val="superscript"/>
              </w:rPr>
              <w:t>3</w:t>
            </w:r>
            <w:r>
              <w:rPr>
                <w:rFonts w:hint="eastAsia"/>
                <w:sz w:val="24"/>
                <w:szCs w:val="24"/>
              </w:rPr>
              <w:t>/s，年输沙量2.74亿m</w:t>
            </w:r>
            <w:r>
              <w:rPr>
                <w:rFonts w:hint="eastAsia"/>
                <w:sz w:val="24"/>
                <w:szCs w:val="24"/>
                <w:vertAlign w:val="superscript"/>
              </w:rPr>
              <w:t>3</w:t>
            </w:r>
            <w:r>
              <w:rPr>
                <w:rFonts w:hint="eastAsia"/>
                <w:sz w:val="24"/>
                <w:szCs w:val="24"/>
              </w:rPr>
              <w:t>。新城内泾河长度约23.5km。</w:t>
            </w:r>
          </w:p>
          <w:p>
            <w:pPr>
              <w:spacing w:line="360" w:lineRule="auto"/>
              <w:ind w:firstLine="480" w:firstLineChars="200"/>
              <w:rPr>
                <w:sz w:val="24"/>
                <w:szCs w:val="24"/>
              </w:rPr>
            </w:pPr>
            <w:r>
              <w:rPr>
                <w:rFonts w:hint="eastAsia"/>
                <w:sz w:val="24"/>
                <w:szCs w:val="24"/>
              </w:rPr>
              <w:t>泾河位于本项目南侧，与本项目直线距离5.9km。</w:t>
            </w:r>
          </w:p>
          <w:p>
            <w:pPr>
              <w:spacing w:line="360" w:lineRule="auto"/>
              <w:ind w:firstLine="480" w:firstLineChars="200"/>
              <w:rPr>
                <w:sz w:val="24"/>
                <w:szCs w:val="24"/>
              </w:rPr>
            </w:pPr>
            <w:r>
              <w:rPr>
                <w:rFonts w:hint="eastAsia"/>
                <w:sz w:val="24"/>
                <w:szCs w:val="24"/>
              </w:rPr>
              <w:t>2、地下水</w:t>
            </w:r>
          </w:p>
          <w:p>
            <w:pPr>
              <w:spacing w:line="360" w:lineRule="auto"/>
              <w:ind w:firstLine="480" w:firstLineChars="200"/>
              <w:rPr>
                <w:sz w:val="24"/>
                <w:szCs w:val="24"/>
              </w:rPr>
            </w:pPr>
            <w:r>
              <w:rPr>
                <w:rFonts w:hint="eastAsia"/>
                <w:sz w:val="24"/>
                <w:szCs w:val="24"/>
              </w:rPr>
              <w:t>泾河新城所处区域黄土台原区潜水位埋深变化较大，为20-90m。谷区主要富水区分布在泾河漫滩一、二级阶地区，潜水位较浅，一般为5-30m，含水层岩性为砂，砂砾卵石层，透水性和富水性均好。区域地下水类型以重碳酸型水为主，矿物度小于1g/L，属于淡水。</w:t>
            </w:r>
          </w:p>
          <w:p>
            <w:pPr>
              <w:spacing w:line="360" w:lineRule="auto"/>
              <w:ind w:firstLine="482" w:firstLineChars="200"/>
              <w:rPr>
                <w:b/>
                <w:bCs/>
                <w:sz w:val="24"/>
                <w:szCs w:val="24"/>
              </w:rPr>
            </w:pPr>
            <w:r>
              <w:rPr>
                <w:rFonts w:hint="eastAsia"/>
                <w:b/>
                <w:bCs/>
                <w:sz w:val="24"/>
                <w:szCs w:val="24"/>
              </w:rPr>
              <w:t>五、气候气象</w:t>
            </w:r>
          </w:p>
          <w:p>
            <w:pPr>
              <w:spacing w:line="360" w:lineRule="auto"/>
              <w:ind w:firstLine="480" w:firstLineChars="200"/>
              <w:rPr>
                <w:sz w:val="24"/>
                <w:szCs w:val="24"/>
              </w:rPr>
            </w:pPr>
            <w:r>
              <w:rPr>
                <w:rFonts w:hint="eastAsia"/>
                <w:sz w:val="24"/>
                <w:szCs w:val="24"/>
              </w:rPr>
              <w:t>泾河新城所在区域地属暖温带大陆性季风气候，常年主导风向东北风。四季冷暖、干湿分明，冬季寒冷干燥，夏季炎热多雨，降水量年际变化很大，七月、九月降水较集中，年平均气温13℃，冬季（1月）最冷为－20.8℃，夏季最热（7月）为40.9℃。年均降水量560.6毫米，最多降水量820.5毫米，最少为349.2毫米。日照时数年平均为2195.2小时，最多（8月）为541.6小时，最少（2月）为146.2小时。无霜期平均为213-225天，无霜期年均213天；最大冻土深度0.5m。</w:t>
            </w:r>
          </w:p>
          <w:p>
            <w:pPr>
              <w:spacing w:line="360" w:lineRule="auto"/>
              <w:ind w:firstLine="482" w:firstLineChars="200"/>
              <w:rPr>
                <w:b/>
                <w:bCs/>
                <w:sz w:val="24"/>
                <w:szCs w:val="24"/>
              </w:rPr>
            </w:pPr>
            <w:r>
              <w:rPr>
                <w:rFonts w:hint="eastAsia"/>
                <w:b/>
                <w:bCs/>
                <w:sz w:val="24"/>
                <w:szCs w:val="24"/>
              </w:rPr>
              <w:t>六、生物资源</w:t>
            </w:r>
          </w:p>
          <w:p>
            <w:pPr>
              <w:spacing w:line="360" w:lineRule="auto"/>
              <w:ind w:firstLine="480" w:firstLineChars="200"/>
              <w:rPr>
                <w:sz w:val="24"/>
                <w:szCs w:val="24"/>
              </w:rPr>
            </w:pPr>
            <w:r>
              <w:rPr>
                <w:rFonts w:hint="eastAsia"/>
                <w:sz w:val="24"/>
                <w:szCs w:val="24"/>
              </w:rPr>
              <w:t>经现场调查，本项目所在区域地势较为平坦，区域为城镇农村生态系统，植被发育一般，主要为人工栽培的农作物和人工绿化。生物多样性一般，未发现国家及各级保护珍稀植物及野生动植物。</w:t>
            </w:r>
          </w:p>
          <w:p/>
          <w:p>
            <w:pPr>
              <w:pStyle w:val="2"/>
            </w:pPr>
          </w:p>
        </w:tc>
      </w:tr>
    </w:tbl>
    <w:p>
      <w:pPr>
        <w:tabs>
          <w:tab w:val="left" w:pos="3780"/>
          <w:tab w:val="left" w:pos="4536"/>
        </w:tabs>
        <w:outlineLvl w:val="0"/>
        <w:rPr>
          <w:rFonts w:ascii="黑体" w:hAnsi="黑体" w:eastAsia="黑体"/>
          <w:sz w:val="30"/>
        </w:rPr>
      </w:pPr>
      <w:bookmarkStart w:id="3" w:name="_Toc9071"/>
      <w:bookmarkStart w:id="4" w:name="_Toc6944"/>
      <w:r>
        <w:rPr>
          <w:rFonts w:hint="eastAsia" w:ascii="黑体" w:hAnsi="黑体" w:eastAsia="黑体"/>
          <w:sz w:val="30"/>
        </w:rPr>
        <w:t>环境质量状况</w:t>
      </w:r>
      <w:bookmarkEnd w:id="3"/>
      <w:bookmarkEnd w:id="4"/>
    </w:p>
    <w:tbl>
      <w:tblPr>
        <w:tblStyle w:val="41"/>
        <w:tblW w:w="8523" w:type="dxa"/>
        <w:tblInd w:w="0" w:type="dxa"/>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Layout w:type="fixed"/>
        <w:tblCellMar>
          <w:top w:w="0" w:type="dxa"/>
          <w:left w:w="108" w:type="dxa"/>
          <w:bottom w:w="0" w:type="dxa"/>
          <w:right w:w="108" w:type="dxa"/>
        </w:tblCellMar>
      </w:tblPr>
      <w:tblGrid>
        <w:gridCol w:w="8523"/>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Layout w:type="fixed"/>
          <w:tblCellMar>
            <w:top w:w="0" w:type="dxa"/>
            <w:left w:w="108" w:type="dxa"/>
            <w:bottom w:w="0" w:type="dxa"/>
            <w:right w:w="108" w:type="dxa"/>
          </w:tblCellMar>
        </w:tblPrEx>
        <w:trPr>
          <w:trHeight w:val="7300" w:hRule="atLeast"/>
        </w:trPr>
        <w:tc>
          <w:tcPr>
            <w:tcW w:w="8523" w:type="dxa"/>
          </w:tcPr>
          <w:p>
            <w:pPr>
              <w:spacing w:line="360" w:lineRule="auto"/>
              <w:rPr>
                <w:b/>
                <w:bCs/>
                <w:sz w:val="28"/>
              </w:rPr>
            </w:pPr>
            <w:r>
              <w:rPr>
                <w:rFonts w:hint="eastAsia"/>
                <w:b/>
                <w:bCs/>
                <w:sz w:val="28"/>
              </w:rPr>
              <w:t>建设项目所在地区域环境质量现状及主要环境问题（环境空气、地面水、地下水、声环境、生态环境等）</w:t>
            </w:r>
          </w:p>
          <w:p>
            <w:pPr>
              <w:spacing w:line="360" w:lineRule="auto"/>
              <w:ind w:firstLine="482" w:firstLineChars="200"/>
              <w:rPr>
                <w:rFonts w:ascii="宋体" w:hAnsi="宋体"/>
                <w:b/>
                <w:kern w:val="0"/>
                <w:sz w:val="24"/>
              </w:rPr>
            </w:pPr>
            <w:r>
              <w:rPr>
                <w:rFonts w:hint="eastAsia" w:ascii="宋体" w:hAnsi="宋体"/>
                <w:b/>
                <w:kern w:val="0"/>
                <w:sz w:val="24"/>
              </w:rPr>
              <w:t>一、</w:t>
            </w:r>
            <w:r>
              <w:rPr>
                <w:rFonts w:ascii="宋体" w:hAnsi="宋体"/>
                <w:b/>
                <w:kern w:val="0"/>
                <w:sz w:val="24"/>
              </w:rPr>
              <w:t>境空气质量现状</w:t>
            </w:r>
          </w:p>
          <w:p>
            <w:pPr>
              <w:spacing w:line="360" w:lineRule="auto"/>
              <w:ind w:firstLine="480" w:firstLineChars="200"/>
              <w:rPr>
                <w:rFonts w:ascii="宋体" w:hAnsi="宋体" w:cs="宋体"/>
                <w:sz w:val="24"/>
              </w:rPr>
            </w:pPr>
            <w:r>
              <w:rPr>
                <w:rFonts w:hint="eastAsia" w:ascii="宋体" w:hAnsi="宋体" w:cs="宋体"/>
                <w:sz w:val="24"/>
              </w:rPr>
              <w:t>本次评价委托西安华测环保技术有限公司对项目所在地大气环境质量进行了现状监测，监测单位为西安华测环保技术有限公司，监测点位为尚家村，监测时间为2017年3月23-3月29日，连续7天。监测因子分别为SO</w:t>
            </w:r>
            <w:r>
              <w:rPr>
                <w:rFonts w:hint="eastAsia" w:ascii="宋体" w:hAnsi="宋体" w:cs="宋体"/>
                <w:sz w:val="24"/>
                <w:vertAlign w:val="subscript"/>
              </w:rPr>
              <w:t>2</w:t>
            </w:r>
            <w:r>
              <w:rPr>
                <w:rFonts w:hint="eastAsia" w:ascii="宋体" w:hAnsi="宋体" w:cs="宋体"/>
                <w:sz w:val="24"/>
              </w:rPr>
              <w:t>、NO</w:t>
            </w:r>
            <w:r>
              <w:rPr>
                <w:rFonts w:hint="eastAsia" w:ascii="宋体" w:hAnsi="宋体" w:cs="宋体"/>
                <w:sz w:val="24"/>
                <w:vertAlign w:val="subscript"/>
              </w:rPr>
              <w:t>2</w:t>
            </w:r>
            <w:r>
              <w:rPr>
                <w:rFonts w:hint="eastAsia" w:ascii="宋体" w:hAnsi="宋体" w:cs="宋体"/>
                <w:sz w:val="24"/>
              </w:rPr>
              <w:t>、PM</w:t>
            </w:r>
            <w:r>
              <w:rPr>
                <w:rFonts w:hint="eastAsia" w:ascii="宋体" w:hAnsi="宋体" w:cs="宋体"/>
                <w:sz w:val="24"/>
                <w:vertAlign w:val="subscript"/>
              </w:rPr>
              <w:t>10</w:t>
            </w:r>
            <w:r>
              <w:rPr>
                <w:rFonts w:hint="eastAsia" w:ascii="宋体" w:hAnsi="宋体" w:cs="宋体"/>
                <w:sz w:val="24"/>
              </w:rPr>
              <w:t>，监测点位与项目位置关系见表</w:t>
            </w:r>
            <w:r>
              <w:rPr>
                <w:rFonts w:hint="eastAsia" w:ascii="宋体" w:hAnsi="宋体" w:cs="宋体"/>
                <w:sz w:val="24"/>
                <w:lang w:val="en-US" w:eastAsia="zh-CN"/>
              </w:rPr>
              <w:t>10</w:t>
            </w:r>
            <w:r>
              <w:rPr>
                <w:rFonts w:hint="eastAsia" w:ascii="宋体" w:hAnsi="宋体" w:cs="宋体"/>
                <w:sz w:val="24"/>
              </w:rPr>
              <w:t>，监测分析方法见表</w:t>
            </w:r>
            <w:r>
              <w:rPr>
                <w:rFonts w:hint="eastAsia" w:ascii="宋体" w:hAnsi="宋体" w:cs="宋体"/>
                <w:sz w:val="24"/>
                <w:lang w:val="en-US" w:eastAsia="zh-CN"/>
              </w:rPr>
              <w:t>11</w:t>
            </w:r>
            <w:r>
              <w:rPr>
                <w:rFonts w:hint="eastAsia" w:ascii="宋体" w:hAnsi="宋体" w:cs="宋体"/>
                <w:sz w:val="24"/>
              </w:rPr>
              <w:t>，监测结果见表</w:t>
            </w:r>
            <w:r>
              <w:rPr>
                <w:rFonts w:hint="eastAsia" w:ascii="宋体" w:hAnsi="宋体" w:cs="宋体"/>
                <w:sz w:val="24"/>
                <w:lang w:val="en-US" w:eastAsia="zh-CN"/>
              </w:rPr>
              <w:t>12</w:t>
            </w:r>
            <w:r>
              <w:rPr>
                <w:rFonts w:hint="eastAsia" w:ascii="宋体" w:hAnsi="宋体" w:cs="宋体"/>
                <w:sz w:val="24"/>
              </w:rPr>
              <w:t>。监测点位见监测点位图，监测报告见附件。</w:t>
            </w:r>
          </w:p>
          <w:p>
            <w:pPr>
              <w:spacing w:line="360" w:lineRule="auto"/>
              <w:ind w:firstLine="482" w:firstLineChars="200"/>
              <w:rPr>
                <w:rFonts w:ascii="宋体" w:hAnsi="宋体"/>
                <w:b/>
                <w:kern w:val="0"/>
                <w:sz w:val="24"/>
              </w:rPr>
            </w:pPr>
            <w:r>
              <w:rPr>
                <w:rFonts w:hint="eastAsia" w:ascii="宋体" w:hAnsi="宋体"/>
                <w:b/>
                <w:kern w:val="0"/>
                <w:sz w:val="24"/>
              </w:rPr>
              <w:t>表</w:t>
            </w:r>
            <w:r>
              <w:rPr>
                <w:rFonts w:hint="eastAsia" w:ascii="宋体" w:hAnsi="宋体"/>
                <w:b/>
                <w:kern w:val="0"/>
                <w:sz w:val="24"/>
                <w:lang w:val="en-US" w:eastAsia="zh-CN"/>
              </w:rPr>
              <w:t>10</w:t>
            </w:r>
            <w:r>
              <w:rPr>
                <w:rFonts w:hint="eastAsia" w:ascii="宋体" w:hAnsi="宋体"/>
                <w:b/>
                <w:kern w:val="0"/>
                <w:sz w:val="24"/>
              </w:rPr>
              <w:t xml:space="preserve">              监测点位与项目位置关系表</w:t>
            </w:r>
          </w:p>
          <w:tbl>
            <w:tblPr>
              <w:tblStyle w:val="41"/>
              <w:tblW w:w="816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95"/>
              <w:gridCol w:w="2570"/>
              <w:gridCol w:w="2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795" w:type="dxa"/>
                  <w:tcBorders>
                    <w:tl2br w:val="nil"/>
                    <w:tr2bl w:val="nil"/>
                  </w:tcBorders>
                  <w:vAlign w:val="center"/>
                </w:tcPr>
                <w:p>
                  <w:pPr>
                    <w:snapToGrid w:val="0"/>
                    <w:jc w:val="center"/>
                    <w:rPr>
                      <w:szCs w:val="21"/>
                    </w:rPr>
                  </w:pPr>
                  <w:r>
                    <w:rPr>
                      <w:szCs w:val="21"/>
                    </w:rPr>
                    <w:t>监测点位</w:t>
                  </w:r>
                </w:p>
              </w:tc>
              <w:tc>
                <w:tcPr>
                  <w:tcW w:w="2570" w:type="dxa"/>
                  <w:tcBorders>
                    <w:tl2br w:val="nil"/>
                    <w:tr2bl w:val="nil"/>
                  </w:tcBorders>
                  <w:vAlign w:val="center"/>
                </w:tcPr>
                <w:p>
                  <w:pPr>
                    <w:snapToGrid w:val="0"/>
                    <w:jc w:val="center"/>
                    <w:rPr>
                      <w:szCs w:val="21"/>
                    </w:rPr>
                  </w:pPr>
                  <w:r>
                    <w:rPr>
                      <w:szCs w:val="21"/>
                    </w:rPr>
                    <w:t>相对项目方位</w:t>
                  </w:r>
                </w:p>
              </w:tc>
              <w:tc>
                <w:tcPr>
                  <w:tcW w:w="2795" w:type="dxa"/>
                  <w:tcBorders>
                    <w:tl2br w:val="nil"/>
                    <w:tr2bl w:val="nil"/>
                  </w:tcBorders>
                  <w:vAlign w:val="center"/>
                </w:tcPr>
                <w:p>
                  <w:pPr>
                    <w:snapToGrid w:val="0"/>
                    <w:jc w:val="center"/>
                    <w:rPr>
                      <w:szCs w:val="21"/>
                    </w:rPr>
                  </w:pPr>
                  <w:r>
                    <w:rPr>
                      <w:szCs w:val="21"/>
                    </w:rPr>
                    <w:t>距场址距离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795" w:type="dxa"/>
                  <w:tcBorders>
                    <w:tl2br w:val="nil"/>
                    <w:tr2bl w:val="nil"/>
                  </w:tcBorders>
                  <w:vAlign w:val="center"/>
                </w:tcPr>
                <w:p>
                  <w:pPr>
                    <w:snapToGrid w:val="0"/>
                    <w:jc w:val="center"/>
                    <w:rPr>
                      <w:szCs w:val="21"/>
                    </w:rPr>
                  </w:pPr>
                  <w:r>
                    <w:rPr>
                      <w:rFonts w:hint="eastAsia"/>
                      <w:szCs w:val="21"/>
                    </w:rPr>
                    <w:t>尚家村</w:t>
                  </w:r>
                </w:p>
              </w:tc>
              <w:tc>
                <w:tcPr>
                  <w:tcW w:w="2570" w:type="dxa"/>
                  <w:tcBorders>
                    <w:tl2br w:val="nil"/>
                    <w:tr2bl w:val="nil"/>
                  </w:tcBorders>
                  <w:vAlign w:val="center"/>
                </w:tcPr>
                <w:p>
                  <w:pPr>
                    <w:snapToGrid w:val="0"/>
                    <w:jc w:val="center"/>
                    <w:rPr>
                      <w:szCs w:val="21"/>
                    </w:rPr>
                  </w:pPr>
                  <w:r>
                    <w:rPr>
                      <w:rFonts w:hint="eastAsia"/>
                      <w:szCs w:val="21"/>
                    </w:rPr>
                    <w:t>NW</w:t>
                  </w:r>
                </w:p>
              </w:tc>
              <w:tc>
                <w:tcPr>
                  <w:tcW w:w="2795" w:type="dxa"/>
                  <w:tcBorders>
                    <w:tl2br w:val="nil"/>
                    <w:tr2bl w:val="nil"/>
                  </w:tcBorders>
                  <w:vAlign w:val="center"/>
                </w:tcPr>
                <w:p>
                  <w:pPr>
                    <w:snapToGrid w:val="0"/>
                    <w:ind w:firstLine="210" w:firstLineChars="100"/>
                    <w:jc w:val="center"/>
                    <w:rPr>
                      <w:szCs w:val="21"/>
                    </w:rPr>
                  </w:pPr>
                  <w:r>
                    <w:rPr>
                      <w:rFonts w:hint="eastAsia"/>
                      <w:szCs w:val="21"/>
                    </w:rPr>
                    <w:t>200m</w:t>
                  </w:r>
                </w:p>
              </w:tc>
            </w:tr>
          </w:tbl>
          <w:p>
            <w:pPr>
              <w:adjustRightInd w:val="0"/>
              <w:snapToGrid w:val="0"/>
              <w:spacing w:line="360" w:lineRule="auto"/>
              <w:ind w:firstLine="482" w:firstLineChars="200"/>
              <w:rPr>
                <w:rFonts w:ascii="宋体" w:hAnsi="宋体"/>
                <w:b/>
                <w:kern w:val="0"/>
                <w:sz w:val="24"/>
              </w:rPr>
            </w:pPr>
            <w:r>
              <w:rPr>
                <w:rFonts w:hint="eastAsia" w:ascii="宋体" w:hAnsi="宋体"/>
                <w:b/>
                <w:kern w:val="0"/>
                <w:sz w:val="24"/>
              </w:rPr>
              <w:t>表1</w:t>
            </w:r>
            <w:r>
              <w:rPr>
                <w:rFonts w:hint="eastAsia" w:ascii="宋体" w:hAnsi="宋体"/>
                <w:b/>
                <w:kern w:val="0"/>
                <w:sz w:val="24"/>
                <w:lang w:val="en-US" w:eastAsia="zh-CN"/>
              </w:rPr>
              <w:t>1</w:t>
            </w:r>
            <w:r>
              <w:rPr>
                <w:rFonts w:hint="eastAsia" w:ascii="宋体" w:hAnsi="宋体"/>
                <w:b/>
                <w:kern w:val="0"/>
                <w:sz w:val="24"/>
              </w:rPr>
              <w:t xml:space="preserve">               监测项目及分析方法               单位：µg/m</w:t>
            </w:r>
            <w:r>
              <w:rPr>
                <w:rFonts w:hint="eastAsia" w:ascii="宋体" w:hAnsi="宋体"/>
                <w:b/>
                <w:kern w:val="0"/>
                <w:sz w:val="24"/>
                <w:vertAlign w:val="superscript"/>
              </w:rPr>
              <w:t>3</w:t>
            </w:r>
          </w:p>
          <w:tbl>
            <w:tblPr>
              <w:tblStyle w:val="41"/>
              <w:tblW w:w="832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92"/>
              <w:gridCol w:w="3100"/>
              <w:gridCol w:w="1935"/>
              <w:gridCol w:w="1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592" w:type="dxa"/>
                  <w:tcBorders>
                    <w:tl2br w:val="nil"/>
                    <w:tr2bl w:val="nil"/>
                  </w:tcBorders>
                  <w:vAlign w:val="center"/>
                </w:tcPr>
                <w:p>
                  <w:pPr>
                    <w:spacing w:line="240" w:lineRule="exact"/>
                    <w:jc w:val="center"/>
                    <w:rPr>
                      <w:rFonts w:ascii="宋体" w:hAnsi="宋体" w:cs="宋体"/>
                      <w:bCs/>
                      <w:spacing w:val="-20"/>
                      <w:szCs w:val="21"/>
                    </w:rPr>
                  </w:pPr>
                  <w:r>
                    <w:rPr>
                      <w:rFonts w:hint="eastAsia" w:ascii="宋体" w:hAnsi="宋体" w:cs="宋体"/>
                      <w:bCs/>
                      <w:spacing w:val="-20"/>
                      <w:szCs w:val="21"/>
                    </w:rPr>
                    <w:t>污染物</w:t>
                  </w:r>
                </w:p>
              </w:tc>
              <w:tc>
                <w:tcPr>
                  <w:tcW w:w="3100" w:type="dxa"/>
                  <w:tcBorders>
                    <w:tl2br w:val="nil"/>
                    <w:tr2bl w:val="nil"/>
                  </w:tcBorders>
                  <w:vAlign w:val="center"/>
                </w:tcPr>
                <w:p>
                  <w:pPr>
                    <w:spacing w:line="240" w:lineRule="exact"/>
                    <w:jc w:val="center"/>
                    <w:rPr>
                      <w:rFonts w:ascii="宋体" w:hAnsi="宋体" w:cs="宋体"/>
                      <w:bCs/>
                      <w:spacing w:val="-20"/>
                      <w:szCs w:val="21"/>
                    </w:rPr>
                  </w:pPr>
                  <w:r>
                    <w:rPr>
                      <w:rFonts w:hint="eastAsia" w:ascii="宋体" w:hAnsi="宋体" w:cs="宋体"/>
                      <w:bCs/>
                      <w:spacing w:val="-20"/>
                      <w:szCs w:val="21"/>
                    </w:rPr>
                    <w:t>分 析 方 法</w:t>
                  </w:r>
                </w:p>
              </w:tc>
              <w:tc>
                <w:tcPr>
                  <w:tcW w:w="1935" w:type="dxa"/>
                  <w:tcBorders>
                    <w:tl2br w:val="nil"/>
                    <w:tr2bl w:val="nil"/>
                  </w:tcBorders>
                  <w:vAlign w:val="center"/>
                </w:tcPr>
                <w:p>
                  <w:pPr>
                    <w:spacing w:line="240" w:lineRule="exact"/>
                    <w:jc w:val="center"/>
                    <w:rPr>
                      <w:rFonts w:ascii="宋体" w:hAnsi="宋体" w:cs="宋体"/>
                      <w:bCs/>
                      <w:spacing w:val="-20"/>
                      <w:szCs w:val="21"/>
                    </w:rPr>
                  </w:pPr>
                  <w:r>
                    <w:rPr>
                      <w:rFonts w:hint="eastAsia" w:ascii="宋体" w:hAnsi="宋体" w:cs="宋体"/>
                      <w:bCs/>
                      <w:spacing w:val="-20"/>
                      <w:szCs w:val="21"/>
                    </w:rPr>
                    <w:t>方法来源</w:t>
                  </w:r>
                </w:p>
              </w:tc>
              <w:tc>
                <w:tcPr>
                  <w:tcW w:w="1693" w:type="dxa"/>
                  <w:tcBorders>
                    <w:tl2br w:val="nil"/>
                    <w:tr2bl w:val="nil"/>
                  </w:tcBorders>
                  <w:vAlign w:val="center"/>
                </w:tcPr>
                <w:p>
                  <w:pPr>
                    <w:spacing w:line="240" w:lineRule="exact"/>
                    <w:jc w:val="center"/>
                    <w:rPr>
                      <w:rFonts w:ascii="宋体" w:hAnsi="宋体" w:cs="宋体"/>
                      <w:bCs/>
                      <w:spacing w:val="-20"/>
                      <w:szCs w:val="21"/>
                    </w:rPr>
                  </w:pPr>
                  <w:r>
                    <w:rPr>
                      <w:rFonts w:hint="eastAsia" w:ascii="宋体" w:hAnsi="宋体" w:cs="宋体"/>
                      <w:bCs/>
                      <w:spacing w:val="-20"/>
                      <w:szCs w:val="21"/>
                    </w:rPr>
                    <w:t>检出限（mg/Nm</w:t>
                  </w:r>
                  <w:r>
                    <w:rPr>
                      <w:rFonts w:hint="eastAsia" w:ascii="宋体" w:hAnsi="宋体" w:cs="宋体"/>
                      <w:bCs/>
                      <w:spacing w:val="-20"/>
                      <w:szCs w:val="21"/>
                      <w:vertAlign w:val="superscript"/>
                    </w:rPr>
                    <w:t>3</w:t>
                  </w:r>
                  <w:r>
                    <w:rPr>
                      <w:rFonts w:hint="eastAsia" w:ascii="宋体" w:hAnsi="宋体" w:cs="宋体"/>
                      <w:bCs/>
                      <w:spacing w:val="-2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592" w:type="dxa"/>
                  <w:tcBorders>
                    <w:tl2br w:val="nil"/>
                    <w:tr2bl w:val="nil"/>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SO</w:t>
                  </w:r>
                  <w:r>
                    <w:rPr>
                      <w:rFonts w:hint="eastAsia" w:ascii="宋体" w:hAnsi="宋体" w:cs="宋体"/>
                      <w:kern w:val="0"/>
                      <w:szCs w:val="21"/>
                      <w:vertAlign w:val="subscript"/>
                    </w:rPr>
                    <w:t>2</w:t>
                  </w:r>
                  <w:r>
                    <w:rPr>
                      <w:rFonts w:hint="eastAsia" w:ascii="宋体" w:hAnsi="宋体" w:cs="宋体"/>
                      <w:kern w:val="0"/>
                      <w:szCs w:val="21"/>
                    </w:rPr>
                    <w:t>小时均值</w:t>
                  </w:r>
                </w:p>
              </w:tc>
              <w:tc>
                <w:tcPr>
                  <w:tcW w:w="3100" w:type="dxa"/>
                  <w:vMerge w:val="restart"/>
                  <w:tcBorders>
                    <w:tl2br w:val="nil"/>
                    <w:tr2bl w:val="nil"/>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甲醛吸收-副玫瑰苯胺分光光度法</w:t>
                  </w:r>
                </w:p>
              </w:tc>
              <w:tc>
                <w:tcPr>
                  <w:tcW w:w="1935" w:type="dxa"/>
                  <w:vMerge w:val="restart"/>
                  <w:tcBorders>
                    <w:tl2br w:val="nil"/>
                    <w:tr2bl w:val="nil"/>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HJ 482-2009</w:t>
                  </w:r>
                </w:p>
              </w:tc>
              <w:tc>
                <w:tcPr>
                  <w:tcW w:w="1693" w:type="dxa"/>
                  <w:tcBorders>
                    <w:tl2br w:val="nil"/>
                    <w:tr2bl w:val="nil"/>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0.007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592" w:type="dxa"/>
                  <w:tcBorders>
                    <w:tl2br w:val="nil"/>
                    <w:tr2bl w:val="nil"/>
                  </w:tcBorders>
                  <w:vAlign w:val="center"/>
                </w:tcPr>
                <w:p>
                  <w:pPr>
                    <w:tabs>
                      <w:tab w:val="left" w:pos="1596"/>
                    </w:tabs>
                    <w:spacing w:line="240" w:lineRule="exact"/>
                    <w:jc w:val="center"/>
                    <w:rPr>
                      <w:rFonts w:ascii="宋体" w:hAnsi="宋体" w:cs="宋体"/>
                      <w:bCs/>
                      <w:szCs w:val="21"/>
                    </w:rPr>
                  </w:pPr>
                  <w:r>
                    <w:rPr>
                      <w:rFonts w:hint="eastAsia" w:ascii="宋体" w:hAnsi="宋体" w:cs="宋体"/>
                      <w:kern w:val="0"/>
                      <w:szCs w:val="21"/>
                    </w:rPr>
                    <w:t>SO</w:t>
                  </w:r>
                  <w:r>
                    <w:rPr>
                      <w:rFonts w:hint="eastAsia" w:ascii="宋体" w:hAnsi="宋体" w:cs="宋体"/>
                      <w:kern w:val="0"/>
                      <w:szCs w:val="21"/>
                      <w:vertAlign w:val="subscript"/>
                    </w:rPr>
                    <w:t>2</w:t>
                  </w:r>
                  <w:r>
                    <w:rPr>
                      <w:szCs w:val="21"/>
                    </w:rPr>
                    <w:t>24小时均值</w:t>
                  </w:r>
                </w:p>
              </w:tc>
              <w:tc>
                <w:tcPr>
                  <w:tcW w:w="3100" w:type="dxa"/>
                  <w:vMerge w:val="continue"/>
                  <w:tcBorders>
                    <w:tl2br w:val="nil"/>
                    <w:tr2bl w:val="nil"/>
                  </w:tcBorders>
                  <w:vAlign w:val="center"/>
                </w:tcPr>
                <w:p>
                  <w:pPr>
                    <w:tabs>
                      <w:tab w:val="left" w:pos="1596"/>
                    </w:tabs>
                    <w:spacing w:line="240" w:lineRule="exact"/>
                    <w:jc w:val="center"/>
                    <w:rPr>
                      <w:rFonts w:ascii="宋体" w:hAnsi="宋体" w:cs="宋体"/>
                      <w:bCs/>
                      <w:szCs w:val="21"/>
                    </w:rPr>
                  </w:pPr>
                </w:p>
              </w:tc>
              <w:tc>
                <w:tcPr>
                  <w:tcW w:w="1935" w:type="dxa"/>
                  <w:vMerge w:val="continue"/>
                  <w:tcBorders>
                    <w:tl2br w:val="nil"/>
                    <w:tr2bl w:val="nil"/>
                  </w:tcBorders>
                  <w:vAlign w:val="center"/>
                </w:tcPr>
                <w:p>
                  <w:pPr>
                    <w:spacing w:line="240" w:lineRule="exact"/>
                    <w:jc w:val="center"/>
                    <w:rPr>
                      <w:rFonts w:ascii="宋体" w:hAnsi="宋体" w:cs="宋体"/>
                      <w:szCs w:val="21"/>
                    </w:rPr>
                  </w:pPr>
                </w:p>
              </w:tc>
              <w:tc>
                <w:tcPr>
                  <w:tcW w:w="1693" w:type="dxa"/>
                  <w:tcBorders>
                    <w:tl2br w:val="nil"/>
                    <w:tr2bl w:val="nil"/>
                  </w:tcBorders>
                  <w:vAlign w:val="center"/>
                </w:tcPr>
                <w:p>
                  <w:pPr>
                    <w:tabs>
                      <w:tab w:val="left" w:pos="1596"/>
                    </w:tabs>
                    <w:spacing w:line="240" w:lineRule="exact"/>
                    <w:jc w:val="center"/>
                    <w:rPr>
                      <w:rFonts w:ascii="宋体" w:hAnsi="宋体" w:cs="宋体"/>
                      <w:bCs/>
                      <w:szCs w:val="21"/>
                    </w:rPr>
                  </w:pPr>
                  <w:r>
                    <w:rPr>
                      <w:rFonts w:hint="eastAsia" w:ascii="宋体" w:hAnsi="宋体" w:cs="宋体"/>
                      <w:kern w:val="0"/>
                      <w:szCs w:val="21"/>
                    </w:rPr>
                    <w:t>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592" w:type="dxa"/>
                  <w:tcBorders>
                    <w:tl2br w:val="nil"/>
                    <w:tr2bl w:val="nil"/>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NO</w:t>
                  </w:r>
                  <w:r>
                    <w:rPr>
                      <w:rFonts w:hint="eastAsia" w:ascii="宋体" w:hAnsi="宋体" w:cs="宋体"/>
                      <w:kern w:val="0"/>
                      <w:szCs w:val="21"/>
                      <w:vertAlign w:val="subscript"/>
                    </w:rPr>
                    <w:t>2</w:t>
                  </w:r>
                  <w:r>
                    <w:rPr>
                      <w:rFonts w:hint="eastAsia" w:ascii="宋体" w:hAnsi="宋体" w:cs="宋体"/>
                      <w:kern w:val="0"/>
                      <w:szCs w:val="21"/>
                    </w:rPr>
                    <w:t>小时均值</w:t>
                  </w:r>
                </w:p>
              </w:tc>
              <w:tc>
                <w:tcPr>
                  <w:tcW w:w="3100" w:type="dxa"/>
                  <w:vMerge w:val="restart"/>
                  <w:tcBorders>
                    <w:tl2br w:val="nil"/>
                    <w:tr2bl w:val="nil"/>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盐酸萘乙二胺分光光度法</w:t>
                  </w:r>
                </w:p>
              </w:tc>
              <w:tc>
                <w:tcPr>
                  <w:tcW w:w="1935" w:type="dxa"/>
                  <w:vMerge w:val="restart"/>
                  <w:tcBorders>
                    <w:tl2br w:val="nil"/>
                    <w:tr2bl w:val="nil"/>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HJ 479-2009</w:t>
                  </w:r>
                </w:p>
              </w:tc>
              <w:tc>
                <w:tcPr>
                  <w:tcW w:w="1693" w:type="dxa"/>
                  <w:tcBorders>
                    <w:tl2br w:val="nil"/>
                    <w:tr2bl w:val="nil"/>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592" w:type="dxa"/>
                  <w:tcBorders>
                    <w:tl2br w:val="nil"/>
                    <w:tr2bl w:val="nil"/>
                  </w:tcBorders>
                  <w:vAlign w:val="center"/>
                </w:tcPr>
                <w:p>
                  <w:pPr>
                    <w:tabs>
                      <w:tab w:val="left" w:pos="1596"/>
                    </w:tabs>
                    <w:spacing w:line="240" w:lineRule="exact"/>
                    <w:jc w:val="center"/>
                    <w:rPr>
                      <w:rFonts w:ascii="宋体" w:hAnsi="宋体" w:cs="宋体"/>
                      <w:szCs w:val="21"/>
                    </w:rPr>
                  </w:pPr>
                  <w:r>
                    <w:rPr>
                      <w:rFonts w:hint="eastAsia" w:ascii="宋体" w:hAnsi="宋体" w:cs="宋体"/>
                      <w:kern w:val="0"/>
                      <w:szCs w:val="21"/>
                    </w:rPr>
                    <w:t>NO</w:t>
                  </w:r>
                  <w:r>
                    <w:rPr>
                      <w:rFonts w:hint="eastAsia" w:ascii="宋体" w:hAnsi="宋体" w:cs="宋体"/>
                      <w:kern w:val="0"/>
                      <w:szCs w:val="21"/>
                      <w:vertAlign w:val="subscript"/>
                    </w:rPr>
                    <w:t>2</w:t>
                  </w:r>
                  <w:r>
                    <w:rPr>
                      <w:szCs w:val="21"/>
                    </w:rPr>
                    <w:t>24小时均值</w:t>
                  </w:r>
                </w:p>
              </w:tc>
              <w:tc>
                <w:tcPr>
                  <w:tcW w:w="3100" w:type="dxa"/>
                  <w:vMerge w:val="continue"/>
                  <w:tcBorders>
                    <w:tl2br w:val="nil"/>
                    <w:tr2bl w:val="nil"/>
                  </w:tcBorders>
                  <w:vAlign w:val="center"/>
                </w:tcPr>
                <w:p>
                  <w:pPr>
                    <w:tabs>
                      <w:tab w:val="left" w:pos="1596"/>
                    </w:tabs>
                    <w:spacing w:line="240" w:lineRule="exact"/>
                    <w:jc w:val="center"/>
                    <w:rPr>
                      <w:rFonts w:ascii="宋体" w:hAnsi="宋体" w:cs="宋体"/>
                      <w:bCs/>
                      <w:szCs w:val="21"/>
                    </w:rPr>
                  </w:pPr>
                </w:p>
              </w:tc>
              <w:tc>
                <w:tcPr>
                  <w:tcW w:w="1935" w:type="dxa"/>
                  <w:vMerge w:val="continue"/>
                  <w:tcBorders>
                    <w:tl2br w:val="nil"/>
                    <w:tr2bl w:val="nil"/>
                  </w:tcBorders>
                  <w:vAlign w:val="center"/>
                </w:tcPr>
                <w:p>
                  <w:pPr>
                    <w:spacing w:line="240" w:lineRule="exact"/>
                    <w:jc w:val="center"/>
                    <w:rPr>
                      <w:rFonts w:ascii="宋体" w:hAnsi="宋体" w:cs="宋体"/>
                      <w:szCs w:val="21"/>
                    </w:rPr>
                  </w:pPr>
                </w:p>
              </w:tc>
              <w:tc>
                <w:tcPr>
                  <w:tcW w:w="1693" w:type="dxa"/>
                  <w:tcBorders>
                    <w:tl2br w:val="nil"/>
                    <w:tr2bl w:val="nil"/>
                  </w:tcBorders>
                  <w:vAlign w:val="center"/>
                </w:tcPr>
                <w:p>
                  <w:pPr>
                    <w:tabs>
                      <w:tab w:val="left" w:pos="1596"/>
                    </w:tabs>
                    <w:spacing w:line="240" w:lineRule="exact"/>
                    <w:jc w:val="center"/>
                    <w:rPr>
                      <w:rFonts w:ascii="宋体" w:hAnsi="宋体" w:cs="宋体"/>
                      <w:bCs/>
                      <w:szCs w:val="21"/>
                    </w:rPr>
                  </w:pPr>
                  <w:r>
                    <w:rPr>
                      <w:rFonts w:hint="eastAsia" w:ascii="宋体" w:hAnsi="宋体" w:cs="宋体"/>
                      <w:kern w:val="0"/>
                      <w:szCs w:val="21"/>
                    </w:rPr>
                    <w:t>0.003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592" w:type="dxa"/>
                  <w:tcBorders>
                    <w:tl2br w:val="nil"/>
                    <w:tr2bl w:val="nil"/>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PM</w:t>
                  </w:r>
                  <w:r>
                    <w:rPr>
                      <w:rFonts w:hint="eastAsia" w:ascii="宋体" w:hAnsi="宋体" w:cs="宋体"/>
                      <w:kern w:val="0"/>
                      <w:szCs w:val="21"/>
                      <w:vertAlign w:val="subscript"/>
                    </w:rPr>
                    <w:t>10</w:t>
                  </w:r>
                  <w:r>
                    <w:rPr>
                      <w:szCs w:val="21"/>
                    </w:rPr>
                    <w:t>24小时均值</w:t>
                  </w:r>
                </w:p>
              </w:tc>
              <w:tc>
                <w:tcPr>
                  <w:tcW w:w="3100" w:type="dxa"/>
                  <w:tcBorders>
                    <w:tl2br w:val="nil"/>
                    <w:tr2bl w:val="nil"/>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重量法</w:t>
                  </w:r>
                </w:p>
              </w:tc>
              <w:tc>
                <w:tcPr>
                  <w:tcW w:w="1935" w:type="dxa"/>
                  <w:tcBorders>
                    <w:tl2br w:val="nil"/>
                    <w:tr2bl w:val="nil"/>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HJ 618-2011</w:t>
                  </w:r>
                </w:p>
              </w:tc>
              <w:tc>
                <w:tcPr>
                  <w:tcW w:w="1693" w:type="dxa"/>
                  <w:tcBorders>
                    <w:tl2br w:val="nil"/>
                    <w:tr2bl w:val="nil"/>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0.010</w:t>
                  </w:r>
                </w:p>
              </w:tc>
            </w:tr>
          </w:tbl>
          <w:p>
            <w:pPr>
              <w:spacing w:beforeLines="50"/>
              <w:ind w:firstLine="482" w:firstLineChars="200"/>
              <w:rPr>
                <w:b/>
                <w:sz w:val="24"/>
                <w:szCs w:val="24"/>
              </w:rPr>
            </w:pPr>
            <w:r>
              <w:rPr>
                <w:b/>
                <w:sz w:val="24"/>
                <w:szCs w:val="24"/>
              </w:rPr>
              <w:t>表</w:t>
            </w:r>
            <w:r>
              <w:rPr>
                <w:rFonts w:hint="eastAsia"/>
                <w:b/>
                <w:sz w:val="24"/>
                <w:szCs w:val="24"/>
              </w:rPr>
              <w:t>1</w:t>
            </w:r>
            <w:r>
              <w:rPr>
                <w:rFonts w:hint="eastAsia"/>
                <w:b/>
                <w:sz w:val="24"/>
                <w:szCs w:val="24"/>
                <w:lang w:val="en-US" w:eastAsia="zh-CN"/>
              </w:rPr>
              <w:t>2</w:t>
            </w:r>
            <w:r>
              <w:rPr>
                <w:b/>
                <w:sz w:val="24"/>
                <w:szCs w:val="24"/>
              </w:rPr>
              <w:t xml:space="preserve">                环境空气现状监测结果统计表</w:t>
            </w:r>
          </w:p>
          <w:tbl>
            <w:tblPr>
              <w:tblStyle w:val="41"/>
              <w:tblW w:w="8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769"/>
              <w:gridCol w:w="1280"/>
              <w:gridCol w:w="854"/>
              <w:gridCol w:w="1202"/>
              <w:gridCol w:w="875"/>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2" w:type="dxa"/>
                  <w:vMerge w:val="restart"/>
                  <w:tcBorders>
                    <w:top w:val="single" w:color="auto" w:sz="12" w:space="0"/>
                    <w:left w:val="single" w:color="auto" w:sz="12" w:space="0"/>
                  </w:tcBorders>
                  <w:vAlign w:val="center"/>
                </w:tcPr>
                <w:p>
                  <w:pPr>
                    <w:jc w:val="center"/>
                    <w:rPr>
                      <w:szCs w:val="21"/>
                    </w:rPr>
                  </w:pPr>
                  <w:r>
                    <w:rPr>
                      <w:szCs w:val="21"/>
                    </w:rPr>
                    <w:t>监测点</w:t>
                  </w:r>
                </w:p>
              </w:tc>
              <w:tc>
                <w:tcPr>
                  <w:tcW w:w="1769" w:type="dxa"/>
                  <w:vMerge w:val="restart"/>
                  <w:tcBorders>
                    <w:top w:val="single" w:color="auto" w:sz="12" w:space="0"/>
                    <w:tl2br w:val="single" w:color="auto" w:sz="4" w:space="0"/>
                  </w:tcBorders>
                  <w:vAlign w:val="center"/>
                </w:tcPr>
                <w:p>
                  <w:pPr>
                    <w:spacing w:line="360" w:lineRule="auto"/>
                    <w:jc w:val="center"/>
                    <w:rPr>
                      <w:szCs w:val="21"/>
                    </w:rPr>
                  </w:pPr>
                  <w:r>
                    <w:rPr>
                      <w:szCs w:val="21"/>
                    </w:rPr>
                    <w:t xml:space="preserve">      监测项目</w:t>
                  </w:r>
                </w:p>
                <w:p>
                  <w:pPr>
                    <w:spacing w:line="360" w:lineRule="auto"/>
                    <w:rPr>
                      <w:szCs w:val="21"/>
                    </w:rPr>
                  </w:pPr>
                  <w:r>
                    <w:rPr>
                      <w:szCs w:val="21"/>
                    </w:rPr>
                    <w:t>监测时间</w:t>
                  </w:r>
                </w:p>
              </w:tc>
              <w:tc>
                <w:tcPr>
                  <w:tcW w:w="2134" w:type="dxa"/>
                  <w:gridSpan w:val="2"/>
                  <w:tcBorders>
                    <w:top w:val="single" w:color="auto" w:sz="12" w:space="0"/>
                  </w:tcBorders>
                  <w:vAlign w:val="center"/>
                </w:tcPr>
                <w:p>
                  <w:pPr>
                    <w:spacing w:line="240" w:lineRule="exact"/>
                    <w:jc w:val="center"/>
                    <w:rPr>
                      <w:szCs w:val="21"/>
                    </w:rPr>
                  </w:pPr>
                  <w:r>
                    <w:rPr>
                      <w:szCs w:val="21"/>
                    </w:rPr>
                    <w:t>SO</w:t>
                  </w:r>
                  <w:r>
                    <w:rPr>
                      <w:szCs w:val="21"/>
                      <w:vertAlign w:val="subscript"/>
                    </w:rPr>
                    <w:t>2</w:t>
                  </w:r>
                  <w:r>
                    <w:rPr>
                      <w:szCs w:val="21"/>
                    </w:rPr>
                    <w:t>（μg/m</w:t>
                  </w:r>
                  <w:r>
                    <w:rPr>
                      <w:szCs w:val="21"/>
                      <w:vertAlign w:val="superscript"/>
                    </w:rPr>
                    <w:t>3</w:t>
                  </w:r>
                  <w:r>
                    <w:rPr>
                      <w:szCs w:val="21"/>
                    </w:rPr>
                    <w:t>）</w:t>
                  </w:r>
                </w:p>
              </w:tc>
              <w:tc>
                <w:tcPr>
                  <w:tcW w:w="2077" w:type="dxa"/>
                  <w:gridSpan w:val="2"/>
                  <w:tcBorders>
                    <w:top w:val="single" w:color="auto" w:sz="12" w:space="0"/>
                  </w:tcBorders>
                  <w:vAlign w:val="center"/>
                </w:tcPr>
                <w:p>
                  <w:pPr>
                    <w:spacing w:line="240" w:lineRule="exact"/>
                    <w:jc w:val="center"/>
                    <w:rPr>
                      <w:szCs w:val="21"/>
                    </w:rPr>
                  </w:pPr>
                  <w:r>
                    <w:rPr>
                      <w:szCs w:val="21"/>
                    </w:rPr>
                    <w:t>NO</w:t>
                  </w:r>
                  <w:r>
                    <w:rPr>
                      <w:szCs w:val="21"/>
                      <w:vertAlign w:val="subscript"/>
                    </w:rPr>
                    <w:t>2</w:t>
                  </w:r>
                  <w:r>
                    <w:rPr>
                      <w:szCs w:val="21"/>
                    </w:rPr>
                    <w:t>（μg/m</w:t>
                  </w:r>
                  <w:r>
                    <w:rPr>
                      <w:szCs w:val="21"/>
                      <w:vertAlign w:val="superscript"/>
                    </w:rPr>
                    <w:t>3</w:t>
                  </w:r>
                  <w:r>
                    <w:rPr>
                      <w:szCs w:val="21"/>
                    </w:rPr>
                    <w:t>）</w:t>
                  </w:r>
                </w:p>
              </w:tc>
              <w:tc>
                <w:tcPr>
                  <w:tcW w:w="1525" w:type="dxa"/>
                  <w:tcBorders>
                    <w:top w:val="single" w:color="auto" w:sz="12" w:space="0"/>
                    <w:right w:val="single" w:color="auto" w:sz="12" w:space="0"/>
                  </w:tcBorders>
                  <w:vAlign w:val="center"/>
                </w:tcPr>
                <w:p>
                  <w:pPr>
                    <w:spacing w:line="240" w:lineRule="exact"/>
                    <w:jc w:val="center"/>
                    <w:rPr>
                      <w:szCs w:val="21"/>
                    </w:rPr>
                  </w:pPr>
                  <w:r>
                    <w:rPr>
                      <w:szCs w:val="21"/>
                    </w:rPr>
                    <w:t>PM</w:t>
                  </w:r>
                  <w:r>
                    <w:rPr>
                      <w:szCs w:val="21"/>
                      <w:vertAlign w:val="subscript"/>
                    </w:rPr>
                    <w:t>1</w:t>
                  </w:r>
                  <w:r>
                    <w:rPr>
                      <w:rFonts w:hint="eastAsia"/>
                      <w:szCs w:val="21"/>
                      <w:vertAlign w:val="subscript"/>
                    </w:rPr>
                    <w:t>0</w:t>
                  </w:r>
                  <w:r>
                    <w:rPr>
                      <w:szCs w:val="21"/>
                    </w:rPr>
                    <w:t>（μg/m</w:t>
                  </w:r>
                  <w:r>
                    <w:rPr>
                      <w:szCs w:val="21"/>
                      <w:vertAlign w:val="superscript"/>
                    </w:rPr>
                    <w:t>3</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2" w:type="dxa"/>
                  <w:vMerge w:val="continue"/>
                  <w:tcBorders>
                    <w:left w:val="single" w:color="auto" w:sz="12" w:space="0"/>
                  </w:tcBorders>
                  <w:vAlign w:val="center"/>
                </w:tcPr>
                <w:p>
                  <w:pPr>
                    <w:spacing w:line="240" w:lineRule="exact"/>
                    <w:jc w:val="center"/>
                    <w:rPr>
                      <w:szCs w:val="21"/>
                    </w:rPr>
                  </w:pPr>
                </w:p>
              </w:tc>
              <w:tc>
                <w:tcPr>
                  <w:tcW w:w="1769" w:type="dxa"/>
                  <w:vMerge w:val="continue"/>
                  <w:tcBorders>
                    <w:tl2br w:val="single" w:color="auto" w:sz="4" w:space="0"/>
                  </w:tcBorders>
                  <w:vAlign w:val="center"/>
                </w:tcPr>
                <w:p>
                  <w:pPr>
                    <w:spacing w:line="240" w:lineRule="exact"/>
                    <w:jc w:val="center"/>
                    <w:rPr>
                      <w:szCs w:val="21"/>
                    </w:rPr>
                  </w:pPr>
                </w:p>
              </w:tc>
              <w:tc>
                <w:tcPr>
                  <w:tcW w:w="1280" w:type="dxa"/>
                  <w:vAlign w:val="center"/>
                </w:tcPr>
                <w:p>
                  <w:pPr>
                    <w:spacing w:line="240" w:lineRule="exact"/>
                    <w:jc w:val="center"/>
                    <w:rPr>
                      <w:szCs w:val="21"/>
                    </w:rPr>
                  </w:pPr>
                  <w:r>
                    <w:rPr>
                      <w:szCs w:val="21"/>
                    </w:rPr>
                    <w:t>1小时均值</w:t>
                  </w:r>
                </w:p>
              </w:tc>
              <w:tc>
                <w:tcPr>
                  <w:tcW w:w="854" w:type="dxa"/>
                  <w:vAlign w:val="center"/>
                </w:tcPr>
                <w:p>
                  <w:pPr>
                    <w:spacing w:line="240" w:lineRule="exact"/>
                    <w:jc w:val="center"/>
                    <w:rPr>
                      <w:szCs w:val="21"/>
                    </w:rPr>
                  </w:pPr>
                  <w:r>
                    <w:rPr>
                      <w:szCs w:val="21"/>
                    </w:rPr>
                    <w:t>24小时均值</w:t>
                  </w:r>
                </w:p>
              </w:tc>
              <w:tc>
                <w:tcPr>
                  <w:tcW w:w="1202" w:type="dxa"/>
                  <w:vAlign w:val="center"/>
                </w:tcPr>
                <w:p>
                  <w:pPr>
                    <w:spacing w:line="240" w:lineRule="exact"/>
                    <w:jc w:val="center"/>
                    <w:rPr>
                      <w:szCs w:val="21"/>
                    </w:rPr>
                  </w:pPr>
                  <w:r>
                    <w:rPr>
                      <w:szCs w:val="21"/>
                    </w:rPr>
                    <w:t>1小时均值</w:t>
                  </w:r>
                </w:p>
              </w:tc>
              <w:tc>
                <w:tcPr>
                  <w:tcW w:w="875" w:type="dxa"/>
                  <w:vAlign w:val="center"/>
                </w:tcPr>
                <w:p>
                  <w:pPr>
                    <w:spacing w:line="240" w:lineRule="exact"/>
                    <w:jc w:val="center"/>
                    <w:rPr>
                      <w:szCs w:val="21"/>
                    </w:rPr>
                  </w:pPr>
                  <w:r>
                    <w:rPr>
                      <w:szCs w:val="21"/>
                    </w:rPr>
                    <w:t>24小时均值</w:t>
                  </w:r>
                </w:p>
              </w:tc>
              <w:tc>
                <w:tcPr>
                  <w:tcW w:w="1525" w:type="dxa"/>
                  <w:tcBorders>
                    <w:right w:val="single" w:color="auto" w:sz="12" w:space="0"/>
                  </w:tcBorders>
                  <w:vAlign w:val="center"/>
                </w:tcPr>
                <w:p>
                  <w:pPr>
                    <w:spacing w:line="240" w:lineRule="exact"/>
                    <w:jc w:val="center"/>
                    <w:rPr>
                      <w:szCs w:val="21"/>
                    </w:rPr>
                  </w:pPr>
                  <w:r>
                    <w:rPr>
                      <w:szCs w:val="21"/>
                    </w:rPr>
                    <w:t>24小时均值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2" w:type="dxa"/>
                  <w:vMerge w:val="restart"/>
                  <w:tcBorders>
                    <w:left w:val="single" w:color="auto" w:sz="12" w:space="0"/>
                  </w:tcBorders>
                  <w:vAlign w:val="center"/>
                </w:tcPr>
                <w:p>
                  <w:pPr>
                    <w:spacing w:line="240" w:lineRule="exact"/>
                    <w:jc w:val="center"/>
                    <w:rPr>
                      <w:szCs w:val="21"/>
                    </w:rPr>
                  </w:pPr>
                  <w:r>
                    <w:rPr>
                      <w:rFonts w:hint="eastAsia"/>
                      <w:szCs w:val="21"/>
                    </w:rPr>
                    <w:t>尚家村</w:t>
                  </w:r>
                </w:p>
              </w:tc>
              <w:tc>
                <w:tcPr>
                  <w:tcW w:w="1769" w:type="dxa"/>
                  <w:vAlign w:val="center"/>
                </w:tcPr>
                <w:p>
                  <w:pPr>
                    <w:spacing w:line="240" w:lineRule="exact"/>
                    <w:jc w:val="center"/>
                    <w:rPr>
                      <w:szCs w:val="21"/>
                    </w:rPr>
                  </w:pPr>
                  <w:r>
                    <w:rPr>
                      <w:szCs w:val="21"/>
                    </w:rPr>
                    <w:t>201</w:t>
                  </w:r>
                  <w:r>
                    <w:rPr>
                      <w:rFonts w:hint="eastAsia"/>
                      <w:szCs w:val="21"/>
                    </w:rPr>
                    <w:t>8</w:t>
                  </w:r>
                  <w:r>
                    <w:rPr>
                      <w:szCs w:val="21"/>
                    </w:rPr>
                    <w:t>年</w:t>
                  </w:r>
                  <w:r>
                    <w:rPr>
                      <w:rFonts w:hint="eastAsia"/>
                      <w:szCs w:val="21"/>
                    </w:rPr>
                    <w:t>3</w:t>
                  </w:r>
                  <w:r>
                    <w:rPr>
                      <w:szCs w:val="21"/>
                    </w:rPr>
                    <w:t>月</w:t>
                  </w:r>
                  <w:r>
                    <w:rPr>
                      <w:rFonts w:hint="eastAsia"/>
                      <w:szCs w:val="21"/>
                    </w:rPr>
                    <w:t>23</w:t>
                  </w:r>
                  <w:r>
                    <w:rPr>
                      <w:szCs w:val="21"/>
                    </w:rPr>
                    <w:t>日</w:t>
                  </w:r>
                </w:p>
              </w:tc>
              <w:tc>
                <w:tcPr>
                  <w:tcW w:w="1280" w:type="dxa"/>
                  <w:vAlign w:val="center"/>
                </w:tcPr>
                <w:p>
                  <w:pPr>
                    <w:spacing w:line="240" w:lineRule="exact"/>
                    <w:jc w:val="center"/>
                    <w:rPr>
                      <w:szCs w:val="21"/>
                    </w:rPr>
                  </w:pPr>
                  <w:r>
                    <w:rPr>
                      <w:rFonts w:hint="eastAsia"/>
                      <w:szCs w:val="21"/>
                    </w:rPr>
                    <w:t>10.0-16.5</w:t>
                  </w:r>
                </w:p>
              </w:tc>
              <w:tc>
                <w:tcPr>
                  <w:tcW w:w="854" w:type="dxa"/>
                  <w:vAlign w:val="center"/>
                </w:tcPr>
                <w:p>
                  <w:pPr>
                    <w:spacing w:line="240" w:lineRule="exact"/>
                    <w:jc w:val="center"/>
                    <w:rPr>
                      <w:szCs w:val="21"/>
                    </w:rPr>
                  </w:pPr>
                  <w:r>
                    <w:rPr>
                      <w:rFonts w:hint="eastAsia"/>
                      <w:szCs w:val="21"/>
                    </w:rPr>
                    <w:t>14.4</w:t>
                  </w:r>
                </w:p>
              </w:tc>
              <w:tc>
                <w:tcPr>
                  <w:tcW w:w="1202" w:type="dxa"/>
                  <w:vAlign w:val="center"/>
                </w:tcPr>
                <w:p>
                  <w:pPr>
                    <w:spacing w:line="240" w:lineRule="exact"/>
                    <w:jc w:val="center"/>
                    <w:rPr>
                      <w:szCs w:val="21"/>
                    </w:rPr>
                  </w:pPr>
                  <w:r>
                    <w:rPr>
                      <w:rFonts w:hint="eastAsia"/>
                      <w:szCs w:val="21"/>
                    </w:rPr>
                    <w:t>49.4-65.2</w:t>
                  </w:r>
                </w:p>
              </w:tc>
              <w:tc>
                <w:tcPr>
                  <w:tcW w:w="875" w:type="dxa"/>
                  <w:vAlign w:val="center"/>
                </w:tcPr>
                <w:p>
                  <w:pPr>
                    <w:spacing w:line="240" w:lineRule="exact"/>
                    <w:jc w:val="center"/>
                    <w:rPr>
                      <w:szCs w:val="21"/>
                    </w:rPr>
                  </w:pPr>
                  <w:r>
                    <w:rPr>
                      <w:rFonts w:hint="eastAsia"/>
                      <w:szCs w:val="21"/>
                    </w:rPr>
                    <w:t>58.6</w:t>
                  </w:r>
                </w:p>
              </w:tc>
              <w:tc>
                <w:tcPr>
                  <w:tcW w:w="1525" w:type="dxa"/>
                  <w:tcBorders>
                    <w:right w:val="single" w:color="auto" w:sz="12" w:space="0"/>
                  </w:tcBorders>
                  <w:vAlign w:val="center"/>
                </w:tcPr>
                <w:p>
                  <w:pPr>
                    <w:spacing w:line="240" w:lineRule="exact"/>
                    <w:jc w:val="center"/>
                    <w:rPr>
                      <w:szCs w:val="21"/>
                    </w:rPr>
                  </w:pPr>
                  <w:r>
                    <w:rPr>
                      <w:rFonts w:hint="eastAsia"/>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2" w:type="dxa"/>
                  <w:vMerge w:val="continue"/>
                  <w:tcBorders>
                    <w:left w:val="single" w:color="auto" w:sz="12" w:space="0"/>
                  </w:tcBorders>
                  <w:vAlign w:val="center"/>
                </w:tcPr>
                <w:p>
                  <w:pPr>
                    <w:spacing w:line="240" w:lineRule="exact"/>
                    <w:jc w:val="center"/>
                    <w:rPr>
                      <w:szCs w:val="21"/>
                    </w:rPr>
                  </w:pPr>
                </w:p>
              </w:tc>
              <w:tc>
                <w:tcPr>
                  <w:tcW w:w="1769" w:type="dxa"/>
                </w:tcPr>
                <w:p>
                  <w:r>
                    <w:rPr>
                      <w:szCs w:val="21"/>
                    </w:rPr>
                    <w:t>201</w:t>
                  </w:r>
                  <w:r>
                    <w:rPr>
                      <w:rFonts w:hint="eastAsia"/>
                      <w:szCs w:val="21"/>
                    </w:rPr>
                    <w:t>8</w:t>
                  </w:r>
                  <w:r>
                    <w:rPr>
                      <w:szCs w:val="21"/>
                    </w:rPr>
                    <w:t>年</w:t>
                  </w:r>
                  <w:r>
                    <w:rPr>
                      <w:rFonts w:hint="eastAsia"/>
                      <w:szCs w:val="21"/>
                    </w:rPr>
                    <w:t>3</w:t>
                  </w:r>
                  <w:r>
                    <w:rPr>
                      <w:szCs w:val="21"/>
                    </w:rPr>
                    <w:t>月</w:t>
                  </w:r>
                  <w:r>
                    <w:rPr>
                      <w:rFonts w:hint="eastAsia"/>
                      <w:szCs w:val="21"/>
                    </w:rPr>
                    <w:t>24</w:t>
                  </w:r>
                  <w:r>
                    <w:rPr>
                      <w:szCs w:val="21"/>
                    </w:rPr>
                    <w:t>日</w:t>
                  </w:r>
                </w:p>
              </w:tc>
              <w:tc>
                <w:tcPr>
                  <w:tcW w:w="1280" w:type="dxa"/>
                  <w:vAlign w:val="center"/>
                </w:tcPr>
                <w:p>
                  <w:pPr>
                    <w:spacing w:line="240" w:lineRule="exact"/>
                    <w:jc w:val="center"/>
                    <w:rPr>
                      <w:szCs w:val="21"/>
                    </w:rPr>
                  </w:pPr>
                  <w:r>
                    <w:rPr>
                      <w:rFonts w:hint="eastAsia"/>
                      <w:szCs w:val="21"/>
                    </w:rPr>
                    <w:t>18.7-24.9</w:t>
                  </w:r>
                </w:p>
              </w:tc>
              <w:tc>
                <w:tcPr>
                  <w:tcW w:w="854" w:type="dxa"/>
                  <w:vAlign w:val="center"/>
                </w:tcPr>
                <w:p>
                  <w:pPr>
                    <w:spacing w:line="240" w:lineRule="exact"/>
                    <w:jc w:val="center"/>
                    <w:rPr>
                      <w:szCs w:val="21"/>
                    </w:rPr>
                  </w:pPr>
                  <w:r>
                    <w:rPr>
                      <w:rFonts w:hint="eastAsia"/>
                      <w:szCs w:val="21"/>
                    </w:rPr>
                    <w:t>19.0</w:t>
                  </w:r>
                </w:p>
              </w:tc>
              <w:tc>
                <w:tcPr>
                  <w:tcW w:w="1202" w:type="dxa"/>
                  <w:vAlign w:val="center"/>
                </w:tcPr>
                <w:p>
                  <w:pPr>
                    <w:spacing w:line="240" w:lineRule="exact"/>
                    <w:jc w:val="center"/>
                    <w:rPr>
                      <w:szCs w:val="21"/>
                    </w:rPr>
                  </w:pPr>
                  <w:r>
                    <w:rPr>
                      <w:rFonts w:hint="eastAsia"/>
                      <w:szCs w:val="21"/>
                    </w:rPr>
                    <w:t>52.9-66.7</w:t>
                  </w:r>
                </w:p>
              </w:tc>
              <w:tc>
                <w:tcPr>
                  <w:tcW w:w="875" w:type="dxa"/>
                  <w:vAlign w:val="center"/>
                </w:tcPr>
                <w:p>
                  <w:pPr>
                    <w:spacing w:line="240" w:lineRule="exact"/>
                    <w:jc w:val="center"/>
                    <w:rPr>
                      <w:szCs w:val="21"/>
                    </w:rPr>
                  </w:pPr>
                  <w:r>
                    <w:rPr>
                      <w:rFonts w:hint="eastAsia"/>
                      <w:szCs w:val="21"/>
                    </w:rPr>
                    <w:t>61.5</w:t>
                  </w:r>
                </w:p>
              </w:tc>
              <w:tc>
                <w:tcPr>
                  <w:tcW w:w="1525" w:type="dxa"/>
                  <w:tcBorders>
                    <w:right w:val="single" w:color="auto" w:sz="12" w:space="0"/>
                  </w:tcBorders>
                  <w:vAlign w:val="center"/>
                </w:tcPr>
                <w:p>
                  <w:pPr>
                    <w:spacing w:line="240" w:lineRule="exact"/>
                    <w:jc w:val="center"/>
                    <w:rPr>
                      <w:szCs w:val="21"/>
                    </w:rPr>
                  </w:pPr>
                  <w:r>
                    <w:rPr>
                      <w:rFonts w:hint="eastAsia"/>
                      <w:szCs w:val="21"/>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2" w:type="dxa"/>
                  <w:vMerge w:val="continue"/>
                  <w:tcBorders>
                    <w:left w:val="single" w:color="auto" w:sz="12" w:space="0"/>
                  </w:tcBorders>
                  <w:vAlign w:val="center"/>
                </w:tcPr>
                <w:p>
                  <w:pPr>
                    <w:spacing w:line="240" w:lineRule="exact"/>
                    <w:jc w:val="center"/>
                    <w:rPr>
                      <w:szCs w:val="21"/>
                    </w:rPr>
                  </w:pPr>
                </w:p>
              </w:tc>
              <w:tc>
                <w:tcPr>
                  <w:tcW w:w="1769" w:type="dxa"/>
                </w:tcPr>
                <w:p>
                  <w:r>
                    <w:rPr>
                      <w:szCs w:val="21"/>
                    </w:rPr>
                    <w:t>201</w:t>
                  </w:r>
                  <w:r>
                    <w:rPr>
                      <w:rFonts w:hint="eastAsia"/>
                      <w:szCs w:val="21"/>
                    </w:rPr>
                    <w:t>8</w:t>
                  </w:r>
                  <w:r>
                    <w:rPr>
                      <w:szCs w:val="21"/>
                    </w:rPr>
                    <w:t>年</w:t>
                  </w:r>
                  <w:r>
                    <w:rPr>
                      <w:rFonts w:hint="eastAsia"/>
                      <w:szCs w:val="21"/>
                    </w:rPr>
                    <w:t>3</w:t>
                  </w:r>
                  <w:r>
                    <w:rPr>
                      <w:szCs w:val="21"/>
                    </w:rPr>
                    <w:t>月</w:t>
                  </w:r>
                  <w:r>
                    <w:rPr>
                      <w:rFonts w:hint="eastAsia"/>
                      <w:szCs w:val="21"/>
                    </w:rPr>
                    <w:t>25</w:t>
                  </w:r>
                  <w:r>
                    <w:rPr>
                      <w:szCs w:val="21"/>
                    </w:rPr>
                    <w:t>日</w:t>
                  </w:r>
                </w:p>
              </w:tc>
              <w:tc>
                <w:tcPr>
                  <w:tcW w:w="1280" w:type="dxa"/>
                  <w:vAlign w:val="center"/>
                </w:tcPr>
                <w:p>
                  <w:pPr>
                    <w:spacing w:line="240" w:lineRule="exact"/>
                    <w:jc w:val="center"/>
                    <w:rPr>
                      <w:szCs w:val="21"/>
                    </w:rPr>
                  </w:pPr>
                  <w:r>
                    <w:rPr>
                      <w:rFonts w:hint="eastAsia"/>
                      <w:szCs w:val="21"/>
                    </w:rPr>
                    <w:t>11.8-21.9</w:t>
                  </w:r>
                </w:p>
              </w:tc>
              <w:tc>
                <w:tcPr>
                  <w:tcW w:w="854" w:type="dxa"/>
                  <w:vAlign w:val="center"/>
                </w:tcPr>
                <w:p>
                  <w:pPr>
                    <w:spacing w:line="240" w:lineRule="exact"/>
                    <w:jc w:val="center"/>
                    <w:rPr>
                      <w:szCs w:val="21"/>
                    </w:rPr>
                  </w:pPr>
                  <w:r>
                    <w:rPr>
                      <w:rFonts w:hint="eastAsia"/>
                      <w:szCs w:val="21"/>
                    </w:rPr>
                    <w:t>16.6</w:t>
                  </w:r>
                </w:p>
              </w:tc>
              <w:tc>
                <w:tcPr>
                  <w:tcW w:w="1202" w:type="dxa"/>
                  <w:vAlign w:val="center"/>
                </w:tcPr>
                <w:p>
                  <w:pPr>
                    <w:spacing w:line="240" w:lineRule="exact"/>
                    <w:jc w:val="center"/>
                    <w:rPr>
                      <w:szCs w:val="21"/>
                    </w:rPr>
                  </w:pPr>
                  <w:r>
                    <w:rPr>
                      <w:rFonts w:hint="eastAsia"/>
                      <w:szCs w:val="21"/>
                    </w:rPr>
                    <w:t>49.0-62.4</w:t>
                  </w:r>
                </w:p>
              </w:tc>
              <w:tc>
                <w:tcPr>
                  <w:tcW w:w="875" w:type="dxa"/>
                  <w:vAlign w:val="center"/>
                </w:tcPr>
                <w:p>
                  <w:pPr>
                    <w:spacing w:line="240" w:lineRule="exact"/>
                    <w:jc w:val="center"/>
                    <w:rPr>
                      <w:szCs w:val="21"/>
                    </w:rPr>
                  </w:pPr>
                  <w:r>
                    <w:rPr>
                      <w:rFonts w:hint="eastAsia"/>
                      <w:szCs w:val="21"/>
                    </w:rPr>
                    <w:t>55.8</w:t>
                  </w:r>
                </w:p>
              </w:tc>
              <w:tc>
                <w:tcPr>
                  <w:tcW w:w="1525" w:type="dxa"/>
                  <w:tcBorders>
                    <w:right w:val="single" w:color="auto" w:sz="12" w:space="0"/>
                  </w:tcBorders>
                  <w:vAlign w:val="center"/>
                </w:tcPr>
                <w:p>
                  <w:pPr>
                    <w:spacing w:line="240" w:lineRule="exact"/>
                    <w:jc w:val="center"/>
                    <w:rPr>
                      <w:szCs w:val="21"/>
                    </w:rPr>
                  </w:pPr>
                  <w:r>
                    <w:rPr>
                      <w:rFonts w:hint="eastAsia"/>
                      <w:szCs w:val="21"/>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2" w:type="dxa"/>
                  <w:vMerge w:val="continue"/>
                  <w:tcBorders>
                    <w:left w:val="single" w:color="auto" w:sz="12" w:space="0"/>
                  </w:tcBorders>
                  <w:vAlign w:val="center"/>
                </w:tcPr>
                <w:p>
                  <w:pPr>
                    <w:spacing w:line="240" w:lineRule="exact"/>
                    <w:jc w:val="center"/>
                    <w:rPr>
                      <w:szCs w:val="21"/>
                    </w:rPr>
                  </w:pPr>
                </w:p>
              </w:tc>
              <w:tc>
                <w:tcPr>
                  <w:tcW w:w="1769" w:type="dxa"/>
                </w:tcPr>
                <w:p>
                  <w:r>
                    <w:rPr>
                      <w:szCs w:val="21"/>
                    </w:rPr>
                    <w:t>201</w:t>
                  </w:r>
                  <w:r>
                    <w:rPr>
                      <w:rFonts w:hint="eastAsia"/>
                      <w:szCs w:val="21"/>
                    </w:rPr>
                    <w:t>8</w:t>
                  </w:r>
                  <w:r>
                    <w:rPr>
                      <w:szCs w:val="21"/>
                    </w:rPr>
                    <w:t>年</w:t>
                  </w:r>
                  <w:r>
                    <w:rPr>
                      <w:rFonts w:hint="eastAsia"/>
                      <w:szCs w:val="21"/>
                    </w:rPr>
                    <w:t>3</w:t>
                  </w:r>
                  <w:r>
                    <w:rPr>
                      <w:szCs w:val="21"/>
                    </w:rPr>
                    <w:t>月</w:t>
                  </w:r>
                  <w:r>
                    <w:rPr>
                      <w:rFonts w:hint="eastAsia"/>
                      <w:szCs w:val="21"/>
                    </w:rPr>
                    <w:t>26</w:t>
                  </w:r>
                  <w:r>
                    <w:rPr>
                      <w:szCs w:val="21"/>
                    </w:rPr>
                    <w:t>日</w:t>
                  </w:r>
                </w:p>
              </w:tc>
              <w:tc>
                <w:tcPr>
                  <w:tcW w:w="1280" w:type="dxa"/>
                  <w:vAlign w:val="center"/>
                </w:tcPr>
                <w:p>
                  <w:pPr>
                    <w:spacing w:line="240" w:lineRule="exact"/>
                    <w:jc w:val="center"/>
                    <w:rPr>
                      <w:szCs w:val="21"/>
                    </w:rPr>
                  </w:pPr>
                  <w:r>
                    <w:rPr>
                      <w:rFonts w:hint="eastAsia"/>
                      <w:szCs w:val="21"/>
                    </w:rPr>
                    <w:t>13.0-20.8</w:t>
                  </w:r>
                </w:p>
              </w:tc>
              <w:tc>
                <w:tcPr>
                  <w:tcW w:w="854" w:type="dxa"/>
                  <w:vAlign w:val="center"/>
                </w:tcPr>
                <w:p>
                  <w:pPr>
                    <w:spacing w:line="240" w:lineRule="exact"/>
                    <w:jc w:val="center"/>
                    <w:rPr>
                      <w:szCs w:val="21"/>
                    </w:rPr>
                  </w:pPr>
                  <w:r>
                    <w:rPr>
                      <w:rFonts w:hint="eastAsia"/>
                      <w:szCs w:val="21"/>
                    </w:rPr>
                    <w:t>17.2</w:t>
                  </w:r>
                </w:p>
              </w:tc>
              <w:tc>
                <w:tcPr>
                  <w:tcW w:w="1202" w:type="dxa"/>
                  <w:vAlign w:val="center"/>
                </w:tcPr>
                <w:p>
                  <w:pPr>
                    <w:spacing w:line="240" w:lineRule="exact"/>
                    <w:jc w:val="center"/>
                    <w:rPr>
                      <w:szCs w:val="21"/>
                    </w:rPr>
                  </w:pPr>
                  <w:r>
                    <w:rPr>
                      <w:rFonts w:hint="eastAsia"/>
                      <w:szCs w:val="21"/>
                    </w:rPr>
                    <w:t>57.3-65.8</w:t>
                  </w:r>
                </w:p>
              </w:tc>
              <w:tc>
                <w:tcPr>
                  <w:tcW w:w="875" w:type="dxa"/>
                  <w:vAlign w:val="center"/>
                </w:tcPr>
                <w:p>
                  <w:pPr>
                    <w:spacing w:line="240" w:lineRule="exact"/>
                    <w:jc w:val="center"/>
                    <w:rPr>
                      <w:szCs w:val="21"/>
                    </w:rPr>
                  </w:pPr>
                  <w:r>
                    <w:rPr>
                      <w:rFonts w:hint="eastAsia"/>
                      <w:szCs w:val="21"/>
                    </w:rPr>
                    <w:t>64.8</w:t>
                  </w:r>
                </w:p>
              </w:tc>
              <w:tc>
                <w:tcPr>
                  <w:tcW w:w="1525" w:type="dxa"/>
                  <w:tcBorders>
                    <w:right w:val="single" w:color="auto" w:sz="12" w:space="0"/>
                  </w:tcBorders>
                  <w:vAlign w:val="center"/>
                </w:tcPr>
                <w:p>
                  <w:pPr>
                    <w:spacing w:line="240" w:lineRule="exact"/>
                    <w:jc w:val="center"/>
                    <w:rPr>
                      <w:szCs w:val="21"/>
                    </w:rPr>
                  </w:pPr>
                  <w:r>
                    <w:rPr>
                      <w:rFonts w:hint="eastAsia"/>
                      <w:szCs w:val="21"/>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2" w:type="dxa"/>
                  <w:vMerge w:val="continue"/>
                  <w:tcBorders>
                    <w:left w:val="single" w:color="auto" w:sz="12" w:space="0"/>
                  </w:tcBorders>
                  <w:vAlign w:val="center"/>
                </w:tcPr>
                <w:p>
                  <w:pPr>
                    <w:spacing w:line="240" w:lineRule="exact"/>
                    <w:jc w:val="center"/>
                    <w:rPr>
                      <w:szCs w:val="21"/>
                    </w:rPr>
                  </w:pPr>
                </w:p>
              </w:tc>
              <w:tc>
                <w:tcPr>
                  <w:tcW w:w="1769" w:type="dxa"/>
                </w:tcPr>
                <w:p>
                  <w:r>
                    <w:rPr>
                      <w:szCs w:val="21"/>
                    </w:rPr>
                    <w:t>201</w:t>
                  </w:r>
                  <w:r>
                    <w:rPr>
                      <w:rFonts w:hint="eastAsia"/>
                      <w:szCs w:val="21"/>
                    </w:rPr>
                    <w:t>8</w:t>
                  </w:r>
                  <w:r>
                    <w:rPr>
                      <w:szCs w:val="21"/>
                    </w:rPr>
                    <w:t>年</w:t>
                  </w:r>
                  <w:r>
                    <w:rPr>
                      <w:rFonts w:hint="eastAsia"/>
                      <w:szCs w:val="21"/>
                    </w:rPr>
                    <w:t>3</w:t>
                  </w:r>
                  <w:r>
                    <w:rPr>
                      <w:szCs w:val="21"/>
                    </w:rPr>
                    <w:t>月</w:t>
                  </w:r>
                  <w:r>
                    <w:rPr>
                      <w:rFonts w:hint="eastAsia"/>
                      <w:szCs w:val="21"/>
                    </w:rPr>
                    <w:t>27</w:t>
                  </w:r>
                  <w:r>
                    <w:rPr>
                      <w:szCs w:val="21"/>
                    </w:rPr>
                    <w:t>日</w:t>
                  </w:r>
                </w:p>
              </w:tc>
              <w:tc>
                <w:tcPr>
                  <w:tcW w:w="1280" w:type="dxa"/>
                  <w:vAlign w:val="center"/>
                </w:tcPr>
                <w:p>
                  <w:pPr>
                    <w:spacing w:line="240" w:lineRule="exact"/>
                    <w:jc w:val="center"/>
                    <w:rPr>
                      <w:szCs w:val="21"/>
                    </w:rPr>
                  </w:pPr>
                  <w:r>
                    <w:rPr>
                      <w:rFonts w:hint="eastAsia"/>
                      <w:szCs w:val="21"/>
                    </w:rPr>
                    <w:t>11.1-18.0</w:t>
                  </w:r>
                </w:p>
              </w:tc>
              <w:tc>
                <w:tcPr>
                  <w:tcW w:w="854" w:type="dxa"/>
                  <w:vAlign w:val="center"/>
                </w:tcPr>
                <w:p>
                  <w:pPr>
                    <w:spacing w:line="240" w:lineRule="exact"/>
                    <w:jc w:val="center"/>
                    <w:rPr>
                      <w:szCs w:val="21"/>
                    </w:rPr>
                  </w:pPr>
                  <w:r>
                    <w:rPr>
                      <w:rFonts w:hint="eastAsia"/>
                      <w:szCs w:val="21"/>
                    </w:rPr>
                    <w:t>14.1</w:t>
                  </w:r>
                </w:p>
              </w:tc>
              <w:tc>
                <w:tcPr>
                  <w:tcW w:w="1202" w:type="dxa"/>
                  <w:vAlign w:val="center"/>
                </w:tcPr>
                <w:p>
                  <w:pPr>
                    <w:spacing w:line="240" w:lineRule="exact"/>
                    <w:jc w:val="center"/>
                    <w:rPr>
                      <w:szCs w:val="21"/>
                    </w:rPr>
                  </w:pPr>
                  <w:r>
                    <w:rPr>
                      <w:rFonts w:hint="eastAsia"/>
                      <w:szCs w:val="21"/>
                    </w:rPr>
                    <w:t>57.6-67.7</w:t>
                  </w:r>
                </w:p>
              </w:tc>
              <w:tc>
                <w:tcPr>
                  <w:tcW w:w="875" w:type="dxa"/>
                  <w:vAlign w:val="center"/>
                </w:tcPr>
                <w:p>
                  <w:pPr>
                    <w:spacing w:line="240" w:lineRule="exact"/>
                    <w:jc w:val="center"/>
                    <w:rPr>
                      <w:szCs w:val="21"/>
                    </w:rPr>
                  </w:pPr>
                  <w:r>
                    <w:rPr>
                      <w:rFonts w:hint="eastAsia"/>
                      <w:szCs w:val="21"/>
                    </w:rPr>
                    <w:t>62.3</w:t>
                  </w:r>
                </w:p>
              </w:tc>
              <w:tc>
                <w:tcPr>
                  <w:tcW w:w="1525" w:type="dxa"/>
                  <w:tcBorders>
                    <w:right w:val="single" w:color="auto" w:sz="12" w:space="0"/>
                  </w:tcBorders>
                  <w:vAlign w:val="center"/>
                </w:tcPr>
                <w:p>
                  <w:pPr>
                    <w:spacing w:line="240" w:lineRule="exact"/>
                    <w:jc w:val="center"/>
                    <w:rPr>
                      <w:szCs w:val="21"/>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2" w:type="dxa"/>
                  <w:vMerge w:val="continue"/>
                  <w:tcBorders>
                    <w:left w:val="single" w:color="auto" w:sz="12" w:space="0"/>
                  </w:tcBorders>
                  <w:vAlign w:val="center"/>
                </w:tcPr>
                <w:p>
                  <w:pPr>
                    <w:spacing w:line="240" w:lineRule="exact"/>
                    <w:jc w:val="center"/>
                    <w:rPr>
                      <w:szCs w:val="21"/>
                    </w:rPr>
                  </w:pPr>
                </w:p>
              </w:tc>
              <w:tc>
                <w:tcPr>
                  <w:tcW w:w="1769" w:type="dxa"/>
                </w:tcPr>
                <w:p>
                  <w:r>
                    <w:rPr>
                      <w:szCs w:val="21"/>
                    </w:rPr>
                    <w:t>201</w:t>
                  </w:r>
                  <w:r>
                    <w:rPr>
                      <w:rFonts w:hint="eastAsia"/>
                      <w:szCs w:val="21"/>
                    </w:rPr>
                    <w:t>8</w:t>
                  </w:r>
                  <w:r>
                    <w:rPr>
                      <w:szCs w:val="21"/>
                    </w:rPr>
                    <w:t>年</w:t>
                  </w:r>
                  <w:r>
                    <w:rPr>
                      <w:rFonts w:hint="eastAsia"/>
                      <w:szCs w:val="21"/>
                    </w:rPr>
                    <w:t>3</w:t>
                  </w:r>
                  <w:r>
                    <w:rPr>
                      <w:szCs w:val="21"/>
                    </w:rPr>
                    <w:t>月</w:t>
                  </w:r>
                  <w:r>
                    <w:rPr>
                      <w:rFonts w:hint="eastAsia"/>
                      <w:szCs w:val="21"/>
                    </w:rPr>
                    <w:t>28</w:t>
                  </w:r>
                  <w:r>
                    <w:rPr>
                      <w:szCs w:val="21"/>
                    </w:rPr>
                    <w:t>日</w:t>
                  </w:r>
                </w:p>
              </w:tc>
              <w:tc>
                <w:tcPr>
                  <w:tcW w:w="1280" w:type="dxa"/>
                  <w:vAlign w:val="center"/>
                </w:tcPr>
                <w:p>
                  <w:pPr>
                    <w:spacing w:line="240" w:lineRule="exact"/>
                    <w:jc w:val="center"/>
                    <w:rPr>
                      <w:szCs w:val="21"/>
                    </w:rPr>
                  </w:pPr>
                  <w:r>
                    <w:rPr>
                      <w:rFonts w:hint="eastAsia"/>
                      <w:szCs w:val="21"/>
                    </w:rPr>
                    <w:t>13.1-18.5</w:t>
                  </w:r>
                </w:p>
              </w:tc>
              <w:tc>
                <w:tcPr>
                  <w:tcW w:w="854" w:type="dxa"/>
                  <w:vAlign w:val="center"/>
                </w:tcPr>
                <w:p>
                  <w:pPr>
                    <w:spacing w:line="240" w:lineRule="exact"/>
                    <w:jc w:val="center"/>
                    <w:rPr>
                      <w:szCs w:val="21"/>
                    </w:rPr>
                  </w:pPr>
                  <w:r>
                    <w:rPr>
                      <w:rFonts w:hint="eastAsia"/>
                      <w:szCs w:val="21"/>
                    </w:rPr>
                    <w:t>15.7</w:t>
                  </w:r>
                </w:p>
              </w:tc>
              <w:tc>
                <w:tcPr>
                  <w:tcW w:w="1202" w:type="dxa"/>
                  <w:vAlign w:val="center"/>
                </w:tcPr>
                <w:p>
                  <w:pPr>
                    <w:spacing w:line="240" w:lineRule="exact"/>
                    <w:jc w:val="center"/>
                    <w:rPr>
                      <w:szCs w:val="21"/>
                    </w:rPr>
                  </w:pPr>
                  <w:r>
                    <w:rPr>
                      <w:rFonts w:hint="eastAsia"/>
                      <w:szCs w:val="21"/>
                    </w:rPr>
                    <w:t>64.2-70.9</w:t>
                  </w:r>
                </w:p>
              </w:tc>
              <w:tc>
                <w:tcPr>
                  <w:tcW w:w="875" w:type="dxa"/>
                  <w:vAlign w:val="center"/>
                </w:tcPr>
                <w:p>
                  <w:pPr>
                    <w:spacing w:line="240" w:lineRule="exact"/>
                    <w:jc w:val="center"/>
                    <w:rPr>
                      <w:szCs w:val="21"/>
                    </w:rPr>
                  </w:pPr>
                  <w:r>
                    <w:rPr>
                      <w:rFonts w:hint="eastAsia"/>
                      <w:szCs w:val="21"/>
                    </w:rPr>
                    <w:t>67.7</w:t>
                  </w:r>
                </w:p>
              </w:tc>
              <w:tc>
                <w:tcPr>
                  <w:tcW w:w="1525" w:type="dxa"/>
                  <w:tcBorders>
                    <w:right w:val="single" w:color="auto" w:sz="12" w:space="0"/>
                  </w:tcBorders>
                  <w:vAlign w:val="center"/>
                </w:tcPr>
                <w:p>
                  <w:pPr>
                    <w:spacing w:line="240" w:lineRule="exact"/>
                    <w:jc w:val="center"/>
                    <w:rPr>
                      <w:szCs w:val="21"/>
                    </w:rPr>
                  </w:pPr>
                  <w:r>
                    <w:rPr>
                      <w:rFonts w:hint="eastAsia"/>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2" w:type="dxa"/>
                  <w:vMerge w:val="continue"/>
                  <w:tcBorders>
                    <w:left w:val="single" w:color="auto" w:sz="12" w:space="0"/>
                  </w:tcBorders>
                  <w:vAlign w:val="center"/>
                </w:tcPr>
                <w:p>
                  <w:pPr>
                    <w:spacing w:line="240" w:lineRule="exact"/>
                    <w:jc w:val="center"/>
                    <w:rPr>
                      <w:szCs w:val="21"/>
                    </w:rPr>
                  </w:pPr>
                </w:p>
              </w:tc>
              <w:tc>
                <w:tcPr>
                  <w:tcW w:w="1769" w:type="dxa"/>
                </w:tcPr>
                <w:p>
                  <w:r>
                    <w:rPr>
                      <w:szCs w:val="21"/>
                    </w:rPr>
                    <w:t>201</w:t>
                  </w:r>
                  <w:r>
                    <w:rPr>
                      <w:rFonts w:hint="eastAsia"/>
                      <w:szCs w:val="21"/>
                    </w:rPr>
                    <w:t>8</w:t>
                  </w:r>
                  <w:r>
                    <w:rPr>
                      <w:szCs w:val="21"/>
                    </w:rPr>
                    <w:t>年</w:t>
                  </w:r>
                  <w:r>
                    <w:rPr>
                      <w:rFonts w:hint="eastAsia"/>
                      <w:szCs w:val="21"/>
                    </w:rPr>
                    <w:t>3</w:t>
                  </w:r>
                  <w:r>
                    <w:rPr>
                      <w:szCs w:val="21"/>
                    </w:rPr>
                    <w:t>月</w:t>
                  </w:r>
                  <w:r>
                    <w:rPr>
                      <w:rFonts w:hint="eastAsia"/>
                      <w:szCs w:val="21"/>
                    </w:rPr>
                    <w:t>29</w:t>
                  </w:r>
                  <w:r>
                    <w:rPr>
                      <w:szCs w:val="21"/>
                    </w:rPr>
                    <w:t>日</w:t>
                  </w:r>
                </w:p>
              </w:tc>
              <w:tc>
                <w:tcPr>
                  <w:tcW w:w="1280" w:type="dxa"/>
                  <w:vAlign w:val="center"/>
                </w:tcPr>
                <w:p>
                  <w:pPr>
                    <w:spacing w:line="240" w:lineRule="exact"/>
                    <w:jc w:val="center"/>
                    <w:rPr>
                      <w:szCs w:val="21"/>
                    </w:rPr>
                  </w:pPr>
                  <w:r>
                    <w:rPr>
                      <w:rFonts w:hint="eastAsia"/>
                      <w:szCs w:val="21"/>
                    </w:rPr>
                    <w:t>10.2-17.3</w:t>
                  </w:r>
                </w:p>
              </w:tc>
              <w:tc>
                <w:tcPr>
                  <w:tcW w:w="854" w:type="dxa"/>
                  <w:vAlign w:val="center"/>
                </w:tcPr>
                <w:p>
                  <w:pPr>
                    <w:spacing w:line="240" w:lineRule="exact"/>
                    <w:jc w:val="center"/>
                    <w:rPr>
                      <w:szCs w:val="21"/>
                    </w:rPr>
                  </w:pPr>
                  <w:r>
                    <w:rPr>
                      <w:rFonts w:hint="eastAsia"/>
                      <w:szCs w:val="21"/>
                    </w:rPr>
                    <w:t>13.2</w:t>
                  </w:r>
                </w:p>
              </w:tc>
              <w:tc>
                <w:tcPr>
                  <w:tcW w:w="1202" w:type="dxa"/>
                  <w:vAlign w:val="center"/>
                </w:tcPr>
                <w:p>
                  <w:pPr>
                    <w:spacing w:line="240" w:lineRule="exact"/>
                    <w:jc w:val="center"/>
                    <w:rPr>
                      <w:szCs w:val="21"/>
                    </w:rPr>
                  </w:pPr>
                  <w:r>
                    <w:rPr>
                      <w:rFonts w:hint="eastAsia"/>
                      <w:szCs w:val="21"/>
                    </w:rPr>
                    <w:t>55.2-61.8</w:t>
                  </w:r>
                </w:p>
              </w:tc>
              <w:tc>
                <w:tcPr>
                  <w:tcW w:w="875" w:type="dxa"/>
                  <w:vAlign w:val="center"/>
                </w:tcPr>
                <w:p>
                  <w:pPr>
                    <w:spacing w:line="240" w:lineRule="exact"/>
                    <w:jc w:val="center"/>
                    <w:rPr>
                      <w:szCs w:val="21"/>
                    </w:rPr>
                  </w:pPr>
                  <w:r>
                    <w:rPr>
                      <w:rFonts w:hint="eastAsia"/>
                      <w:szCs w:val="21"/>
                    </w:rPr>
                    <w:t>55.3</w:t>
                  </w:r>
                </w:p>
              </w:tc>
              <w:tc>
                <w:tcPr>
                  <w:tcW w:w="1525" w:type="dxa"/>
                  <w:tcBorders>
                    <w:right w:val="single" w:color="auto" w:sz="12" w:space="0"/>
                  </w:tcBorders>
                  <w:vAlign w:val="center"/>
                </w:tcPr>
                <w:p>
                  <w:pPr>
                    <w:spacing w:line="240" w:lineRule="exact"/>
                    <w:jc w:val="center"/>
                    <w:rPr>
                      <w:szCs w:val="21"/>
                    </w:rPr>
                  </w:pPr>
                  <w:r>
                    <w:rPr>
                      <w:rFonts w:hint="eastAsia"/>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541" w:type="dxa"/>
                  <w:gridSpan w:val="2"/>
                  <w:tcBorders>
                    <w:left w:val="single" w:color="auto" w:sz="12" w:space="0"/>
                  </w:tcBorders>
                  <w:vAlign w:val="center"/>
                </w:tcPr>
                <w:p>
                  <w:pPr>
                    <w:spacing w:line="240" w:lineRule="exact"/>
                    <w:jc w:val="center"/>
                    <w:rPr>
                      <w:szCs w:val="21"/>
                    </w:rPr>
                  </w:pPr>
                  <w:r>
                    <w:rPr>
                      <w:szCs w:val="21"/>
                    </w:rPr>
                    <w:t>标准</w:t>
                  </w:r>
                </w:p>
              </w:tc>
              <w:tc>
                <w:tcPr>
                  <w:tcW w:w="1280" w:type="dxa"/>
                  <w:vAlign w:val="center"/>
                </w:tcPr>
                <w:p>
                  <w:pPr>
                    <w:spacing w:line="240" w:lineRule="exact"/>
                    <w:jc w:val="center"/>
                    <w:rPr>
                      <w:szCs w:val="21"/>
                    </w:rPr>
                  </w:pPr>
                  <w:r>
                    <w:rPr>
                      <w:szCs w:val="21"/>
                    </w:rPr>
                    <w:t>500</w:t>
                  </w:r>
                </w:p>
              </w:tc>
              <w:tc>
                <w:tcPr>
                  <w:tcW w:w="854" w:type="dxa"/>
                  <w:vAlign w:val="center"/>
                </w:tcPr>
                <w:p>
                  <w:pPr>
                    <w:spacing w:line="240" w:lineRule="exact"/>
                    <w:jc w:val="center"/>
                    <w:rPr>
                      <w:szCs w:val="21"/>
                    </w:rPr>
                  </w:pPr>
                  <w:r>
                    <w:rPr>
                      <w:szCs w:val="21"/>
                    </w:rPr>
                    <w:t>150</w:t>
                  </w:r>
                </w:p>
              </w:tc>
              <w:tc>
                <w:tcPr>
                  <w:tcW w:w="1202" w:type="dxa"/>
                  <w:vAlign w:val="center"/>
                </w:tcPr>
                <w:p>
                  <w:pPr>
                    <w:spacing w:line="240" w:lineRule="exact"/>
                    <w:jc w:val="center"/>
                    <w:rPr>
                      <w:szCs w:val="21"/>
                    </w:rPr>
                  </w:pPr>
                  <w:r>
                    <w:rPr>
                      <w:szCs w:val="21"/>
                    </w:rPr>
                    <w:t>200</w:t>
                  </w:r>
                </w:p>
              </w:tc>
              <w:tc>
                <w:tcPr>
                  <w:tcW w:w="875" w:type="dxa"/>
                  <w:vAlign w:val="center"/>
                </w:tcPr>
                <w:p>
                  <w:pPr>
                    <w:spacing w:line="240" w:lineRule="exact"/>
                    <w:jc w:val="center"/>
                    <w:rPr>
                      <w:szCs w:val="21"/>
                    </w:rPr>
                  </w:pPr>
                  <w:r>
                    <w:rPr>
                      <w:szCs w:val="21"/>
                    </w:rPr>
                    <w:t>80</w:t>
                  </w:r>
                </w:p>
              </w:tc>
              <w:tc>
                <w:tcPr>
                  <w:tcW w:w="1525" w:type="dxa"/>
                  <w:tcBorders>
                    <w:right w:val="single" w:color="auto" w:sz="12" w:space="0"/>
                  </w:tcBorders>
                  <w:vAlign w:val="center"/>
                </w:tcPr>
                <w:p>
                  <w:pPr>
                    <w:spacing w:line="240" w:lineRule="exact"/>
                    <w:jc w:val="center"/>
                    <w:rPr>
                      <w:szCs w:val="21"/>
                    </w:rPr>
                  </w:pPr>
                  <w:r>
                    <w:rPr>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541" w:type="dxa"/>
                  <w:gridSpan w:val="2"/>
                  <w:tcBorders>
                    <w:left w:val="single" w:color="auto" w:sz="12" w:space="0"/>
                  </w:tcBorders>
                  <w:vAlign w:val="center"/>
                </w:tcPr>
                <w:p>
                  <w:pPr>
                    <w:spacing w:line="240" w:lineRule="exact"/>
                    <w:jc w:val="center"/>
                    <w:rPr>
                      <w:szCs w:val="21"/>
                    </w:rPr>
                  </w:pPr>
                  <w:r>
                    <w:rPr>
                      <w:szCs w:val="21"/>
                    </w:rPr>
                    <w:t>最大浓度占标率（%）</w:t>
                  </w:r>
                </w:p>
              </w:tc>
              <w:tc>
                <w:tcPr>
                  <w:tcW w:w="1280" w:type="dxa"/>
                  <w:vAlign w:val="center"/>
                </w:tcPr>
                <w:p>
                  <w:pPr>
                    <w:spacing w:line="240" w:lineRule="exact"/>
                    <w:jc w:val="center"/>
                    <w:rPr>
                      <w:szCs w:val="21"/>
                    </w:rPr>
                  </w:pPr>
                  <w:r>
                    <w:rPr>
                      <w:rFonts w:hint="eastAsia"/>
                      <w:szCs w:val="21"/>
                    </w:rPr>
                    <w:t>4.98</w:t>
                  </w:r>
                </w:p>
              </w:tc>
              <w:tc>
                <w:tcPr>
                  <w:tcW w:w="854" w:type="dxa"/>
                  <w:vAlign w:val="center"/>
                </w:tcPr>
                <w:p>
                  <w:pPr>
                    <w:spacing w:line="240" w:lineRule="exact"/>
                    <w:jc w:val="center"/>
                    <w:rPr>
                      <w:szCs w:val="21"/>
                    </w:rPr>
                  </w:pPr>
                  <w:r>
                    <w:rPr>
                      <w:rFonts w:hint="eastAsia"/>
                      <w:szCs w:val="21"/>
                    </w:rPr>
                    <w:t>12.67</w:t>
                  </w:r>
                </w:p>
              </w:tc>
              <w:tc>
                <w:tcPr>
                  <w:tcW w:w="1202" w:type="dxa"/>
                  <w:vAlign w:val="center"/>
                </w:tcPr>
                <w:p>
                  <w:pPr>
                    <w:spacing w:line="240" w:lineRule="exact"/>
                    <w:jc w:val="center"/>
                    <w:rPr>
                      <w:szCs w:val="21"/>
                    </w:rPr>
                  </w:pPr>
                  <w:r>
                    <w:rPr>
                      <w:rFonts w:hint="eastAsia"/>
                      <w:szCs w:val="21"/>
                    </w:rPr>
                    <w:t>35.45</w:t>
                  </w:r>
                </w:p>
              </w:tc>
              <w:tc>
                <w:tcPr>
                  <w:tcW w:w="875" w:type="dxa"/>
                  <w:vAlign w:val="center"/>
                </w:tcPr>
                <w:p>
                  <w:pPr>
                    <w:spacing w:line="240" w:lineRule="exact"/>
                    <w:jc w:val="center"/>
                    <w:rPr>
                      <w:szCs w:val="21"/>
                    </w:rPr>
                  </w:pPr>
                  <w:r>
                    <w:rPr>
                      <w:rFonts w:hint="eastAsia"/>
                      <w:szCs w:val="21"/>
                    </w:rPr>
                    <w:t>84.63</w:t>
                  </w:r>
                </w:p>
              </w:tc>
              <w:tc>
                <w:tcPr>
                  <w:tcW w:w="1525" w:type="dxa"/>
                  <w:tcBorders>
                    <w:right w:val="single" w:color="auto" w:sz="12" w:space="0"/>
                  </w:tcBorders>
                  <w:vAlign w:val="center"/>
                </w:tcPr>
                <w:p>
                  <w:pPr>
                    <w:spacing w:line="240" w:lineRule="exact"/>
                    <w:jc w:val="center"/>
                    <w:rPr>
                      <w:szCs w:val="21"/>
                    </w:rPr>
                  </w:pPr>
                  <w:r>
                    <w:rPr>
                      <w:rFonts w:hint="eastAsia"/>
                      <w:szCs w:val="21"/>
                    </w:rPr>
                    <w:t>88.67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541" w:type="dxa"/>
                  <w:gridSpan w:val="2"/>
                  <w:tcBorders>
                    <w:left w:val="single" w:color="auto" w:sz="12" w:space="0"/>
                  </w:tcBorders>
                  <w:vAlign w:val="center"/>
                </w:tcPr>
                <w:p>
                  <w:pPr>
                    <w:spacing w:line="240" w:lineRule="exact"/>
                    <w:jc w:val="center"/>
                    <w:rPr>
                      <w:szCs w:val="21"/>
                    </w:rPr>
                  </w:pPr>
                  <w:r>
                    <w:rPr>
                      <w:szCs w:val="21"/>
                    </w:rPr>
                    <w:t>超标率 （%）</w:t>
                  </w:r>
                </w:p>
              </w:tc>
              <w:tc>
                <w:tcPr>
                  <w:tcW w:w="1280" w:type="dxa"/>
                  <w:vAlign w:val="center"/>
                </w:tcPr>
                <w:p>
                  <w:pPr>
                    <w:spacing w:line="240" w:lineRule="exact"/>
                    <w:jc w:val="center"/>
                    <w:rPr>
                      <w:szCs w:val="21"/>
                    </w:rPr>
                  </w:pPr>
                  <w:r>
                    <w:rPr>
                      <w:szCs w:val="21"/>
                    </w:rPr>
                    <w:t>0</w:t>
                  </w:r>
                </w:p>
              </w:tc>
              <w:tc>
                <w:tcPr>
                  <w:tcW w:w="854" w:type="dxa"/>
                  <w:vAlign w:val="center"/>
                </w:tcPr>
                <w:p>
                  <w:pPr>
                    <w:spacing w:line="240" w:lineRule="exact"/>
                    <w:jc w:val="center"/>
                    <w:rPr>
                      <w:szCs w:val="21"/>
                    </w:rPr>
                  </w:pPr>
                  <w:r>
                    <w:rPr>
                      <w:szCs w:val="21"/>
                    </w:rPr>
                    <w:t>0</w:t>
                  </w:r>
                </w:p>
              </w:tc>
              <w:tc>
                <w:tcPr>
                  <w:tcW w:w="1202" w:type="dxa"/>
                  <w:vAlign w:val="center"/>
                </w:tcPr>
                <w:p>
                  <w:pPr>
                    <w:spacing w:line="240" w:lineRule="exact"/>
                    <w:jc w:val="center"/>
                    <w:rPr>
                      <w:szCs w:val="21"/>
                    </w:rPr>
                  </w:pPr>
                  <w:r>
                    <w:rPr>
                      <w:szCs w:val="21"/>
                    </w:rPr>
                    <w:t>0</w:t>
                  </w:r>
                </w:p>
              </w:tc>
              <w:tc>
                <w:tcPr>
                  <w:tcW w:w="875" w:type="dxa"/>
                  <w:vAlign w:val="center"/>
                </w:tcPr>
                <w:p>
                  <w:pPr>
                    <w:spacing w:line="240" w:lineRule="exact"/>
                    <w:jc w:val="center"/>
                    <w:rPr>
                      <w:szCs w:val="21"/>
                    </w:rPr>
                  </w:pPr>
                  <w:r>
                    <w:rPr>
                      <w:szCs w:val="21"/>
                    </w:rPr>
                    <w:t>0</w:t>
                  </w:r>
                </w:p>
              </w:tc>
              <w:tc>
                <w:tcPr>
                  <w:tcW w:w="1525" w:type="dxa"/>
                  <w:tcBorders>
                    <w:right w:val="single" w:color="auto" w:sz="12" w:space="0"/>
                  </w:tcBorders>
                  <w:vAlign w:val="center"/>
                </w:tcPr>
                <w:p>
                  <w:pPr>
                    <w:spacing w:line="240" w:lineRule="exact"/>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541" w:type="dxa"/>
                  <w:gridSpan w:val="2"/>
                  <w:tcBorders>
                    <w:left w:val="single" w:color="auto" w:sz="12" w:space="0"/>
                    <w:bottom w:val="single" w:color="auto" w:sz="12" w:space="0"/>
                  </w:tcBorders>
                  <w:vAlign w:val="center"/>
                </w:tcPr>
                <w:p>
                  <w:pPr>
                    <w:spacing w:line="240" w:lineRule="exact"/>
                    <w:jc w:val="center"/>
                    <w:rPr>
                      <w:szCs w:val="21"/>
                    </w:rPr>
                  </w:pPr>
                  <w:r>
                    <w:rPr>
                      <w:szCs w:val="21"/>
                    </w:rPr>
                    <w:t>最大超标倍数</w:t>
                  </w:r>
                </w:p>
              </w:tc>
              <w:tc>
                <w:tcPr>
                  <w:tcW w:w="1280" w:type="dxa"/>
                  <w:tcBorders>
                    <w:bottom w:val="single" w:color="auto" w:sz="12" w:space="0"/>
                  </w:tcBorders>
                  <w:vAlign w:val="center"/>
                </w:tcPr>
                <w:p>
                  <w:pPr>
                    <w:spacing w:line="240" w:lineRule="exact"/>
                    <w:jc w:val="center"/>
                    <w:rPr>
                      <w:szCs w:val="21"/>
                    </w:rPr>
                  </w:pPr>
                  <w:r>
                    <w:rPr>
                      <w:szCs w:val="21"/>
                    </w:rPr>
                    <w:t>0</w:t>
                  </w:r>
                </w:p>
              </w:tc>
              <w:tc>
                <w:tcPr>
                  <w:tcW w:w="854" w:type="dxa"/>
                  <w:tcBorders>
                    <w:bottom w:val="single" w:color="auto" w:sz="12" w:space="0"/>
                  </w:tcBorders>
                  <w:vAlign w:val="center"/>
                </w:tcPr>
                <w:p>
                  <w:pPr>
                    <w:spacing w:line="240" w:lineRule="exact"/>
                    <w:jc w:val="center"/>
                    <w:rPr>
                      <w:szCs w:val="21"/>
                    </w:rPr>
                  </w:pPr>
                  <w:r>
                    <w:rPr>
                      <w:szCs w:val="21"/>
                    </w:rPr>
                    <w:t>0</w:t>
                  </w:r>
                </w:p>
              </w:tc>
              <w:tc>
                <w:tcPr>
                  <w:tcW w:w="1202" w:type="dxa"/>
                  <w:tcBorders>
                    <w:bottom w:val="single" w:color="auto" w:sz="12" w:space="0"/>
                  </w:tcBorders>
                  <w:vAlign w:val="center"/>
                </w:tcPr>
                <w:p>
                  <w:pPr>
                    <w:spacing w:line="240" w:lineRule="exact"/>
                    <w:jc w:val="center"/>
                    <w:rPr>
                      <w:szCs w:val="21"/>
                    </w:rPr>
                  </w:pPr>
                  <w:r>
                    <w:rPr>
                      <w:szCs w:val="21"/>
                    </w:rPr>
                    <w:t>0</w:t>
                  </w:r>
                </w:p>
              </w:tc>
              <w:tc>
                <w:tcPr>
                  <w:tcW w:w="875" w:type="dxa"/>
                  <w:tcBorders>
                    <w:bottom w:val="single" w:color="auto" w:sz="12" w:space="0"/>
                  </w:tcBorders>
                  <w:vAlign w:val="center"/>
                </w:tcPr>
                <w:p>
                  <w:pPr>
                    <w:spacing w:line="240" w:lineRule="exact"/>
                    <w:jc w:val="center"/>
                    <w:rPr>
                      <w:szCs w:val="21"/>
                    </w:rPr>
                  </w:pPr>
                  <w:r>
                    <w:rPr>
                      <w:szCs w:val="21"/>
                    </w:rPr>
                    <w:t>0</w:t>
                  </w:r>
                </w:p>
              </w:tc>
              <w:tc>
                <w:tcPr>
                  <w:tcW w:w="1525" w:type="dxa"/>
                  <w:tcBorders>
                    <w:bottom w:val="single" w:color="auto" w:sz="12" w:space="0"/>
                    <w:right w:val="single" w:color="auto" w:sz="12" w:space="0"/>
                  </w:tcBorders>
                  <w:vAlign w:val="center"/>
                </w:tcPr>
                <w:p>
                  <w:pPr>
                    <w:spacing w:line="240" w:lineRule="exact"/>
                    <w:jc w:val="center"/>
                    <w:rPr>
                      <w:szCs w:val="21"/>
                    </w:rPr>
                  </w:pPr>
                  <w:r>
                    <w:rPr>
                      <w:rFonts w:hint="eastAsia"/>
                      <w:szCs w:val="21"/>
                    </w:rPr>
                    <w:t>0</w:t>
                  </w:r>
                </w:p>
              </w:tc>
            </w:tr>
          </w:tbl>
          <w:p>
            <w:pPr>
              <w:spacing w:line="360" w:lineRule="auto"/>
              <w:ind w:firstLine="480" w:firstLineChars="200"/>
              <w:rPr>
                <w:rFonts w:ascii="宋体" w:hAnsi="宋体"/>
                <w:sz w:val="24"/>
              </w:rPr>
            </w:pPr>
            <w:r>
              <w:rPr>
                <w:rFonts w:ascii="宋体" w:hAnsi="宋体"/>
                <w:sz w:val="24"/>
              </w:rPr>
              <w:t>由监测统计结果可知，评价区SO</w:t>
            </w:r>
            <w:r>
              <w:rPr>
                <w:rFonts w:ascii="宋体" w:hAnsi="宋体"/>
                <w:sz w:val="24"/>
                <w:vertAlign w:val="subscript"/>
              </w:rPr>
              <w:t>2</w:t>
            </w:r>
            <w:r>
              <w:rPr>
                <w:rFonts w:hint="eastAsia" w:ascii="宋体" w:hAnsi="宋体"/>
                <w:sz w:val="24"/>
              </w:rPr>
              <w:t>和</w:t>
            </w:r>
            <w:r>
              <w:rPr>
                <w:rFonts w:ascii="宋体" w:hAnsi="宋体"/>
                <w:sz w:val="24"/>
              </w:rPr>
              <w:t>NO</w:t>
            </w:r>
            <w:r>
              <w:rPr>
                <w:rFonts w:ascii="宋体" w:hAnsi="宋体"/>
                <w:sz w:val="24"/>
                <w:vertAlign w:val="subscript"/>
              </w:rPr>
              <w:t>2</w:t>
            </w:r>
            <w:r>
              <w:rPr>
                <w:rFonts w:hint="eastAsia" w:ascii="宋体" w:hAnsi="宋体"/>
                <w:sz w:val="24"/>
              </w:rPr>
              <w:t xml:space="preserve"> 1</w:t>
            </w:r>
            <w:r>
              <w:rPr>
                <w:rFonts w:ascii="宋体" w:hAnsi="宋体"/>
                <w:sz w:val="24"/>
              </w:rPr>
              <w:t>小时</w:t>
            </w:r>
            <w:r>
              <w:rPr>
                <w:rFonts w:hint="eastAsia" w:ascii="宋体" w:hAnsi="宋体"/>
                <w:sz w:val="24"/>
              </w:rPr>
              <w:t>平均</w:t>
            </w:r>
            <w:r>
              <w:rPr>
                <w:rFonts w:ascii="宋体" w:hAnsi="宋体"/>
                <w:sz w:val="24"/>
              </w:rPr>
              <w:t>浓度值、</w:t>
            </w:r>
            <w:r>
              <w:rPr>
                <w:rFonts w:hint="eastAsia" w:ascii="宋体" w:hAnsi="宋体"/>
                <w:sz w:val="24"/>
              </w:rPr>
              <w:t>24小时平均浓度</w:t>
            </w:r>
            <w:r>
              <w:rPr>
                <w:rFonts w:ascii="宋体" w:hAnsi="宋体"/>
                <w:sz w:val="24"/>
              </w:rPr>
              <w:t>值及PM</w:t>
            </w:r>
            <w:r>
              <w:rPr>
                <w:rFonts w:ascii="宋体" w:hAnsi="宋体"/>
                <w:sz w:val="24"/>
                <w:vertAlign w:val="subscript"/>
              </w:rPr>
              <w:t>10</w:t>
            </w:r>
            <w:r>
              <w:rPr>
                <w:rFonts w:hint="eastAsia" w:ascii="宋体" w:hAnsi="宋体"/>
                <w:sz w:val="24"/>
              </w:rPr>
              <w:t>24小时平均浓度</w:t>
            </w:r>
            <w:r>
              <w:rPr>
                <w:rFonts w:ascii="宋体" w:hAnsi="宋体"/>
                <w:sz w:val="24"/>
              </w:rPr>
              <w:t>值均符合GB3095-2012《环境空气质量标准》二级标准要求</w:t>
            </w:r>
            <w:r>
              <w:rPr>
                <w:rFonts w:hint="eastAsia" w:ascii="宋体" w:hAnsi="宋体"/>
                <w:sz w:val="24"/>
              </w:rPr>
              <w:t>。项目所在地环境质量良好。</w:t>
            </w:r>
          </w:p>
          <w:p>
            <w:pPr>
              <w:spacing w:line="360" w:lineRule="auto"/>
              <w:ind w:firstLine="482" w:firstLineChars="200"/>
              <w:rPr>
                <w:rFonts w:ascii="宋体" w:hAnsi="宋体"/>
                <w:b/>
                <w:kern w:val="0"/>
                <w:sz w:val="24"/>
              </w:rPr>
            </w:pPr>
            <w:r>
              <w:rPr>
                <w:rFonts w:hint="eastAsia" w:ascii="宋体" w:hAnsi="宋体"/>
                <w:b/>
                <w:kern w:val="0"/>
                <w:sz w:val="24"/>
              </w:rPr>
              <w:t>四、声环境质量现状</w:t>
            </w:r>
          </w:p>
          <w:p>
            <w:pPr>
              <w:tabs>
                <w:tab w:val="left" w:pos="4515"/>
              </w:tabs>
              <w:autoSpaceDE w:val="0"/>
              <w:autoSpaceDN w:val="0"/>
              <w:spacing w:line="360" w:lineRule="auto"/>
              <w:ind w:firstLine="480" w:firstLineChars="200"/>
              <w:rPr>
                <w:rFonts w:ascii="宋体" w:hAnsi="宋体"/>
                <w:sz w:val="24"/>
                <w:lang w:val="en-GB"/>
              </w:rPr>
            </w:pPr>
            <w:r>
              <w:rPr>
                <w:rFonts w:hint="eastAsia"/>
                <w:sz w:val="24"/>
              </w:rPr>
              <w:t>本次评价</w:t>
            </w:r>
            <w:r>
              <w:rPr>
                <w:sz w:val="24"/>
              </w:rPr>
              <w:t>委托</w:t>
            </w:r>
            <w:r>
              <w:rPr>
                <w:rFonts w:hint="eastAsia"/>
                <w:sz w:val="24"/>
              </w:rPr>
              <w:t>西安华测环保技术有限公司</w:t>
            </w:r>
            <w:r>
              <w:rPr>
                <w:sz w:val="24"/>
              </w:rPr>
              <w:t>对项目所在地</w:t>
            </w:r>
            <w:r>
              <w:rPr>
                <w:rFonts w:hint="eastAsia"/>
                <w:sz w:val="24"/>
              </w:rPr>
              <w:t>声</w:t>
            </w:r>
            <w:r>
              <w:rPr>
                <w:sz w:val="24"/>
              </w:rPr>
              <w:t>环境质量</w:t>
            </w:r>
            <w:r>
              <w:rPr>
                <w:rFonts w:hint="eastAsia"/>
                <w:sz w:val="24"/>
              </w:rPr>
              <w:t>进行了现状监测</w:t>
            </w:r>
            <w:r>
              <w:rPr>
                <w:sz w:val="24"/>
              </w:rPr>
              <w:t>，</w:t>
            </w:r>
            <w:r>
              <w:rPr>
                <w:rFonts w:hint="eastAsia"/>
                <w:sz w:val="24"/>
              </w:rPr>
              <w:t>监测单位为西安华测环保技术有限公司，</w:t>
            </w:r>
            <w:r>
              <w:rPr>
                <w:sz w:val="24"/>
              </w:rPr>
              <w:t>监测时间</w:t>
            </w:r>
            <w:r>
              <w:rPr>
                <w:rFonts w:hint="eastAsia"/>
                <w:sz w:val="24"/>
              </w:rPr>
              <w:t>为</w:t>
            </w:r>
            <w:r>
              <w:rPr>
                <w:sz w:val="24"/>
              </w:rPr>
              <w:t>201</w:t>
            </w:r>
            <w:r>
              <w:rPr>
                <w:rFonts w:hint="eastAsia"/>
                <w:sz w:val="24"/>
              </w:rPr>
              <w:t>8</w:t>
            </w:r>
            <w:r>
              <w:rPr>
                <w:sz w:val="24"/>
              </w:rPr>
              <w:t>年</w:t>
            </w:r>
            <w:r>
              <w:rPr>
                <w:rFonts w:hint="eastAsia"/>
                <w:sz w:val="24"/>
              </w:rPr>
              <w:t>3</w:t>
            </w:r>
            <w:r>
              <w:rPr>
                <w:sz w:val="24"/>
              </w:rPr>
              <w:t>月</w:t>
            </w:r>
            <w:r>
              <w:rPr>
                <w:rFonts w:hint="eastAsia"/>
                <w:sz w:val="24"/>
              </w:rPr>
              <w:t>23</w:t>
            </w:r>
            <w:r>
              <w:rPr>
                <w:sz w:val="24"/>
              </w:rPr>
              <w:t>至</w:t>
            </w:r>
            <w:r>
              <w:rPr>
                <w:rFonts w:hint="eastAsia"/>
                <w:sz w:val="24"/>
              </w:rPr>
              <w:t>24</w:t>
            </w:r>
            <w:r>
              <w:rPr>
                <w:sz w:val="24"/>
              </w:rPr>
              <w:t>日</w:t>
            </w:r>
            <w:r>
              <w:rPr>
                <w:rFonts w:hint="eastAsia"/>
                <w:sz w:val="24"/>
              </w:rPr>
              <w:t>，连续2天</w:t>
            </w:r>
            <w:r>
              <w:rPr>
                <w:sz w:val="24"/>
              </w:rPr>
              <w:t>。昼间及夜间各监测一次</w:t>
            </w:r>
            <w:r>
              <w:rPr>
                <w:rFonts w:hint="eastAsia"/>
                <w:sz w:val="24"/>
              </w:rPr>
              <w:t>，</w:t>
            </w:r>
            <w:r>
              <w:rPr>
                <w:rFonts w:hint="eastAsia"/>
                <w:sz w:val="24"/>
                <w:lang w:val="en-GB"/>
              </w:rPr>
              <w:t>监测结果统计表见表1</w:t>
            </w:r>
            <w:r>
              <w:rPr>
                <w:rFonts w:hint="eastAsia"/>
                <w:sz w:val="24"/>
                <w:lang w:val="en-US" w:eastAsia="zh-CN"/>
              </w:rPr>
              <w:t>3</w:t>
            </w:r>
            <w:r>
              <w:rPr>
                <w:sz w:val="24"/>
              </w:rPr>
              <w:t>。</w:t>
            </w:r>
            <w:r>
              <w:rPr>
                <w:rFonts w:hint="eastAsia"/>
                <w:sz w:val="24"/>
              </w:rPr>
              <w:t>监测报告见附件</w:t>
            </w:r>
            <w:r>
              <w:rPr>
                <w:sz w:val="24"/>
              </w:rPr>
              <w:t>。</w:t>
            </w:r>
          </w:p>
          <w:p>
            <w:pPr>
              <w:spacing w:line="360" w:lineRule="auto"/>
              <w:ind w:firstLine="482" w:firstLineChars="200"/>
              <w:rPr>
                <w:rFonts w:ascii="宋体" w:hAnsi="宋体"/>
                <w:b/>
                <w:kern w:val="0"/>
                <w:sz w:val="24"/>
              </w:rPr>
            </w:pPr>
            <w:r>
              <w:rPr>
                <w:rFonts w:ascii="宋体" w:hAnsi="宋体"/>
                <w:b/>
                <w:kern w:val="0"/>
                <w:sz w:val="24"/>
              </w:rPr>
              <w:t>表</w:t>
            </w:r>
            <w:r>
              <w:rPr>
                <w:rFonts w:hint="eastAsia" w:ascii="宋体" w:hAnsi="宋体"/>
                <w:b/>
                <w:kern w:val="0"/>
                <w:sz w:val="24"/>
              </w:rPr>
              <w:t>1</w:t>
            </w:r>
            <w:r>
              <w:rPr>
                <w:rFonts w:hint="eastAsia" w:ascii="宋体" w:hAnsi="宋体"/>
                <w:b/>
                <w:kern w:val="0"/>
                <w:sz w:val="24"/>
                <w:lang w:val="en-US" w:eastAsia="zh-CN"/>
              </w:rPr>
              <w:t xml:space="preserve">3             </w:t>
            </w:r>
            <w:r>
              <w:rPr>
                <w:rFonts w:hint="eastAsia" w:ascii="宋体" w:hAnsi="宋体"/>
                <w:b/>
                <w:kern w:val="0"/>
                <w:sz w:val="24"/>
              </w:rPr>
              <w:t xml:space="preserve">  声环境监测结果统计表           </w:t>
            </w:r>
          </w:p>
          <w:tbl>
            <w:tblPr>
              <w:tblStyle w:val="41"/>
              <w:tblW w:w="82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425"/>
              <w:gridCol w:w="1396"/>
              <w:gridCol w:w="1477"/>
              <w:gridCol w:w="1524"/>
              <w:gridCol w:w="16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2" w:type="dxa"/>
                  <w:vMerge w:val="restart"/>
                  <w:tcBorders>
                    <w:tl2br w:val="nil"/>
                    <w:tr2bl w:val="nil"/>
                  </w:tcBorders>
                  <w:vAlign w:val="center"/>
                </w:tcPr>
                <w:p>
                  <w:pPr>
                    <w:snapToGrid w:val="0"/>
                    <w:jc w:val="center"/>
                    <w:rPr>
                      <w:bCs/>
                      <w:szCs w:val="21"/>
                    </w:rPr>
                  </w:pPr>
                  <w:r>
                    <w:rPr>
                      <w:rFonts w:hAnsi="宋体"/>
                      <w:bCs/>
                      <w:szCs w:val="21"/>
                    </w:rPr>
                    <w:t>序号</w:t>
                  </w:r>
                </w:p>
              </w:tc>
              <w:tc>
                <w:tcPr>
                  <w:tcW w:w="1425" w:type="dxa"/>
                  <w:vMerge w:val="restart"/>
                  <w:tcBorders>
                    <w:tl2br w:val="nil"/>
                    <w:tr2bl w:val="nil"/>
                  </w:tcBorders>
                  <w:vAlign w:val="center"/>
                </w:tcPr>
                <w:p>
                  <w:pPr>
                    <w:snapToGrid w:val="0"/>
                    <w:jc w:val="center"/>
                    <w:rPr>
                      <w:bCs/>
                      <w:szCs w:val="21"/>
                    </w:rPr>
                  </w:pPr>
                  <w:r>
                    <w:rPr>
                      <w:rFonts w:hAnsi="宋体"/>
                      <w:bCs/>
                      <w:szCs w:val="21"/>
                    </w:rPr>
                    <w:t>监测点位</w:t>
                  </w:r>
                </w:p>
              </w:tc>
              <w:tc>
                <w:tcPr>
                  <w:tcW w:w="6080" w:type="dxa"/>
                  <w:gridSpan w:val="4"/>
                  <w:tcBorders>
                    <w:tl2br w:val="nil"/>
                    <w:tr2bl w:val="nil"/>
                  </w:tcBorders>
                  <w:vAlign w:val="center"/>
                </w:tcPr>
                <w:p>
                  <w:pPr>
                    <w:snapToGrid w:val="0"/>
                    <w:jc w:val="center"/>
                    <w:rPr>
                      <w:bCs/>
                      <w:szCs w:val="21"/>
                    </w:rPr>
                  </w:pPr>
                  <w:r>
                    <w:rPr>
                      <w:rFonts w:hAnsi="宋体"/>
                      <w:bCs/>
                      <w:szCs w:val="21"/>
                    </w:rPr>
                    <w:t>监测结果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2" w:type="dxa"/>
                  <w:vMerge w:val="continue"/>
                  <w:tcBorders>
                    <w:tl2br w:val="nil"/>
                    <w:tr2bl w:val="nil"/>
                  </w:tcBorders>
                  <w:vAlign w:val="center"/>
                </w:tcPr>
                <w:p>
                  <w:pPr>
                    <w:snapToGrid w:val="0"/>
                    <w:jc w:val="center"/>
                    <w:rPr>
                      <w:rFonts w:hAnsi="宋体"/>
                      <w:bCs/>
                      <w:szCs w:val="21"/>
                    </w:rPr>
                  </w:pPr>
                </w:p>
              </w:tc>
              <w:tc>
                <w:tcPr>
                  <w:tcW w:w="1425" w:type="dxa"/>
                  <w:vMerge w:val="continue"/>
                  <w:tcBorders>
                    <w:tl2br w:val="nil"/>
                    <w:tr2bl w:val="nil"/>
                  </w:tcBorders>
                  <w:vAlign w:val="center"/>
                </w:tcPr>
                <w:p>
                  <w:pPr>
                    <w:snapToGrid w:val="0"/>
                    <w:jc w:val="center"/>
                    <w:rPr>
                      <w:rFonts w:hAnsi="宋体"/>
                      <w:bCs/>
                      <w:szCs w:val="21"/>
                    </w:rPr>
                  </w:pPr>
                </w:p>
              </w:tc>
              <w:tc>
                <w:tcPr>
                  <w:tcW w:w="2873" w:type="dxa"/>
                  <w:gridSpan w:val="2"/>
                  <w:tcBorders>
                    <w:tl2br w:val="nil"/>
                    <w:tr2bl w:val="nil"/>
                  </w:tcBorders>
                  <w:vAlign w:val="center"/>
                </w:tcPr>
                <w:p>
                  <w:pPr>
                    <w:snapToGrid w:val="0"/>
                    <w:jc w:val="center"/>
                    <w:rPr>
                      <w:rFonts w:hAnsi="宋体"/>
                      <w:bCs/>
                      <w:szCs w:val="21"/>
                    </w:rPr>
                  </w:pPr>
                  <w:r>
                    <w:rPr>
                      <w:rFonts w:hint="eastAsia" w:hAnsi="宋体"/>
                      <w:bCs/>
                      <w:szCs w:val="21"/>
                    </w:rPr>
                    <w:t>2018.3.23</w:t>
                  </w:r>
                </w:p>
              </w:tc>
              <w:tc>
                <w:tcPr>
                  <w:tcW w:w="3207" w:type="dxa"/>
                  <w:gridSpan w:val="2"/>
                  <w:tcBorders>
                    <w:tl2br w:val="nil"/>
                    <w:tr2bl w:val="nil"/>
                  </w:tcBorders>
                  <w:vAlign w:val="center"/>
                </w:tcPr>
                <w:p>
                  <w:pPr>
                    <w:snapToGrid w:val="0"/>
                    <w:jc w:val="center"/>
                    <w:rPr>
                      <w:rFonts w:hAnsi="宋体"/>
                      <w:bCs/>
                      <w:szCs w:val="21"/>
                    </w:rPr>
                  </w:pPr>
                  <w:r>
                    <w:rPr>
                      <w:rFonts w:hint="eastAsia" w:hAnsi="宋体"/>
                      <w:bCs/>
                      <w:szCs w:val="21"/>
                    </w:rPr>
                    <w:t>2018.3.24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2" w:type="dxa"/>
                  <w:vMerge w:val="continue"/>
                  <w:tcBorders>
                    <w:tl2br w:val="nil"/>
                    <w:tr2bl w:val="nil"/>
                  </w:tcBorders>
                  <w:vAlign w:val="center"/>
                </w:tcPr>
                <w:p>
                  <w:pPr>
                    <w:snapToGrid w:val="0"/>
                    <w:jc w:val="center"/>
                    <w:rPr>
                      <w:bCs/>
                      <w:szCs w:val="21"/>
                    </w:rPr>
                  </w:pPr>
                </w:p>
              </w:tc>
              <w:tc>
                <w:tcPr>
                  <w:tcW w:w="1425" w:type="dxa"/>
                  <w:vMerge w:val="continue"/>
                  <w:tcBorders>
                    <w:tl2br w:val="nil"/>
                    <w:tr2bl w:val="nil"/>
                  </w:tcBorders>
                  <w:vAlign w:val="center"/>
                </w:tcPr>
                <w:p>
                  <w:pPr>
                    <w:snapToGrid w:val="0"/>
                    <w:jc w:val="center"/>
                    <w:rPr>
                      <w:bCs/>
                      <w:szCs w:val="21"/>
                    </w:rPr>
                  </w:pPr>
                </w:p>
              </w:tc>
              <w:tc>
                <w:tcPr>
                  <w:tcW w:w="1396" w:type="dxa"/>
                  <w:tcBorders>
                    <w:tl2br w:val="nil"/>
                    <w:tr2bl w:val="nil"/>
                  </w:tcBorders>
                  <w:vAlign w:val="center"/>
                </w:tcPr>
                <w:p>
                  <w:pPr>
                    <w:snapToGrid w:val="0"/>
                    <w:jc w:val="center"/>
                    <w:rPr>
                      <w:bCs/>
                      <w:szCs w:val="21"/>
                    </w:rPr>
                  </w:pPr>
                  <w:r>
                    <w:rPr>
                      <w:rFonts w:hAnsi="宋体"/>
                      <w:bCs/>
                      <w:szCs w:val="21"/>
                    </w:rPr>
                    <w:t>昼间</w:t>
                  </w:r>
                  <w:r>
                    <w:rPr>
                      <w:bCs/>
                      <w:szCs w:val="21"/>
                    </w:rPr>
                    <w:t>dB</w:t>
                  </w:r>
                  <w:r>
                    <w:rPr>
                      <w:rFonts w:hAnsi="宋体"/>
                      <w:bCs/>
                      <w:szCs w:val="21"/>
                    </w:rPr>
                    <w:t>（</w:t>
                  </w:r>
                  <w:r>
                    <w:rPr>
                      <w:bCs/>
                      <w:szCs w:val="21"/>
                    </w:rPr>
                    <w:t>A</w:t>
                  </w:r>
                  <w:r>
                    <w:rPr>
                      <w:rFonts w:hAnsi="宋体"/>
                      <w:bCs/>
                      <w:szCs w:val="21"/>
                    </w:rPr>
                    <w:t>）</w:t>
                  </w:r>
                </w:p>
              </w:tc>
              <w:tc>
                <w:tcPr>
                  <w:tcW w:w="1477" w:type="dxa"/>
                  <w:tcBorders>
                    <w:tl2br w:val="nil"/>
                    <w:tr2bl w:val="nil"/>
                  </w:tcBorders>
                  <w:vAlign w:val="center"/>
                </w:tcPr>
                <w:p>
                  <w:pPr>
                    <w:snapToGrid w:val="0"/>
                    <w:jc w:val="center"/>
                    <w:rPr>
                      <w:bCs/>
                      <w:szCs w:val="21"/>
                    </w:rPr>
                  </w:pPr>
                  <w:r>
                    <w:rPr>
                      <w:rFonts w:hAnsi="宋体"/>
                      <w:bCs/>
                      <w:szCs w:val="21"/>
                    </w:rPr>
                    <w:t>夜间</w:t>
                  </w:r>
                  <w:r>
                    <w:rPr>
                      <w:bCs/>
                      <w:szCs w:val="21"/>
                    </w:rPr>
                    <w:t>dB</w:t>
                  </w:r>
                  <w:r>
                    <w:rPr>
                      <w:rFonts w:hAnsi="宋体"/>
                      <w:bCs/>
                      <w:szCs w:val="21"/>
                    </w:rPr>
                    <w:t>（</w:t>
                  </w:r>
                  <w:r>
                    <w:rPr>
                      <w:bCs/>
                      <w:szCs w:val="21"/>
                    </w:rPr>
                    <w:t>A</w:t>
                  </w:r>
                  <w:r>
                    <w:rPr>
                      <w:rFonts w:hAnsi="宋体"/>
                      <w:bCs/>
                      <w:szCs w:val="21"/>
                    </w:rPr>
                    <w:t>）</w:t>
                  </w:r>
                </w:p>
              </w:tc>
              <w:tc>
                <w:tcPr>
                  <w:tcW w:w="1524" w:type="dxa"/>
                  <w:tcBorders>
                    <w:tl2br w:val="nil"/>
                    <w:tr2bl w:val="nil"/>
                  </w:tcBorders>
                  <w:vAlign w:val="center"/>
                </w:tcPr>
                <w:p>
                  <w:pPr>
                    <w:snapToGrid w:val="0"/>
                    <w:jc w:val="center"/>
                    <w:rPr>
                      <w:bCs/>
                      <w:szCs w:val="21"/>
                    </w:rPr>
                  </w:pPr>
                  <w:r>
                    <w:rPr>
                      <w:rFonts w:hAnsi="宋体"/>
                      <w:bCs/>
                      <w:szCs w:val="21"/>
                    </w:rPr>
                    <w:t>昼间</w:t>
                  </w:r>
                  <w:r>
                    <w:rPr>
                      <w:bCs/>
                      <w:szCs w:val="21"/>
                    </w:rPr>
                    <w:t>dB</w:t>
                  </w:r>
                  <w:r>
                    <w:rPr>
                      <w:rFonts w:hAnsi="宋体"/>
                      <w:bCs/>
                      <w:szCs w:val="21"/>
                    </w:rPr>
                    <w:t>（</w:t>
                  </w:r>
                  <w:r>
                    <w:rPr>
                      <w:bCs/>
                      <w:szCs w:val="21"/>
                    </w:rPr>
                    <w:t>A</w:t>
                  </w:r>
                  <w:r>
                    <w:rPr>
                      <w:rFonts w:hAnsi="宋体"/>
                      <w:bCs/>
                      <w:szCs w:val="21"/>
                    </w:rPr>
                    <w:t>）</w:t>
                  </w:r>
                </w:p>
              </w:tc>
              <w:tc>
                <w:tcPr>
                  <w:tcW w:w="1683" w:type="dxa"/>
                  <w:tcBorders>
                    <w:tl2br w:val="nil"/>
                    <w:tr2bl w:val="nil"/>
                  </w:tcBorders>
                  <w:vAlign w:val="center"/>
                </w:tcPr>
                <w:p>
                  <w:pPr>
                    <w:snapToGrid w:val="0"/>
                    <w:jc w:val="center"/>
                    <w:rPr>
                      <w:bCs/>
                      <w:szCs w:val="21"/>
                    </w:rPr>
                  </w:pPr>
                  <w:r>
                    <w:rPr>
                      <w:rFonts w:hAnsi="宋体"/>
                      <w:bCs/>
                      <w:szCs w:val="21"/>
                    </w:rPr>
                    <w:t>夜间</w:t>
                  </w:r>
                  <w:r>
                    <w:rPr>
                      <w:bCs/>
                      <w:szCs w:val="21"/>
                    </w:rPr>
                    <w:t>dB</w:t>
                  </w:r>
                  <w:r>
                    <w:rPr>
                      <w:rFonts w:hAnsi="宋体"/>
                      <w:bCs/>
                      <w:szCs w:val="21"/>
                    </w:rPr>
                    <w:t>（</w:t>
                  </w:r>
                  <w:r>
                    <w:rPr>
                      <w:bCs/>
                      <w:szCs w:val="21"/>
                    </w:rPr>
                    <w:t>A</w:t>
                  </w:r>
                  <w:r>
                    <w:rPr>
                      <w:rFonts w:hAnsi="宋体"/>
                      <w:bCs/>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2" w:type="dxa"/>
                  <w:tcBorders>
                    <w:tl2br w:val="nil"/>
                    <w:tr2bl w:val="nil"/>
                  </w:tcBorders>
                  <w:vAlign w:val="center"/>
                </w:tcPr>
                <w:p>
                  <w:pPr>
                    <w:snapToGrid w:val="0"/>
                    <w:jc w:val="center"/>
                    <w:rPr>
                      <w:bCs/>
                      <w:szCs w:val="21"/>
                    </w:rPr>
                  </w:pPr>
                  <w:r>
                    <w:rPr>
                      <w:szCs w:val="21"/>
                    </w:rPr>
                    <w:t>1</w:t>
                  </w:r>
                </w:p>
              </w:tc>
              <w:tc>
                <w:tcPr>
                  <w:tcW w:w="1425" w:type="dxa"/>
                  <w:tcBorders>
                    <w:tl2br w:val="nil"/>
                    <w:tr2bl w:val="nil"/>
                  </w:tcBorders>
                  <w:vAlign w:val="center"/>
                </w:tcPr>
                <w:p>
                  <w:pPr>
                    <w:snapToGrid w:val="0"/>
                    <w:jc w:val="center"/>
                    <w:rPr>
                      <w:bCs/>
                      <w:szCs w:val="21"/>
                    </w:rPr>
                  </w:pPr>
                  <w:r>
                    <w:rPr>
                      <w:rFonts w:hint="eastAsia"/>
                      <w:bCs/>
                      <w:szCs w:val="21"/>
                    </w:rPr>
                    <w:t>东厂界</w:t>
                  </w:r>
                </w:p>
              </w:tc>
              <w:tc>
                <w:tcPr>
                  <w:tcW w:w="1396" w:type="dxa"/>
                  <w:tcBorders>
                    <w:tl2br w:val="nil"/>
                    <w:tr2bl w:val="nil"/>
                  </w:tcBorders>
                  <w:vAlign w:val="center"/>
                </w:tcPr>
                <w:p>
                  <w:pPr>
                    <w:snapToGrid w:val="0"/>
                    <w:jc w:val="center"/>
                    <w:rPr>
                      <w:rFonts w:hAnsi="宋体"/>
                      <w:bCs/>
                      <w:szCs w:val="21"/>
                    </w:rPr>
                  </w:pPr>
                  <w:r>
                    <w:rPr>
                      <w:rFonts w:hint="eastAsia" w:hAnsi="宋体"/>
                      <w:bCs/>
                      <w:szCs w:val="21"/>
                    </w:rPr>
                    <w:t>53.1</w:t>
                  </w:r>
                </w:p>
              </w:tc>
              <w:tc>
                <w:tcPr>
                  <w:tcW w:w="1477" w:type="dxa"/>
                  <w:tcBorders>
                    <w:tl2br w:val="nil"/>
                    <w:tr2bl w:val="nil"/>
                  </w:tcBorders>
                  <w:vAlign w:val="center"/>
                </w:tcPr>
                <w:p>
                  <w:pPr>
                    <w:snapToGrid w:val="0"/>
                    <w:jc w:val="center"/>
                    <w:rPr>
                      <w:rFonts w:hAnsi="宋体"/>
                      <w:bCs/>
                      <w:szCs w:val="21"/>
                    </w:rPr>
                  </w:pPr>
                  <w:r>
                    <w:rPr>
                      <w:rFonts w:hint="eastAsia" w:hAnsi="宋体"/>
                      <w:bCs/>
                      <w:szCs w:val="21"/>
                    </w:rPr>
                    <w:t>44.7</w:t>
                  </w:r>
                </w:p>
              </w:tc>
              <w:tc>
                <w:tcPr>
                  <w:tcW w:w="1524" w:type="dxa"/>
                  <w:tcBorders>
                    <w:tl2br w:val="nil"/>
                    <w:tr2bl w:val="nil"/>
                  </w:tcBorders>
                  <w:vAlign w:val="center"/>
                </w:tcPr>
                <w:p>
                  <w:pPr>
                    <w:snapToGrid w:val="0"/>
                    <w:jc w:val="center"/>
                    <w:rPr>
                      <w:rFonts w:hAnsi="宋体"/>
                      <w:bCs/>
                      <w:szCs w:val="21"/>
                    </w:rPr>
                  </w:pPr>
                  <w:r>
                    <w:rPr>
                      <w:rFonts w:hint="eastAsia" w:hAnsi="宋体"/>
                      <w:bCs/>
                      <w:szCs w:val="21"/>
                    </w:rPr>
                    <w:t>53.6</w:t>
                  </w:r>
                </w:p>
              </w:tc>
              <w:tc>
                <w:tcPr>
                  <w:tcW w:w="1683" w:type="dxa"/>
                  <w:tcBorders>
                    <w:tl2br w:val="nil"/>
                    <w:tr2bl w:val="nil"/>
                  </w:tcBorders>
                  <w:vAlign w:val="center"/>
                </w:tcPr>
                <w:p>
                  <w:pPr>
                    <w:snapToGrid w:val="0"/>
                    <w:jc w:val="center"/>
                    <w:rPr>
                      <w:rFonts w:hAnsi="宋体"/>
                      <w:bCs/>
                      <w:szCs w:val="21"/>
                    </w:rPr>
                  </w:pPr>
                  <w:r>
                    <w:rPr>
                      <w:rFonts w:hint="eastAsia" w:hAnsi="宋体"/>
                      <w:bCs/>
                      <w:szCs w:val="21"/>
                    </w:rPr>
                    <w:t>44.9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2" w:type="dxa"/>
                  <w:tcBorders>
                    <w:tl2br w:val="nil"/>
                    <w:tr2bl w:val="nil"/>
                  </w:tcBorders>
                  <w:vAlign w:val="center"/>
                </w:tcPr>
                <w:p>
                  <w:pPr>
                    <w:snapToGrid w:val="0"/>
                    <w:jc w:val="center"/>
                    <w:rPr>
                      <w:szCs w:val="21"/>
                    </w:rPr>
                  </w:pPr>
                  <w:r>
                    <w:rPr>
                      <w:szCs w:val="21"/>
                    </w:rPr>
                    <w:t>2</w:t>
                  </w:r>
                </w:p>
              </w:tc>
              <w:tc>
                <w:tcPr>
                  <w:tcW w:w="1425" w:type="dxa"/>
                  <w:tcBorders>
                    <w:tl2br w:val="nil"/>
                    <w:tr2bl w:val="nil"/>
                  </w:tcBorders>
                  <w:vAlign w:val="center"/>
                </w:tcPr>
                <w:p>
                  <w:pPr>
                    <w:snapToGrid w:val="0"/>
                    <w:jc w:val="center"/>
                    <w:rPr>
                      <w:szCs w:val="21"/>
                    </w:rPr>
                  </w:pPr>
                  <w:r>
                    <w:rPr>
                      <w:rFonts w:hint="eastAsia" w:hAnsi="宋体"/>
                      <w:szCs w:val="21"/>
                    </w:rPr>
                    <w:t>南厂</w:t>
                  </w:r>
                  <w:r>
                    <w:rPr>
                      <w:rFonts w:hAnsi="宋体"/>
                      <w:szCs w:val="21"/>
                    </w:rPr>
                    <w:t>界</w:t>
                  </w:r>
                </w:p>
              </w:tc>
              <w:tc>
                <w:tcPr>
                  <w:tcW w:w="1396" w:type="dxa"/>
                  <w:tcBorders>
                    <w:tl2br w:val="nil"/>
                    <w:tr2bl w:val="nil"/>
                  </w:tcBorders>
                  <w:vAlign w:val="center"/>
                </w:tcPr>
                <w:p>
                  <w:pPr>
                    <w:snapToGrid w:val="0"/>
                    <w:jc w:val="center"/>
                    <w:rPr>
                      <w:szCs w:val="21"/>
                    </w:rPr>
                  </w:pPr>
                  <w:r>
                    <w:rPr>
                      <w:rFonts w:hint="eastAsia"/>
                      <w:szCs w:val="21"/>
                    </w:rPr>
                    <w:t>45.8</w:t>
                  </w:r>
                </w:p>
              </w:tc>
              <w:tc>
                <w:tcPr>
                  <w:tcW w:w="1477" w:type="dxa"/>
                  <w:tcBorders>
                    <w:tl2br w:val="nil"/>
                    <w:tr2bl w:val="nil"/>
                  </w:tcBorders>
                  <w:vAlign w:val="center"/>
                </w:tcPr>
                <w:p>
                  <w:pPr>
                    <w:snapToGrid w:val="0"/>
                    <w:jc w:val="center"/>
                    <w:rPr>
                      <w:szCs w:val="21"/>
                    </w:rPr>
                  </w:pPr>
                  <w:r>
                    <w:rPr>
                      <w:rFonts w:hint="eastAsia"/>
                      <w:szCs w:val="21"/>
                    </w:rPr>
                    <w:t>44.2</w:t>
                  </w:r>
                </w:p>
              </w:tc>
              <w:tc>
                <w:tcPr>
                  <w:tcW w:w="1524" w:type="dxa"/>
                  <w:tcBorders>
                    <w:tl2br w:val="nil"/>
                    <w:tr2bl w:val="nil"/>
                  </w:tcBorders>
                  <w:vAlign w:val="center"/>
                </w:tcPr>
                <w:p>
                  <w:pPr>
                    <w:widowControl/>
                    <w:snapToGrid w:val="0"/>
                    <w:jc w:val="center"/>
                    <w:rPr>
                      <w:szCs w:val="21"/>
                    </w:rPr>
                  </w:pPr>
                  <w:r>
                    <w:rPr>
                      <w:rFonts w:hint="eastAsia"/>
                      <w:szCs w:val="21"/>
                    </w:rPr>
                    <w:t>44.7</w:t>
                  </w:r>
                </w:p>
              </w:tc>
              <w:tc>
                <w:tcPr>
                  <w:tcW w:w="1683" w:type="dxa"/>
                  <w:tcBorders>
                    <w:tl2br w:val="nil"/>
                    <w:tr2bl w:val="nil"/>
                  </w:tcBorders>
                  <w:vAlign w:val="center"/>
                </w:tcPr>
                <w:p>
                  <w:pPr>
                    <w:widowControl/>
                    <w:snapToGrid w:val="0"/>
                    <w:jc w:val="center"/>
                    <w:rPr>
                      <w:szCs w:val="21"/>
                    </w:rPr>
                  </w:pPr>
                  <w:r>
                    <w:rPr>
                      <w:rFonts w:hint="eastAsia"/>
                      <w:szCs w:val="21"/>
                    </w:rPr>
                    <w:t>43.8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2" w:type="dxa"/>
                  <w:tcBorders>
                    <w:tl2br w:val="nil"/>
                    <w:tr2bl w:val="nil"/>
                  </w:tcBorders>
                  <w:vAlign w:val="center"/>
                </w:tcPr>
                <w:p>
                  <w:pPr>
                    <w:snapToGrid w:val="0"/>
                    <w:jc w:val="center"/>
                    <w:rPr>
                      <w:szCs w:val="21"/>
                    </w:rPr>
                  </w:pPr>
                  <w:r>
                    <w:rPr>
                      <w:szCs w:val="21"/>
                    </w:rPr>
                    <w:t>3</w:t>
                  </w:r>
                </w:p>
              </w:tc>
              <w:tc>
                <w:tcPr>
                  <w:tcW w:w="1425" w:type="dxa"/>
                  <w:tcBorders>
                    <w:tl2br w:val="nil"/>
                    <w:tr2bl w:val="nil"/>
                  </w:tcBorders>
                  <w:vAlign w:val="center"/>
                </w:tcPr>
                <w:p>
                  <w:pPr>
                    <w:snapToGrid w:val="0"/>
                    <w:jc w:val="center"/>
                    <w:rPr>
                      <w:szCs w:val="21"/>
                    </w:rPr>
                  </w:pPr>
                  <w:r>
                    <w:rPr>
                      <w:rFonts w:hint="eastAsia" w:hAnsi="宋体"/>
                      <w:szCs w:val="21"/>
                    </w:rPr>
                    <w:t>西厂</w:t>
                  </w:r>
                  <w:r>
                    <w:rPr>
                      <w:rFonts w:hAnsi="宋体"/>
                      <w:szCs w:val="21"/>
                    </w:rPr>
                    <w:t>界</w:t>
                  </w:r>
                </w:p>
              </w:tc>
              <w:tc>
                <w:tcPr>
                  <w:tcW w:w="1396" w:type="dxa"/>
                  <w:tcBorders>
                    <w:tl2br w:val="nil"/>
                    <w:tr2bl w:val="nil"/>
                  </w:tcBorders>
                  <w:vAlign w:val="center"/>
                </w:tcPr>
                <w:p>
                  <w:pPr>
                    <w:snapToGrid w:val="0"/>
                    <w:jc w:val="center"/>
                    <w:rPr>
                      <w:szCs w:val="21"/>
                    </w:rPr>
                  </w:pPr>
                  <w:r>
                    <w:rPr>
                      <w:rFonts w:hint="eastAsia"/>
                      <w:szCs w:val="21"/>
                    </w:rPr>
                    <w:t>46.7</w:t>
                  </w:r>
                </w:p>
              </w:tc>
              <w:tc>
                <w:tcPr>
                  <w:tcW w:w="1477" w:type="dxa"/>
                  <w:tcBorders>
                    <w:tl2br w:val="nil"/>
                    <w:tr2bl w:val="nil"/>
                  </w:tcBorders>
                  <w:vAlign w:val="center"/>
                </w:tcPr>
                <w:p>
                  <w:pPr>
                    <w:snapToGrid w:val="0"/>
                    <w:jc w:val="center"/>
                    <w:rPr>
                      <w:szCs w:val="21"/>
                    </w:rPr>
                  </w:pPr>
                  <w:r>
                    <w:rPr>
                      <w:rFonts w:hint="eastAsia"/>
                      <w:szCs w:val="21"/>
                    </w:rPr>
                    <w:t>43.6</w:t>
                  </w:r>
                </w:p>
              </w:tc>
              <w:tc>
                <w:tcPr>
                  <w:tcW w:w="1524" w:type="dxa"/>
                  <w:tcBorders>
                    <w:tl2br w:val="nil"/>
                    <w:tr2bl w:val="nil"/>
                  </w:tcBorders>
                  <w:vAlign w:val="center"/>
                </w:tcPr>
                <w:p>
                  <w:pPr>
                    <w:snapToGrid w:val="0"/>
                    <w:jc w:val="center"/>
                    <w:rPr>
                      <w:szCs w:val="21"/>
                    </w:rPr>
                  </w:pPr>
                  <w:r>
                    <w:rPr>
                      <w:rFonts w:hint="eastAsia"/>
                      <w:szCs w:val="21"/>
                    </w:rPr>
                    <w:t>45.8</w:t>
                  </w:r>
                </w:p>
              </w:tc>
              <w:tc>
                <w:tcPr>
                  <w:tcW w:w="1683" w:type="dxa"/>
                  <w:tcBorders>
                    <w:tl2br w:val="nil"/>
                    <w:tr2bl w:val="nil"/>
                  </w:tcBorders>
                  <w:vAlign w:val="center"/>
                </w:tcPr>
                <w:p>
                  <w:pPr>
                    <w:widowControl/>
                    <w:snapToGrid w:val="0"/>
                    <w:jc w:val="center"/>
                    <w:rPr>
                      <w:szCs w:val="21"/>
                    </w:rPr>
                  </w:pPr>
                  <w:r>
                    <w:rPr>
                      <w:rFonts w:hint="eastAsia"/>
                      <w:szCs w:val="21"/>
                    </w:rPr>
                    <w:t>42.9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2" w:type="dxa"/>
                  <w:tcBorders>
                    <w:tl2br w:val="nil"/>
                    <w:tr2bl w:val="nil"/>
                  </w:tcBorders>
                  <w:vAlign w:val="center"/>
                </w:tcPr>
                <w:p>
                  <w:pPr>
                    <w:snapToGrid w:val="0"/>
                    <w:jc w:val="center"/>
                    <w:rPr>
                      <w:szCs w:val="21"/>
                    </w:rPr>
                  </w:pPr>
                  <w:r>
                    <w:rPr>
                      <w:rFonts w:hint="eastAsia"/>
                      <w:szCs w:val="21"/>
                    </w:rPr>
                    <w:t>4</w:t>
                  </w:r>
                </w:p>
              </w:tc>
              <w:tc>
                <w:tcPr>
                  <w:tcW w:w="1425" w:type="dxa"/>
                  <w:tcBorders>
                    <w:tl2br w:val="nil"/>
                    <w:tr2bl w:val="nil"/>
                  </w:tcBorders>
                  <w:vAlign w:val="center"/>
                </w:tcPr>
                <w:p>
                  <w:pPr>
                    <w:snapToGrid w:val="0"/>
                    <w:jc w:val="center"/>
                    <w:rPr>
                      <w:szCs w:val="21"/>
                    </w:rPr>
                  </w:pPr>
                  <w:r>
                    <w:rPr>
                      <w:rFonts w:hint="eastAsia" w:hAnsi="宋体"/>
                      <w:szCs w:val="21"/>
                    </w:rPr>
                    <w:t>北厂</w:t>
                  </w:r>
                  <w:r>
                    <w:rPr>
                      <w:rFonts w:hAnsi="宋体"/>
                      <w:szCs w:val="21"/>
                    </w:rPr>
                    <w:t>界</w:t>
                  </w:r>
                </w:p>
              </w:tc>
              <w:tc>
                <w:tcPr>
                  <w:tcW w:w="1396" w:type="dxa"/>
                  <w:tcBorders>
                    <w:tl2br w:val="nil"/>
                    <w:tr2bl w:val="nil"/>
                  </w:tcBorders>
                  <w:vAlign w:val="center"/>
                </w:tcPr>
                <w:p>
                  <w:pPr>
                    <w:snapToGrid w:val="0"/>
                    <w:jc w:val="center"/>
                    <w:rPr>
                      <w:szCs w:val="21"/>
                    </w:rPr>
                  </w:pPr>
                  <w:r>
                    <w:rPr>
                      <w:rFonts w:hint="eastAsia"/>
                      <w:szCs w:val="21"/>
                    </w:rPr>
                    <w:t>43.6</w:t>
                  </w:r>
                </w:p>
              </w:tc>
              <w:tc>
                <w:tcPr>
                  <w:tcW w:w="1477" w:type="dxa"/>
                  <w:tcBorders>
                    <w:tl2br w:val="nil"/>
                    <w:tr2bl w:val="nil"/>
                  </w:tcBorders>
                  <w:vAlign w:val="center"/>
                </w:tcPr>
                <w:p>
                  <w:pPr>
                    <w:snapToGrid w:val="0"/>
                    <w:jc w:val="center"/>
                    <w:rPr>
                      <w:szCs w:val="21"/>
                    </w:rPr>
                  </w:pPr>
                  <w:r>
                    <w:rPr>
                      <w:rFonts w:hint="eastAsia"/>
                      <w:szCs w:val="21"/>
                    </w:rPr>
                    <w:t>42.8</w:t>
                  </w:r>
                </w:p>
              </w:tc>
              <w:tc>
                <w:tcPr>
                  <w:tcW w:w="1524" w:type="dxa"/>
                  <w:tcBorders>
                    <w:tl2br w:val="nil"/>
                    <w:tr2bl w:val="nil"/>
                  </w:tcBorders>
                  <w:vAlign w:val="center"/>
                </w:tcPr>
                <w:p>
                  <w:pPr>
                    <w:snapToGrid w:val="0"/>
                    <w:jc w:val="center"/>
                    <w:rPr>
                      <w:szCs w:val="21"/>
                    </w:rPr>
                  </w:pPr>
                  <w:r>
                    <w:rPr>
                      <w:rFonts w:hint="eastAsia"/>
                      <w:szCs w:val="21"/>
                    </w:rPr>
                    <w:t>43.1</w:t>
                  </w:r>
                </w:p>
              </w:tc>
              <w:tc>
                <w:tcPr>
                  <w:tcW w:w="1683" w:type="dxa"/>
                  <w:tcBorders>
                    <w:tl2br w:val="nil"/>
                    <w:tr2bl w:val="nil"/>
                  </w:tcBorders>
                  <w:vAlign w:val="center"/>
                </w:tcPr>
                <w:p>
                  <w:pPr>
                    <w:widowControl/>
                    <w:snapToGrid w:val="0"/>
                    <w:jc w:val="center"/>
                    <w:rPr>
                      <w:szCs w:val="21"/>
                    </w:rPr>
                  </w:pPr>
                  <w:r>
                    <w:rPr>
                      <w:rFonts w:hint="eastAsia"/>
                      <w:szCs w:val="21"/>
                    </w:rPr>
                    <w:t>43.0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17" w:type="dxa"/>
                  <w:gridSpan w:val="2"/>
                  <w:tcBorders>
                    <w:tl2br w:val="nil"/>
                    <w:tr2bl w:val="nil"/>
                  </w:tcBorders>
                  <w:vAlign w:val="center"/>
                </w:tcPr>
                <w:p>
                  <w:pPr>
                    <w:snapToGrid w:val="0"/>
                    <w:jc w:val="center"/>
                    <w:rPr>
                      <w:rFonts w:hAnsi="宋体"/>
                      <w:szCs w:val="21"/>
                    </w:rPr>
                  </w:pPr>
                  <w:r>
                    <w:rPr>
                      <w:rFonts w:hAnsi="宋体"/>
                      <w:szCs w:val="21"/>
                    </w:rPr>
                    <w:t>GB3096-2008《声环境质量标准》</w:t>
                  </w:r>
                  <w:r>
                    <w:rPr>
                      <w:rFonts w:hint="eastAsia" w:hAnsi="宋体"/>
                      <w:szCs w:val="21"/>
                    </w:rPr>
                    <w:t>3</w:t>
                  </w:r>
                  <w:r>
                    <w:rPr>
                      <w:rFonts w:hAnsi="宋体"/>
                      <w:szCs w:val="21"/>
                    </w:rPr>
                    <w:t>类标准</w:t>
                  </w:r>
                </w:p>
              </w:tc>
              <w:tc>
                <w:tcPr>
                  <w:tcW w:w="1396" w:type="dxa"/>
                  <w:tcBorders>
                    <w:tl2br w:val="nil"/>
                    <w:tr2bl w:val="nil"/>
                  </w:tcBorders>
                  <w:vAlign w:val="center"/>
                </w:tcPr>
                <w:p>
                  <w:pPr>
                    <w:snapToGrid w:val="0"/>
                    <w:jc w:val="center"/>
                    <w:rPr>
                      <w:szCs w:val="21"/>
                    </w:rPr>
                  </w:pPr>
                  <w:r>
                    <w:rPr>
                      <w:rFonts w:hint="eastAsia"/>
                      <w:szCs w:val="21"/>
                    </w:rPr>
                    <w:t>65</w:t>
                  </w:r>
                </w:p>
              </w:tc>
              <w:tc>
                <w:tcPr>
                  <w:tcW w:w="1477" w:type="dxa"/>
                  <w:tcBorders>
                    <w:tl2br w:val="nil"/>
                    <w:tr2bl w:val="nil"/>
                  </w:tcBorders>
                  <w:vAlign w:val="center"/>
                </w:tcPr>
                <w:p>
                  <w:pPr>
                    <w:snapToGrid w:val="0"/>
                    <w:jc w:val="center"/>
                    <w:rPr>
                      <w:szCs w:val="21"/>
                    </w:rPr>
                  </w:pPr>
                  <w:r>
                    <w:rPr>
                      <w:rFonts w:hint="eastAsia"/>
                      <w:bCs/>
                      <w:szCs w:val="21"/>
                    </w:rPr>
                    <w:t>55</w:t>
                  </w:r>
                </w:p>
              </w:tc>
              <w:tc>
                <w:tcPr>
                  <w:tcW w:w="1524" w:type="dxa"/>
                  <w:tcBorders>
                    <w:tl2br w:val="nil"/>
                    <w:tr2bl w:val="nil"/>
                  </w:tcBorders>
                  <w:vAlign w:val="center"/>
                </w:tcPr>
                <w:p>
                  <w:pPr>
                    <w:snapToGrid w:val="0"/>
                    <w:jc w:val="center"/>
                    <w:rPr>
                      <w:szCs w:val="21"/>
                    </w:rPr>
                  </w:pPr>
                  <w:r>
                    <w:rPr>
                      <w:rFonts w:hint="eastAsia"/>
                      <w:szCs w:val="21"/>
                    </w:rPr>
                    <w:t>65</w:t>
                  </w:r>
                </w:p>
              </w:tc>
              <w:tc>
                <w:tcPr>
                  <w:tcW w:w="1683" w:type="dxa"/>
                  <w:tcBorders>
                    <w:tl2br w:val="nil"/>
                    <w:tr2bl w:val="nil"/>
                  </w:tcBorders>
                  <w:vAlign w:val="center"/>
                </w:tcPr>
                <w:p>
                  <w:pPr>
                    <w:widowControl/>
                    <w:snapToGrid w:val="0"/>
                    <w:jc w:val="center"/>
                    <w:rPr>
                      <w:szCs w:val="21"/>
                    </w:rPr>
                  </w:pPr>
                  <w:r>
                    <w:rPr>
                      <w:rFonts w:hint="eastAsia"/>
                      <w:szCs w:val="21"/>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2" w:type="dxa"/>
                  <w:tcBorders>
                    <w:tl2br w:val="nil"/>
                    <w:tr2bl w:val="nil"/>
                  </w:tcBorders>
                  <w:vAlign w:val="center"/>
                </w:tcPr>
                <w:p>
                  <w:pPr>
                    <w:snapToGrid w:val="0"/>
                    <w:jc w:val="center"/>
                    <w:rPr>
                      <w:rFonts w:hAnsi="宋体"/>
                      <w:szCs w:val="21"/>
                    </w:rPr>
                  </w:pPr>
                  <w:r>
                    <w:rPr>
                      <w:rFonts w:hint="eastAsia"/>
                      <w:szCs w:val="21"/>
                    </w:rPr>
                    <w:t>5</w:t>
                  </w:r>
                </w:p>
              </w:tc>
              <w:tc>
                <w:tcPr>
                  <w:tcW w:w="1425" w:type="dxa"/>
                  <w:tcBorders>
                    <w:tl2br w:val="nil"/>
                    <w:tr2bl w:val="nil"/>
                  </w:tcBorders>
                  <w:vAlign w:val="center"/>
                </w:tcPr>
                <w:p>
                  <w:pPr>
                    <w:snapToGrid w:val="0"/>
                    <w:jc w:val="center"/>
                    <w:rPr>
                      <w:rFonts w:hAnsi="宋体"/>
                      <w:szCs w:val="21"/>
                    </w:rPr>
                  </w:pPr>
                  <w:r>
                    <w:rPr>
                      <w:rFonts w:hint="eastAsia" w:hAnsi="宋体"/>
                      <w:szCs w:val="21"/>
                    </w:rPr>
                    <w:t>尚家村</w:t>
                  </w:r>
                </w:p>
              </w:tc>
              <w:tc>
                <w:tcPr>
                  <w:tcW w:w="1396" w:type="dxa"/>
                  <w:tcBorders>
                    <w:tl2br w:val="nil"/>
                    <w:tr2bl w:val="nil"/>
                  </w:tcBorders>
                  <w:vAlign w:val="center"/>
                </w:tcPr>
                <w:p>
                  <w:pPr>
                    <w:snapToGrid w:val="0"/>
                    <w:jc w:val="center"/>
                    <w:rPr>
                      <w:szCs w:val="21"/>
                    </w:rPr>
                  </w:pPr>
                  <w:r>
                    <w:rPr>
                      <w:rFonts w:hint="eastAsia"/>
                      <w:szCs w:val="21"/>
                    </w:rPr>
                    <w:t>43.1</w:t>
                  </w:r>
                </w:p>
              </w:tc>
              <w:tc>
                <w:tcPr>
                  <w:tcW w:w="1477" w:type="dxa"/>
                  <w:tcBorders>
                    <w:tl2br w:val="nil"/>
                    <w:tr2bl w:val="nil"/>
                  </w:tcBorders>
                  <w:vAlign w:val="center"/>
                </w:tcPr>
                <w:p>
                  <w:pPr>
                    <w:snapToGrid w:val="0"/>
                    <w:jc w:val="center"/>
                    <w:rPr>
                      <w:szCs w:val="21"/>
                    </w:rPr>
                  </w:pPr>
                  <w:r>
                    <w:rPr>
                      <w:rFonts w:hint="eastAsia"/>
                      <w:szCs w:val="21"/>
                    </w:rPr>
                    <w:t>40.7</w:t>
                  </w:r>
                </w:p>
              </w:tc>
              <w:tc>
                <w:tcPr>
                  <w:tcW w:w="1524" w:type="dxa"/>
                  <w:tcBorders>
                    <w:tl2br w:val="nil"/>
                    <w:tr2bl w:val="nil"/>
                  </w:tcBorders>
                  <w:vAlign w:val="center"/>
                </w:tcPr>
                <w:p>
                  <w:pPr>
                    <w:snapToGrid w:val="0"/>
                    <w:jc w:val="center"/>
                    <w:rPr>
                      <w:szCs w:val="21"/>
                    </w:rPr>
                  </w:pPr>
                  <w:r>
                    <w:rPr>
                      <w:rFonts w:hint="eastAsia"/>
                      <w:szCs w:val="21"/>
                    </w:rPr>
                    <w:t>43.6</w:t>
                  </w:r>
                </w:p>
              </w:tc>
              <w:tc>
                <w:tcPr>
                  <w:tcW w:w="1683" w:type="dxa"/>
                  <w:tcBorders>
                    <w:tl2br w:val="nil"/>
                    <w:tr2bl w:val="nil"/>
                  </w:tcBorders>
                  <w:vAlign w:val="center"/>
                </w:tcPr>
                <w:p>
                  <w:pPr>
                    <w:widowControl/>
                    <w:snapToGrid w:val="0"/>
                    <w:jc w:val="center"/>
                    <w:rPr>
                      <w:szCs w:val="21"/>
                    </w:rPr>
                  </w:pPr>
                  <w:r>
                    <w:rPr>
                      <w:rFonts w:hint="eastAsia"/>
                      <w:szCs w:val="21"/>
                    </w:rPr>
                    <w:t>41.1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17" w:type="dxa"/>
                  <w:gridSpan w:val="2"/>
                  <w:tcBorders>
                    <w:tl2br w:val="nil"/>
                    <w:tr2bl w:val="nil"/>
                  </w:tcBorders>
                  <w:vAlign w:val="center"/>
                </w:tcPr>
                <w:p>
                  <w:pPr>
                    <w:snapToGrid w:val="0"/>
                    <w:jc w:val="center"/>
                    <w:rPr>
                      <w:rFonts w:hAnsi="宋体"/>
                      <w:szCs w:val="21"/>
                    </w:rPr>
                  </w:pPr>
                  <w:r>
                    <w:rPr>
                      <w:rFonts w:hAnsi="宋体"/>
                      <w:szCs w:val="21"/>
                    </w:rPr>
                    <w:t>GB3096-2008《声环境质量标准》</w:t>
                  </w:r>
                  <w:r>
                    <w:rPr>
                      <w:rFonts w:hint="eastAsia" w:hAnsi="宋体"/>
                      <w:szCs w:val="21"/>
                    </w:rPr>
                    <w:t>2</w:t>
                  </w:r>
                  <w:r>
                    <w:rPr>
                      <w:rFonts w:hAnsi="宋体"/>
                      <w:szCs w:val="21"/>
                    </w:rPr>
                    <w:t>类标准</w:t>
                  </w:r>
                </w:p>
              </w:tc>
              <w:tc>
                <w:tcPr>
                  <w:tcW w:w="1396" w:type="dxa"/>
                  <w:tcBorders>
                    <w:tl2br w:val="nil"/>
                    <w:tr2bl w:val="nil"/>
                  </w:tcBorders>
                  <w:vAlign w:val="center"/>
                </w:tcPr>
                <w:p>
                  <w:pPr>
                    <w:snapToGrid w:val="0"/>
                    <w:jc w:val="center"/>
                    <w:rPr>
                      <w:szCs w:val="21"/>
                    </w:rPr>
                  </w:pPr>
                  <w:r>
                    <w:rPr>
                      <w:rFonts w:hint="eastAsia"/>
                      <w:szCs w:val="21"/>
                    </w:rPr>
                    <w:t>60</w:t>
                  </w:r>
                </w:p>
              </w:tc>
              <w:tc>
                <w:tcPr>
                  <w:tcW w:w="1477" w:type="dxa"/>
                  <w:tcBorders>
                    <w:tl2br w:val="nil"/>
                    <w:tr2bl w:val="nil"/>
                  </w:tcBorders>
                  <w:vAlign w:val="center"/>
                </w:tcPr>
                <w:p>
                  <w:pPr>
                    <w:snapToGrid w:val="0"/>
                    <w:jc w:val="center"/>
                    <w:rPr>
                      <w:bCs/>
                      <w:szCs w:val="21"/>
                    </w:rPr>
                  </w:pPr>
                  <w:r>
                    <w:rPr>
                      <w:rFonts w:hint="eastAsia"/>
                      <w:bCs/>
                      <w:szCs w:val="21"/>
                    </w:rPr>
                    <w:t>50</w:t>
                  </w:r>
                </w:p>
              </w:tc>
              <w:tc>
                <w:tcPr>
                  <w:tcW w:w="1524" w:type="dxa"/>
                  <w:tcBorders>
                    <w:tl2br w:val="nil"/>
                    <w:tr2bl w:val="nil"/>
                  </w:tcBorders>
                  <w:vAlign w:val="center"/>
                </w:tcPr>
                <w:p>
                  <w:pPr>
                    <w:snapToGrid w:val="0"/>
                    <w:jc w:val="center"/>
                    <w:rPr>
                      <w:szCs w:val="21"/>
                    </w:rPr>
                  </w:pPr>
                  <w:r>
                    <w:rPr>
                      <w:rFonts w:hint="eastAsia"/>
                      <w:szCs w:val="21"/>
                    </w:rPr>
                    <w:t>60</w:t>
                  </w:r>
                </w:p>
              </w:tc>
              <w:tc>
                <w:tcPr>
                  <w:tcW w:w="1683" w:type="dxa"/>
                  <w:tcBorders>
                    <w:tl2br w:val="nil"/>
                    <w:tr2bl w:val="nil"/>
                  </w:tcBorders>
                  <w:vAlign w:val="center"/>
                </w:tcPr>
                <w:p>
                  <w:pPr>
                    <w:widowControl/>
                    <w:snapToGrid w:val="0"/>
                    <w:jc w:val="center"/>
                    <w:rPr>
                      <w:szCs w:val="21"/>
                    </w:rPr>
                  </w:pPr>
                  <w:r>
                    <w:rPr>
                      <w:rFonts w:hint="eastAsia"/>
                      <w:szCs w:val="21"/>
                    </w:rPr>
                    <w:t>50</w:t>
                  </w:r>
                </w:p>
              </w:tc>
            </w:tr>
          </w:tbl>
          <w:p>
            <w:pPr>
              <w:spacing w:line="360" w:lineRule="auto"/>
              <w:ind w:firstLine="480" w:firstLineChars="200"/>
              <w:rPr>
                <w:rFonts w:ascii="宋体" w:hAnsi="宋体"/>
                <w:sz w:val="24"/>
              </w:rPr>
            </w:pPr>
            <w:r>
              <w:rPr>
                <w:rFonts w:ascii="宋体" w:hAnsi="宋体"/>
                <w:sz w:val="24"/>
              </w:rPr>
              <w:t>由表</w:t>
            </w:r>
            <w:r>
              <w:rPr>
                <w:rFonts w:hint="eastAsia" w:ascii="宋体" w:hAnsi="宋体"/>
                <w:sz w:val="24"/>
              </w:rPr>
              <w:t>1</w:t>
            </w:r>
            <w:r>
              <w:rPr>
                <w:rFonts w:hint="eastAsia" w:ascii="宋体" w:hAnsi="宋体"/>
                <w:sz w:val="24"/>
                <w:lang w:val="en-US" w:eastAsia="zh-CN"/>
              </w:rPr>
              <w:t>3</w:t>
            </w:r>
            <w:r>
              <w:rPr>
                <w:rFonts w:ascii="宋体" w:hAnsi="宋体"/>
                <w:sz w:val="24"/>
              </w:rPr>
              <w:t>可以看出，项目</w:t>
            </w:r>
            <w:r>
              <w:rPr>
                <w:rFonts w:hint="eastAsia" w:ascii="宋体" w:hAnsi="宋体"/>
                <w:sz w:val="24"/>
              </w:rPr>
              <w:t>各厂界</w:t>
            </w:r>
            <w:r>
              <w:rPr>
                <w:rFonts w:ascii="宋体" w:hAnsi="宋体"/>
                <w:bCs/>
                <w:sz w:val="24"/>
              </w:rPr>
              <w:t>昼夜间</w:t>
            </w:r>
            <w:r>
              <w:rPr>
                <w:rFonts w:ascii="宋体" w:hAnsi="宋体"/>
                <w:sz w:val="24"/>
              </w:rPr>
              <w:t>等效声级均符合GB3096-2008《声环境质量标准》</w:t>
            </w:r>
            <w:r>
              <w:rPr>
                <w:rFonts w:hint="eastAsia" w:ascii="宋体" w:hAnsi="宋体"/>
                <w:sz w:val="24"/>
              </w:rPr>
              <w:t>3</w:t>
            </w:r>
            <w:r>
              <w:rPr>
                <w:rFonts w:ascii="宋体" w:hAnsi="宋体"/>
                <w:sz w:val="24"/>
              </w:rPr>
              <w:t>类标准</w:t>
            </w:r>
            <w:r>
              <w:rPr>
                <w:rFonts w:hint="eastAsia" w:ascii="宋体" w:hAnsi="宋体"/>
                <w:sz w:val="24"/>
              </w:rPr>
              <w:t>；敏感保护目标尚家村</w:t>
            </w:r>
            <w:r>
              <w:rPr>
                <w:rFonts w:ascii="宋体" w:hAnsi="宋体"/>
                <w:bCs/>
                <w:sz w:val="24"/>
              </w:rPr>
              <w:t>昼夜间</w:t>
            </w:r>
            <w:r>
              <w:rPr>
                <w:rFonts w:ascii="宋体" w:hAnsi="宋体"/>
                <w:sz w:val="24"/>
              </w:rPr>
              <w:t>等效声级均符合GB3096-2008《声环境质量标准》</w:t>
            </w:r>
            <w:r>
              <w:rPr>
                <w:rFonts w:hint="eastAsia" w:ascii="宋体" w:hAnsi="宋体"/>
                <w:sz w:val="24"/>
              </w:rPr>
              <w:t>2</w:t>
            </w:r>
            <w:r>
              <w:rPr>
                <w:rFonts w:ascii="宋体" w:hAnsi="宋体"/>
                <w:sz w:val="24"/>
              </w:rPr>
              <w:t>类标准。</w:t>
            </w:r>
            <w:r>
              <w:rPr>
                <w:rFonts w:hint="eastAsia" w:ascii="宋体" w:hAnsi="宋体"/>
                <w:sz w:val="24"/>
              </w:rPr>
              <w:t>项目所在地声环境质量良好。</w:t>
            </w:r>
          </w:p>
          <w:p>
            <w:pPr>
              <w:spacing w:line="360" w:lineRule="auto"/>
              <w:ind w:firstLine="482" w:firstLineChars="200"/>
              <w:rPr>
                <w:rFonts w:ascii="宋体" w:hAnsi="宋体"/>
                <w:b/>
                <w:kern w:val="0"/>
                <w:sz w:val="24"/>
              </w:rPr>
            </w:pPr>
            <w:bookmarkStart w:id="5" w:name="_Toc206664486"/>
            <w:bookmarkStart w:id="6" w:name="_Toc470089678"/>
            <w:bookmarkStart w:id="7" w:name="_Toc206728662"/>
            <w:r>
              <w:rPr>
                <w:rFonts w:hint="eastAsia" w:ascii="宋体" w:hAnsi="宋体"/>
                <w:b/>
                <w:kern w:val="0"/>
                <w:sz w:val="24"/>
              </w:rPr>
              <w:t>五、生态环境</w:t>
            </w:r>
            <w:bookmarkEnd w:id="5"/>
            <w:bookmarkEnd w:id="6"/>
            <w:bookmarkEnd w:id="7"/>
          </w:p>
          <w:p>
            <w:pPr>
              <w:pStyle w:val="61"/>
              <w:adjustRightInd w:val="0"/>
              <w:snapToGrid w:val="0"/>
              <w:ind w:firstLine="480"/>
            </w:pPr>
            <w:r>
              <w:rPr>
                <w:rFonts w:hint="eastAsia"/>
              </w:rPr>
              <w:t>项目所在区域为城镇农村生态系统，植被发育一般，主要为人工栽培的农作物和人工绿化。</w:t>
            </w:r>
          </w:p>
          <w:p>
            <w:pPr>
              <w:pStyle w:val="61"/>
              <w:adjustRightInd w:val="0"/>
              <w:snapToGrid w:val="0"/>
              <w:ind w:firstLine="480"/>
            </w:pPr>
          </w:p>
          <w:p>
            <w:pPr>
              <w:pStyle w:val="61"/>
              <w:adjustRightInd w:val="0"/>
              <w:snapToGrid w:val="0"/>
              <w:ind w:firstLine="0" w:firstLineChars="0"/>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Layout w:type="fixed"/>
          <w:tblCellMar>
            <w:top w:w="0" w:type="dxa"/>
            <w:left w:w="108" w:type="dxa"/>
            <w:bottom w:w="0" w:type="dxa"/>
            <w:right w:w="108" w:type="dxa"/>
          </w:tblCellMar>
        </w:tblPrEx>
        <w:trPr>
          <w:trHeight w:val="5609" w:hRule="atLeast"/>
        </w:trPr>
        <w:tc>
          <w:tcPr>
            <w:tcW w:w="8523" w:type="dxa"/>
          </w:tcPr>
          <w:p>
            <w:pPr>
              <w:spacing w:line="360" w:lineRule="auto"/>
              <w:rPr>
                <w:b/>
                <w:bCs/>
                <w:sz w:val="28"/>
                <w:szCs w:val="28"/>
              </w:rPr>
            </w:pPr>
            <w:r>
              <w:rPr>
                <w:rFonts w:hint="eastAsia"/>
                <w:b/>
                <w:bCs/>
                <w:sz w:val="28"/>
                <w:szCs w:val="28"/>
              </w:rPr>
              <w:t>主要环境保护目标（列出名单及保护级别）：</w:t>
            </w:r>
          </w:p>
          <w:p>
            <w:pPr>
              <w:spacing w:line="360" w:lineRule="auto"/>
              <w:ind w:firstLine="470" w:firstLineChars="19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根据现场调查，项目主要环境保护目标见表1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，具体位置关系见附图2。</w:t>
            </w:r>
          </w:p>
          <w:p>
            <w:pPr>
              <w:spacing w:line="360" w:lineRule="auto"/>
              <w:ind w:firstLine="472" w:firstLineChars="196"/>
              <w:rPr>
                <w:b/>
                <w:bCs/>
              </w:rPr>
            </w:pPr>
            <w:r>
              <w:rPr>
                <w:rFonts w:hint="eastAsia" w:asciiTheme="minorEastAsia" w:hAnsiTheme="minorEastAsia" w:eastAsiaTheme="minorEastAsia" w:cstheme="minorEastAsia"/>
                <w:b/>
                <w:bCs/>
                <w:sz w:val="24"/>
                <w:szCs w:val="24"/>
              </w:rPr>
              <w:t>表1</w:t>
            </w: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t xml:space="preserve">               主要环境保护目标一览表</w:t>
            </w:r>
          </w:p>
          <w:tbl>
            <w:tblPr>
              <w:tblStyle w:val="41"/>
              <w:tblW w:w="829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143"/>
              <w:gridCol w:w="979"/>
              <w:gridCol w:w="723"/>
              <w:gridCol w:w="693"/>
              <w:gridCol w:w="1586"/>
              <w:gridCol w:w="964"/>
              <w:gridCol w:w="22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rPr>
              <w:tc>
                <w:tcPr>
                  <w:tcW w:w="1143" w:type="dxa"/>
                  <w:vMerge w:val="restart"/>
                  <w:tcBorders>
                    <w:tl2br w:val="nil"/>
                    <w:tr2bl w:val="nil"/>
                  </w:tcBorders>
                  <w:vAlign w:val="center"/>
                </w:tcPr>
                <w:p>
                  <w:pPr>
                    <w:jc w:val="center"/>
                    <w:rPr>
                      <w:szCs w:val="21"/>
                    </w:rPr>
                  </w:pPr>
                  <w:r>
                    <w:rPr>
                      <w:rFonts w:hint="eastAsia"/>
                      <w:szCs w:val="21"/>
                    </w:rPr>
                    <w:t>环境要素</w:t>
                  </w:r>
                </w:p>
              </w:tc>
              <w:tc>
                <w:tcPr>
                  <w:tcW w:w="979" w:type="dxa"/>
                  <w:vMerge w:val="restart"/>
                  <w:tcBorders>
                    <w:tl2br w:val="nil"/>
                    <w:tr2bl w:val="nil"/>
                  </w:tcBorders>
                  <w:vAlign w:val="center"/>
                </w:tcPr>
                <w:p>
                  <w:pPr>
                    <w:jc w:val="center"/>
                    <w:rPr>
                      <w:szCs w:val="21"/>
                    </w:rPr>
                  </w:pPr>
                  <w:r>
                    <w:rPr>
                      <w:rFonts w:hint="eastAsia"/>
                      <w:szCs w:val="21"/>
                    </w:rPr>
                    <w:t>保护对象</w:t>
                  </w:r>
                </w:p>
              </w:tc>
              <w:tc>
                <w:tcPr>
                  <w:tcW w:w="723" w:type="dxa"/>
                  <w:vMerge w:val="restart"/>
                  <w:tcBorders>
                    <w:tl2br w:val="nil"/>
                    <w:tr2bl w:val="nil"/>
                  </w:tcBorders>
                  <w:vAlign w:val="center"/>
                </w:tcPr>
                <w:p>
                  <w:pPr>
                    <w:jc w:val="center"/>
                    <w:rPr>
                      <w:szCs w:val="21"/>
                    </w:rPr>
                  </w:pPr>
                  <w:r>
                    <w:rPr>
                      <w:rFonts w:hint="eastAsia"/>
                      <w:szCs w:val="21"/>
                    </w:rPr>
                    <w:t>人数</w:t>
                  </w:r>
                </w:p>
                <w:p>
                  <w:pPr>
                    <w:jc w:val="center"/>
                    <w:rPr>
                      <w:szCs w:val="21"/>
                    </w:rPr>
                  </w:pPr>
                  <w:r>
                    <w:rPr>
                      <w:rFonts w:hint="eastAsia"/>
                      <w:szCs w:val="21"/>
                    </w:rPr>
                    <w:t>（人）</w:t>
                  </w:r>
                </w:p>
              </w:tc>
              <w:tc>
                <w:tcPr>
                  <w:tcW w:w="2279" w:type="dxa"/>
                  <w:gridSpan w:val="2"/>
                  <w:tcBorders>
                    <w:tl2br w:val="nil"/>
                    <w:tr2bl w:val="nil"/>
                  </w:tcBorders>
                  <w:vAlign w:val="center"/>
                </w:tcPr>
                <w:p>
                  <w:pPr>
                    <w:jc w:val="center"/>
                    <w:rPr>
                      <w:szCs w:val="21"/>
                    </w:rPr>
                  </w:pPr>
                  <w:r>
                    <w:rPr>
                      <w:rFonts w:hint="eastAsia"/>
                      <w:szCs w:val="21"/>
                    </w:rPr>
                    <w:t>相对厂址位置</w:t>
                  </w:r>
                </w:p>
              </w:tc>
              <w:tc>
                <w:tcPr>
                  <w:tcW w:w="964" w:type="dxa"/>
                  <w:vMerge w:val="restart"/>
                  <w:tcBorders>
                    <w:tl2br w:val="nil"/>
                    <w:tr2bl w:val="nil"/>
                  </w:tcBorders>
                  <w:vAlign w:val="center"/>
                </w:tcPr>
                <w:p>
                  <w:pPr>
                    <w:jc w:val="center"/>
                    <w:rPr>
                      <w:szCs w:val="21"/>
                    </w:rPr>
                  </w:pPr>
                  <w:r>
                    <w:rPr>
                      <w:rFonts w:hint="eastAsia"/>
                      <w:szCs w:val="21"/>
                    </w:rPr>
                    <w:t>保护内容</w:t>
                  </w:r>
                </w:p>
              </w:tc>
              <w:tc>
                <w:tcPr>
                  <w:tcW w:w="2205" w:type="dxa"/>
                  <w:vMerge w:val="restart"/>
                  <w:tcBorders>
                    <w:tl2br w:val="nil"/>
                    <w:tr2bl w:val="nil"/>
                  </w:tcBorders>
                  <w:vAlign w:val="center"/>
                </w:tcPr>
                <w:p>
                  <w:pPr>
                    <w:jc w:val="center"/>
                    <w:rPr>
                      <w:szCs w:val="21"/>
                    </w:rPr>
                  </w:pPr>
                  <w:r>
                    <w:rPr>
                      <w:rFonts w:hint="eastAsia"/>
                      <w:szCs w:val="21"/>
                    </w:rPr>
                    <w:t>保护目标或保护对策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rPr>
              <w:tc>
                <w:tcPr>
                  <w:tcW w:w="1143" w:type="dxa"/>
                  <w:vMerge w:val="continue"/>
                  <w:tcBorders>
                    <w:tl2br w:val="nil"/>
                    <w:tr2bl w:val="nil"/>
                  </w:tcBorders>
                  <w:vAlign w:val="center"/>
                </w:tcPr>
                <w:p>
                  <w:pPr>
                    <w:jc w:val="center"/>
                    <w:rPr>
                      <w:szCs w:val="21"/>
                    </w:rPr>
                  </w:pPr>
                </w:p>
              </w:tc>
              <w:tc>
                <w:tcPr>
                  <w:tcW w:w="979" w:type="dxa"/>
                  <w:vMerge w:val="continue"/>
                  <w:tcBorders>
                    <w:tl2br w:val="nil"/>
                    <w:tr2bl w:val="nil"/>
                  </w:tcBorders>
                  <w:vAlign w:val="center"/>
                </w:tcPr>
                <w:p>
                  <w:pPr>
                    <w:jc w:val="center"/>
                    <w:rPr>
                      <w:szCs w:val="21"/>
                    </w:rPr>
                  </w:pPr>
                </w:p>
              </w:tc>
              <w:tc>
                <w:tcPr>
                  <w:tcW w:w="723" w:type="dxa"/>
                  <w:vMerge w:val="continue"/>
                  <w:tcBorders>
                    <w:tl2br w:val="nil"/>
                    <w:tr2bl w:val="nil"/>
                  </w:tcBorders>
                  <w:vAlign w:val="center"/>
                </w:tcPr>
                <w:p>
                  <w:pPr>
                    <w:jc w:val="center"/>
                    <w:rPr>
                      <w:szCs w:val="21"/>
                    </w:rPr>
                  </w:pPr>
                </w:p>
              </w:tc>
              <w:tc>
                <w:tcPr>
                  <w:tcW w:w="693" w:type="dxa"/>
                  <w:tcBorders>
                    <w:tl2br w:val="nil"/>
                    <w:tr2bl w:val="nil"/>
                  </w:tcBorders>
                  <w:vAlign w:val="center"/>
                </w:tcPr>
                <w:p>
                  <w:pPr>
                    <w:jc w:val="center"/>
                    <w:rPr>
                      <w:szCs w:val="21"/>
                    </w:rPr>
                  </w:pPr>
                  <w:r>
                    <w:rPr>
                      <w:rFonts w:hint="eastAsia"/>
                      <w:szCs w:val="21"/>
                    </w:rPr>
                    <w:t>方位</w:t>
                  </w:r>
                </w:p>
              </w:tc>
              <w:tc>
                <w:tcPr>
                  <w:tcW w:w="1586" w:type="dxa"/>
                  <w:tcBorders>
                    <w:tl2br w:val="nil"/>
                    <w:tr2bl w:val="nil"/>
                  </w:tcBorders>
                  <w:vAlign w:val="center"/>
                </w:tcPr>
                <w:p>
                  <w:pPr>
                    <w:jc w:val="center"/>
                    <w:rPr>
                      <w:szCs w:val="21"/>
                    </w:rPr>
                  </w:pPr>
                  <w:r>
                    <w:rPr>
                      <w:rFonts w:hint="eastAsia"/>
                      <w:szCs w:val="21"/>
                    </w:rPr>
                    <w:t>最近距离（m）</w:t>
                  </w:r>
                </w:p>
              </w:tc>
              <w:tc>
                <w:tcPr>
                  <w:tcW w:w="964" w:type="dxa"/>
                  <w:vMerge w:val="continue"/>
                  <w:tcBorders>
                    <w:tl2br w:val="nil"/>
                    <w:tr2bl w:val="nil"/>
                  </w:tcBorders>
                  <w:vAlign w:val="center"/>
                </w:tcPr>
                <w:p>
                  <w:pPr>
                    <w:jc w:val="center"/>
                    <w:rPr>
                      <w:szCs w:val="21"/>
                    </w:rPr>
                  </w:pPr>
                </w:p>
              </w:tc>
              <w:tc>
                <w:tcPr>
                  <w:tcW w:w="2205" w:type="dxa"/>
                  <w:vMerge w:val="continue"/>
                  <w:tcBorders>
                    <w:tl2br w:val="nil"/>
                    <w:tr2bl w:val="nil"/>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rPr>
              <w:tc>
                <w:tcPr>
                  <w:tcW w:w="1143" w:type="dxa"/>
                  <w:vMerge w:val="restart"/>
                  <w:tcBorders>
                    <w:tl2br w:val="nil"/>
                    <w:tr2bl w:val="nil"/>
                  </w:tcBorders>
                  <w:vAlign w:val="center"/>
                </w:tcPr>
                <w:p>
                  <w:pPr>
                    <w:jc w:val="center"/>
                    <w:rPr>
                      <w:szCs w:val="21"/>
                    </w:rPr>
                  </w:pPr>
                  <w:r>
                    <w:rPr>
                      <w:rFonts w:hint="eastAsia"/>
                      <w:szCs w:val="21"/>
                    </w:rPr>
                    <w:t>大气环境</w:t>
                  </w:r>
                </w:p>
              </w:tc>
              <w:tc>
                <w:tcPr>
                  <w:tcW w:w="979" w:type="dxa"/>
                  <w:tcBorders>
                    <w:tl2br w:val="nil"/>
                    <w:tr2bl w:val="nil"/>
                  </w:tcBorders>
                  <w:vAlign w:val="center"/>
                </w:tcPr>
                <w:p>
                  <w:pPr>
                    <w:pStyle w:val="12"/>
                    <w:snapToGrid w:val="0"/>
                    <w:ind w:firstLine="0" w:firstLineChars="0"/>
                    <w:jc w:val="center"/>
                    <w:rPr>
                      <w:sz w:val="21"/>
                      <w:szCs w:val="21"/>
                    </w:rPr>
                  </w:pPr>
                  <w:r>
                    <w:rPr>
                      <w:rFonts w:hint="eastAsia"/>
                      <w:sz w:val="21"/>
                      <w:szCs w:val="21"/>
                    </w:rPr>
                    <w:t>尚家村</w:t>
                  </w:r>
                </w:p>
              </w:tc>
              <w:tc>
                <w:tcPr>
                  <w:tcW w:w="723" w:type="dxa"/>
                  <w:tcBorders>
                    <w:tl2br w:val="nil"/>
                    <w:tr2bl w:val="nil"/>
                  </w:tcBorders>
                  <w:vAlign w:val="center"/>
                </w:tcPr>
                <w:p>
                  <w:pPr>
                    <w:spacing w:line="360" w:lineRule="exact"/>
                    <w:jc w:val="center"/>
                    <w:rPr>
                      <w:szCs w:val="21"/>
                    </w:rPr>
                  </w:pPr>
                  <w:r>
                    <w:rPr>
                      <w:rFonts w:hint="eastAsia"/>
                      <w:szCs w:val="21"/>
                    </w:rPr>
                    <w:t>600</w:t>
                  </w:r>
                </w:p>
              </w:tc>
              <w:tc>
                <w:tcPr>
                  <w:tcW w:w="693" w:type="dxa"/>
                  <w:tcBorders>
                    <w:tl2br w:val="nil"/>
                    <w:tr2bl w:val="nil"/>
                  </w:tcBorders>
                  <w:vAlign w:val="center"/>
                </w:tcPr>
                <w:p>
                  <w:pPr>
                    <w:jc w:val="center"/>
                    <w:rPr>
                      <w:szCs w:val="21"/>
                    </w:rPr>
                  </w:pPr>
                  <w:r>
                    <w:rPr>
                      <w:rFonts w:hint="eastAsia"/>
                      <w:szCs w:val="21"/>
                    </w:rPr>
                    <w:t>NW</w:t>
                  </w:r>
                </w:p>
              </w:tc>
              <w:tc>
                <w:tcPr>
                  <w:tcW w:w="1586" w:type="dxa"/>
                  <w:tcBorders>
                    <w:tl2br w:val="nil"/>
                    <w:tr2bl w:val="nil"/>
                  </w:tcBorders>
                  <w:vAlign w:val="center"/>
                </w:tcPr>
                <w:p>
                  <w:pPr>
                    <w:spacing w:line="360" w:lineRule="exact"/>
                    <w:jc w:val="center"/>
                    <w:rPr>
                      <w:szCs w:val="21"/>
                    </w:rPr>
                  </w:pPr>
                  <w:r>
                    <w:rPr>
                      <w:rFonts w:hint="eastAsia"/>
                      <w:szCs w:val="21"/>
                    </w:rPr>
                    <w:t>50</w:t>
                  </w:r>
                </w:p>
              </w:tc>
              <w:tc>
                <w:tcPr>
                  <w:tcW w:w="964" w:type="dxa"/>
                  <w:vMerge w:val="restart"/>
                  <w:tcBorders>
                    <w:tl2br w:val="nil"/>
                    <w:tr2bl w:val="nil"/>
                  </w:tcBorders>
                  <w:vAlign w:val="center"/>
                </w:tcPr>
                <w:p>
                  <w:pPr>
                    <w:jc w:val="center"/>
                    <w:rPr>
                      <w:szCs w:val="21"/>
                    </w:rPr>
                  </w:pPr>
                  <w:r>
                    <w:rPr>
                      <w:rFonts w:hint="eastAsia"/>
                      <w:szCs w:val="21"/>
                    </w:rPr>
                    <w:t>人群健康</w:t>
                  </w:r>
                </w:p>
                <w:p>
                  <w:pPr>
                    <w:jc w:val="center"/>
                    <w:rPr>
                      <w:szCs w:val="21"/>
                    </w:rPr>
                  </w:pPr>
                </w:p>
              </w:tc>
              <w:tc>
                <w:tcPr>
                  <w:tcW w:w="2205" w:type="dxa"/>
                  <w:vMerge w:val="restart"/>
                  <w:tcBorders>
                    <w:tl2br w:val="nil"/>
                    <w:tr2bl w:val="nil"/>
                  </w:tcBorders>
                  <w:vAlign w:val="center"/>
                </w:tcPr>
                <w:p>
                  <w:pPr>
                    <w:jc w:val="center"/>
                    <w:rPr>
                      <w:szCs w:val="21"/>
                    </w:rPr>
                  </w:pPr>
                  <w:r>
                    <w:rPr>
                      <w:rFonts w:hint="eastAsia"/>
                      <w:szCs w:val="21"/>
                    </w:rPr>
                    <w:t>GB3095-2012</w:t>
                  </w:r>
                </w:p>
                <w:p>
                  <w:pPr>
                    <w:jc w:val="center"/>
                    <w:rPr>
                      <w:szCs w:val="21"/>
                    </w:rPr>
                  </w:pPr>
                  <w:r>
                    <w:rPr>
                      <w:rFonts w:hint="eastAsia"/>
                      <w:szCs w:val="21"/>
                    </w:rPr>
                    <w:t>《环境空气质量标准》二级标准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rPr>
              <w:tc>
                <w:tcPr>
                  <w:tcW w:w="1143" w:type="dxa"/>
                  <w:vMerge w:val="continue"/>
                  <w:tcBorders>
                    <w:tl2br w:val="nil"/>
                    <w:tr2bl w:val="nil"/>
                  </w:tcBorders>
                  <w:vAlign w:val="center"/>
                </w:tcPr>
                <w:p>
                  <w:pPr>
                    <w:jc w:val="center"/>
                    <w:rPr>
                      <w:szCs w:val="21"/>
                    </w:rPr>
                  </w:pPr>
                </w:p>
              </w:tc>
              <w:tc>
                <w:tcPr>
                  <w:tcW w:w="979" w:type="dxa"/>
                  <w:tcBorders>
                    <w:tl2br w:val="nil"/>
                    <w:tr2bl w:val="nil"/>
                  </w:tcBorders>
                  <w:vAlign w:val="center"/>
                </w:tcPr>
                <w:p>
                  <w:pPr>
                    <w:pStyle w:val="12"/>
                    <w:snapToGrid w:val="0"/>
                    <w:ind w:firstLine="0" w:firstLineChars="0"/>
                    <w:jc w:val="center"/>
                    <w:rPr>
                      <w:sz w:val="21"/>
                      <w:szCs w:val="21"/>
                    </w:rPr>
                  </w:pPr>
                  <w:r>
                    <w:rPr>
                      <w:rFonts w:hint="eastAsia"/>
                      <w:sz w:val="21"/>
                      <w:szCs w:val="21"/>
                    </w:rPr>
                    <w:t>亢营村</w:t>
                  </w:r>
                </w:p>
              </w:tc>
              <w:tc>
                <w:tcPr>
                  <w:tcW w:w="723" w:type="dxa"/>
                  <w:tcBorders>
                    <w:tl2br w:val="nil"/>
                    <w:tr2bl w:val="nil"/>
                  </w:tcBorders>
                  <w:vAlign w:val="center"/>
                </w:tcPr>
                <w:p>
                  <w:pPr>
                    <w:spacing w:line="360" w:lineRule="exact"/>
                    <w:jc w:val="center"/>
                    <w:rPr>
                      <w:szCs w:val="21"/>
                    </w:rPr>
                  </w:pPr>
                  <w:r>
                    <w:rPr>
                      <w:rFonts w:hint="eastAsia"/>
                      <w:szCs w:val="21"/>
                    </w:rPr>
                    <w:t>800</w:t>
                  </w:r>
                </w:p>
              </w:tc>
              <w:tc>
                <w:tcPr>
                  <w:tcW w:w="693" w:type="dxa"/>
                  <w:tcBorders>
                    <w:tl2br w:val="nil"/>
                    <w:tr2bl w:val="nil"/>
                  </w:tcBorders>
                  <w:vAlign w:val="center"/>
                </w:tcPr>
                <w:p>
                  <w:pPr>
                    <w:jc w:val="center"/>
                    <w:rPr>
                      <w:szCs w:val="21"/>
                    </w:rPr>
                  </w:pPr>
                  <w:r>
                    <w:rPr>
                      <w:rFonts w:hint="eastAsia"/>
                      <w:szCs w:val="21"/>
                    </w:rPr>
                    <w:t>S</w:t>
                  </w:r>
                </w:p>
              </w:tc>
              <w:tc>
                <w:tcPr>
                  <w:tcW w:w="1586" w:type="dxa"/>
                  <w:tcBorders>
                    <w:tl2br w:val="nil"/>
                    <w:tr2bl w:val="nil"/>
                  </w:tcBorders>
                  <w:vAlign w:val="center"/>
                </w:tcPr>
                <w:p>
                  <w:pPr>
                    <w:spacing w:line="360" w:lineRule="exact"/>
                    <w:jc w:val="center"/>
                    <w:rPr>
                      <w:szCs w:val="21"/>
                    </w:rPr>
                  </w:pPr>
                  <w:r>
                    <w:rPr>
                      <w:rFonts w:hint="eastAsia"/>
                      <w:szCs w:val="21"/>
                    </w:rPr>
                    <w:t>460</w:t>
                  </w:r>
                </w:p>
              </w:tc>
              <w:tc>
                <w:tcPr>
                  <w:tcW w:w="964" w:type="dxa"/>
                  <w:vMerge w:val="continue"/>
                  <w:tcBorders>
                    <w:tl2br w:val="nil"/>
                    <w:tr2bl w:val="nil"/>
                  </w:tcBorders>
                  <w:vAlign w:val="center"/>
                </w:tcPr>
                <w:p>
                  <w:pPr>
                    <w:jc w:val="center"/>
                    <w:rPr>
                      <w:szCs w:val="21"/>
                    </w:rPr>
                  </w:pPr>
                </w:p>
              </w:tc>
              <w:tc>
                <w:tcPr>
                  <w:tcW w:w="2205" w:type="dxa"/>
                  <w:vMerge w:val="continue"/>
                  <w:tcBorders>
                    <w:tl2br w:val="nil"/>
                    <w:tr2bl w:val="nil"/>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rPr>
              <w:tc>
                <w:tcPr>
                  <w:tcW w:w="1143" w:type="dxa"/>
                  <w:tcBorders>
                    <w:tl2br w:val="nil"/>
                    <w:tr2bl w:val="nil"/>
                  </w:tcBorders>
                  <w:vAlign w:val="center"/>
                </w:tcPr>
                <w:p>
                  <w:pPr>
                    <w:jc w:val="center"/>
                    <w:rPr>
                      <w:szCs w:val="21"/>
                    </w:rPr>
                  </w:pPr>
                  <w:r>
                    <w:rPr>
                      <w:rFonts w:hint="eastAsia"/>
                      <w:szCs w:val="21"/>
                    </w:rPr>
                    <w:t>声环境</w:t>
                  </w:r>
                </w:p>
              </w:tc>
              <w:tc>
                <w:tcPr>
                  <w:tcW w:w="979" w:type="dxa"/>
                  <w:tcBorders>
                    <w:tl2br w:val="nil"/>
                    <w:tr2bl w:val="nil"/>
                  </w:tcBorders>
                  <w:vAlign w:val="center"/>
                </w:tcPr>
                <w:p>
                  <w:pPr>
                    <w:pStyle w:val="12"/>
                    <w:snapToGrid w:val="0"/>
                    <w:ind w:firstLine="0" w:firstLineChars="0"/>
                    <w:jc w:val="center"/>
                    <w:rPr>
                      <w:sz w:val="21"/>
                      <w:szCs w:val="21"/>
                    </w:rPr>
                  </w:pPr>
                  <w:r>
                    <w:rPr>
                      <w:rFonts w:hint="eastAsia"/>
                      <w:sz w:val="21"/>
                      <w:szCs w:val="21"/>
                    </w:rPr>
                    <w:t>尚家村</w:t>
                  </w:r>
                </w:p>
              </w:tc>
              <w:tc>
                <w:tcPr>
                  <w:tcW w:w="723" w:type="dxa"/>
                  <w:tcBorders>
                    <w:tl2br w:val="nil"/>
                    <w:tr2bl w:val="nil"/>
                  </w:tcBorders>
                  <w:vAlign w:val="center"/>
                </w:tcPr>
                <w:p>
                  <w:pPr>
                    <w:spacing w:line="360" w:lineRule="exact"/>
                    <w:jc w:val="center"/>
                    <w:rPr>
                      <w:szCs w:val="21"/>
                    </w:rPr>
                  </w:pPr>
                  <w:r>
                    <w:rPr>
                      <w:rFonts w:hint="eastAsia"/>
                      <w:szCs w:val="21"/>
                    </w:rPr>
                    <w:t>600</w:t>
                  </w:r>
                </w:p>
              </w:tc>
              <w:tc>
                <w:tcPr>
                  <w:tcW w:w="693" w:type="dxa"/>
                  <w:tcBorders>
                    <w:tl2br w:val="nil"/>
                    <w:tr2bl w:val="nil"/>
                  </w:tcBorders>
                  <w:vAlign w:val="center"/>
                </w:tcPr>
                <w:p>
                  <w:pPr>
                    <w:jc w:val="center"/>
                    <w:rPr>
                      <w:szCs w:val="21"/>
                    </w:rPr>
                  </w:pPr>
                  <w:r>
                    <w:rPr>
                      <w:rFonts w:hint="eastAsia"/>
                      <w:szCs w:val="21"/>
                    </w:rPr>
                    <w:t>NW</w:t>
                  </w:r>
                </w:p>
              </w:tc>
              <w:tc>
                <w:tcPr>
                  <w:tcW w:w="1586" w:type="dxa"/>
                  <w:tcBorders>
                    <w:tl2br w:val="nil"/>
                    <w:tr2bl w:val="nil"/>
                  </w:tcBorders>
                  <w:vAlign w:val="center"/>
                </w:tcPr>
                <w:p>
                  <w:pPr>
                    <w:spacing w:line="360" w:lineRule="exact"/>
                    <w:jc w:val="center"/>
                    <w:rPr>
                      <w:szCs w:val="21"/>
                    </w:rPr>
                  </w:pPr>
                  <w:r>
                    <w:rPr>
                      <w:rFonts w:hint="eastAsia"/>
                      <w:szCs w:val="21"/>
                    </w:rPr>
                    <w:t>50</w:t>
                  </w:r>
                </w:p>
              </w:tc>
              <w:tc>
                <w:tcPr>
                  <w:tcW w:w="964" w:type="dxa"/>
                  <w:vMerge w:val="continue"/>
                  <w:tcBorders>
                    <w:tl2br w:val="nil"/>
                    <w:tr2bl w:val="nil"/>
                  </w:tcBorders>
                  <w:vAlign w:val="center"/>
                </w:tcPr>
                <w:p>
                  <w:pPr>
                    <w:jc w:val="center"/>
                    <w:rPr>
                      <w:szCs w:val="21"/>
                    </w:rPr>
                  </w:pPr>
                </w:p>
              </w:tc>
              <w:tc>
                <w:tcPr>
                  <w:tcW w:w="2205" w:type="dxa"/>
                  <w:tcBorders>
                    <w:tl2br w:val="nil"/>
                    <w:tr2bl w:val="nil"/>
                  </w:tcBorders>
                  <w:vAlign w:val="center"/>
                </w:tcPr>
                <w:p>
                  <w:pPr>
                    <w:autoSpaceDE w:val="0"/>
                    <w:autoSpaceDN w:val="0"/>
                    <w:jc w:val="center"/>
                    <w:rPr>
                      <w:szCs w:val="21"/>
                    </w:rPr>
                  </w:pPr>
                  <w:r>
                    <w:rPr>
                      <w:rFonts w:hint="eastAsia"/>
                      <w:szCs w:val="21"/>
                    </w:rPr>
                    <w:t>GB3096-2008</w:t>
                  </w:r>
                </w:p>
                <w:p>
                  <w:pPr>
                    <w:jc w:val="center"/>
                    <w:rPr>
                      <w:szCs w:val="21"/>
                    </w:rPr>
                  </w:pPr>
                  <w:r>
                    <w:rPr>
                      <w:rFonts w:hint="eastAsia"/>
                      <w:szCs w:val="21"/>
                    </w:rPr>
                    <w:t>《声环境质量标准》2类标准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rPr>
              <w:tc>
                <w:tcPr>
                  <w:tcW w:w="1143" w:type="dxa"/>
                  <w:tcBorders>
                    <w:tl2br w:val="nil"/>
                    <w:tr2bl w:val="nil"/>
                  </w:tcBorders>
                  <w:vAlign w:val="center"/>
                </w:tcPr>
                <w:p>
                  <w:pPr>
                    <w:jc w:val="center"/>
                    <w:rPr>
                      <w:szCs w:val="21"/>
                    </w:rPr>
                  </w:pPr>
                  <w:r>
                    <w:rPr>
                      <w:rFonts w:hint="eastAsia"/>
                      <w:szCs w:val="21"/>
                    </w:rPr>
                    <w:t>生态环境</w:t>
                  </w:r>
                </w:p>
              </w:tc>
              <w:tc>
                <w:tcPr>
                  <w:tcW w:w="3981" w:type="dxa"/>
                  <w:gridSpan w:val="4"/>
                  <w:tcBorders>
                    <w:tl2br w:val="nil"/>
                    <w:tr2bl w:val="nil"/>
                  </w:tcBorders>
                  <w:vAlign w:val="center"/>
                </w:tcPr>
                <w:p>
                  <w:pPr>
                    <w:jc w:val="center"/>
                    <w:rPr>
                      <w:szCs w:val="21"/>
                    </w:rPr>
                  </w:pPr>
                  <w:r>
                    <w:rPr>
                      <w:rFonts w:hint="eastAsia"/>
                      <w:szCs w:val="21"/>
                    </w:rPr>
                    <w:t>项目及周边区域</w:t>
                  </w:r>
                </w:p>
              </w:tc>
              <w:tc>
                <w:tcPr>
                  <w:tcW w:w="964" w:type="dxa"/>
                  <w:tcBorders>
                    <w:tl2br w:val="nil"/>
                    <w:tr2bl w:val="nil"/>
                  </w:tcBorders>
                  <w:vAlign w:val="center"/>
                </w:tcPr>
                <w:p>
                  <w:pPr>
                    <w:jc w:val="center"/>
                    <w:rPr>
                      <w:szCs w:val="21"/>
                    </w:rPr>
                  </w:pPr>
                  <w:r>
                    <w:rPr>
                      <w:rFonts w:hint="eastAsia"/>
                      <w:szCs w:val="21"/>
                    </w:rPr>
                    <w:t>生态环境</w:t>
                  </w:r>
                </w:p>
              </w:tc>
              <w:tc>
                <w:tcPr>
                  <w:tcW w:w="2205" w:type="dxa"/>
                  <w:tcBorders>
                    <w:tl2br w:val="nil"/>
                    <w:tr2bl w:val="nil"/>
                  </w:tcBorders>
                  <w:vAlign w:val="center"/>
                </w:tcPr>
                <w:p>
                  <w:pPr>
                    <w:jc w:val="center"/>
                    <w:rPr>
                      <w:szCs w:val="21"/>
                    </w:rPr>
                  </w:pPr>
                  <w:r>
                    <w:rPr>
                      <w:rFonts w:hint="eastAsia"/>
                      <w:szCs w:val="21"/>
                    </w:rPr>
                    <w:t>不会对周围生态环境产生影响</w:t>
                  </w:r>
                </w:p>
              </w:tc>
            </w:tr>
          </w:tbl>
          <w:p/>
          <w:p>
            <w:pPr>
              <w:pStyle w:val="18"/>
              <w:ind w:firstLine="480"/>
            </w:pPr>
          </w:p>
          <w:p>
            <w:pPr>
              <w:pStyle w:val="8"/>
              <w:ind w:firstLine="241"/>
              <w:rPr>
                <w:b/>
                <w:bCs/>
                <w:color w:val="FF0000"/>
                <w:sz w:val="24"/>
              </w:rPr>
            </w:pPr>
          </w:p>
          <w:p>
            <w:pPr>
              <w:pStyle w:val="8"/>
              <w:ind w:firstLine="241"/>
              <w:rPr>
                <w:b/>
                <w:bCs/>
                <w:color w:val="FF0000"/>
                <w:sz w:val="24"/>
              </w:rPr>
            </w:pPr>
          </w:p>
          <w:p>
            <w:pPr>
              <w:pStyle w:val="8"/>
              <w:ind w:firstLine="241"/>
              <w:rPr>
                <w:b/>
                <w:bCs/>
                <w:color w:val="FF0000"/>
                <w:sz w:val="24"/>
              </w:rPr>
            </w:pPr>
          </w:p>
          <w:p>
            <w:pPr>
              <w:pStyle w:val="8"/>
              <w:ind w:firstLine="241"/>
              <w:rPr>
                <w:b/>
                <w:bCs/>
                <w:color w:val="FF0000"/>
                <w:sz w:val="24"/>
              </w:rPr>
            </w:pPr>
          </w:p>
          <w:p>
            <w:pPr>
              <w:pStyle w:val="8"/>
              <w:ind w:firstLine="241"/>
              <w:rPr>
                <w:b/>
                <w:bCs/>
                <w:color w:val="FF0000"/>
                <w:sz w:val="24"/>
              </w:rPr>
            </w:pPr>
          </w:p>
          <w:p>
            <w:pPr>
              <w:pStyle w:val="8"/>
              <w:ind w:firstLine="241"/>
              <w:rPr>
                <w:b/>
                <w:bCs/>
                <w:color w:val="FF0000"/>
                <w:sz w:val="24"/>
              </w:rPr>
            </w:pPr>
          </w:p>
          <w:p>
            <w:pPr>
              <w:pStyle w:val="8"/>
              <w:ind w:firstLine="241"/>
              <w:rPr>
                <w:b/>
                <w:bCs/>
                <w:color w:val="FF0000"/>
                <w:sz w:val="24"/>
              </w:rPr>
            </w:pPr>
          </w:p>
          <w:p>
            <w:pPr>
              <w:pStyle w:val="8"/>
              <w:ind w:firstLine="0" w:firstLineChars="0"/>
              <w:rPr>
                <w:b/>
                <w:bCs/>
                <w:color w:val="FF0000"/>
                <w:sz w:val="24"/>
              </w:rPr>
            </w:pPr>
          </w:p>
          <w:p>
            <w:pPr>
              <w:pStyle w:val="8"/>
              <w:ind w:firstLine="0" w:firstLineChars="0"/>
              <w:rPr>
                <w:b/>
                <w:bCs/>
                <w:color w:val="FF0000"/>
                <w:sz w:val="24"/>
              </w:rPr>
            </w:pPr>
          </w:p>
          <w:p>
            <w:pPr>
              <w:pStyle w:val="8"/>
              <w:spacing w:line="240" w:lineRule="auto"/>
              <w:ind w:firstLine="0" w:firstLineChars="0"/>
              <w:rPr>
                <w:b/>
                <w:bCs/>
                <w:color w:val="FF0000"/>
                <w:sz w:val="24"/>
              </w:rPr>
            </w:pPr>
          </w:p>
          <w:p>
            <w:pPr>
              <w:pStyle w:val="8"/>
              <w:spacing w:line="240" w:lineRule="auto"/>
              <w:ind w:firstLine="0" w:firstLineChars="0"/>
              <w:rPr>
                <w:b/>
                <w:bCs/>
                <w:color w:val="FF0000"/>
                <w:sz w:val="24"/>
              </w:rPr>
            </w:pPr>
          </w:p>
          <w:p>
            <w:pPr>
              <w:pStyle w:val="8"/>
              <w:spacing w:line="240" w:lineRule="auto"/>
              <w:ind w:firstLine="0" w:firstLineChars="0"/>
              <w:rPr>
                <w:b/>
                <w:bCs/>
                <w:color w:val="FF0000"/>
                <w:sz w:val="24"/>
              </w:rPr>
            </w:pPr>
          </w:p>
        </w:tc>
      </w:tr>
    </w:tbl>
    <w:p>
      <w:pPr>
        <w:tabs>
          <w:tab w:val="left" w:pos="3780"/>
          <w:tab w:val="left" w:pos="4536"/>
        </w:tabs>
        <w:outlineLvl w:val="0"/>
        <w:rPr>
          <w:rFonts w:eastAsia="黑体"/>
          <w:sz w:val="30"/>
        </w:rPr>
      </w:pPr>
      <w:bookmarkStart w:id="8" w:name="_Toc15336"/>
      <w:bookmarkStart w:id="9" w:name="_Toc17666"/>
      <w:r>
        <w:rPr>
          <w:rFonts w:hint="eastAsia" w:eastAsia="黑体"/>
          <w:sz w:val="30"/>
        </w:rPr>
        <w:t>评价适用标准</w:t>
      </w:r>
      <w:bookmarkEnd w:id="8"/>
      <w:bookmarkEnd w:id="9"/>
    </w:p>
    <w:tbl>
      <w:tblPr>
        <w:tblStyle w:val="41"/>
        <w:tblW w:w="861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06" w:hRule="atLeast"/>
        </w:trPr>
        <w:tc>
          <w:tcPr>
            <w:tcW w:w="675" w:type="dxa"/>
            <w:vAlign w:val="center"/>
          </w:tcPr>
          <w:p>
            <w:pPr>
              <w:jc w:val="center"/>
              <w:rPr>
                <w:bCs/>
                <w:sz w:val="24"/>
              </w:rPr>
            </w:pPr>
            <w:r>
              <w:rPr>
                <w:rFonts w:hint="eastAsia"/>
                <w:bCs/>
                <w:sz w:val="24"/>
              </w:rPr>
              <w:t>环境质量标准</w:t>
            </w:r>
          </w:p>
        </w:tc>
        <w:tc>
          <w:tcPr>
            <w:tcW w:w="7938" w:type="dxa"/>
            <w:vAlign w:val="center"/>
          </w:tcPr>
          <w:p>
            <w:pPr>
              <w:snapToGrid w:val="0"/>
              <w:spacing w:line="360" w:lineRule="auto"/>
              <w:rPr>
                <w:rFonts w:hAnsi="宋体"/>
                <w:sz w:val="24"/>
                <w:szCs w:val="24"/>
              </w:rPr>
            </w:pPr>
            <w:r>
              <w:rPr>
                <w:rFonts w:hint="eastAsia" w:hAnsi="宋体"/>
                <w:sz w:val="24"/>
                <w:szCs w:val="24"/>
              </w:rPr>
              <w:t>1、环境空气质量：执行《环境空气质量标准》（GB3095-2012）中二级标准。</w:t>
            </w:r>
          </w:p>
          <w:tbl>
            <w:tblPr>
              <w:tblStyle w:val="42"/>
              <w:tblW w:w="770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134"/>
              <w:gridCol w:w="1134"/>
              <w:gridCol w:w="1134"/>
              <w:gridCol w:w="1134"/>
              <w:gridCol w:w="11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014" w:type="dxa"/>
                  <w:vMerge w:val="restart"/>
                  <w:tcBorders>
                    <w:tl2br w:val="nil"/>
                    <w:tr2bl w:val="nil"/>
                  </w:tcBorders>
                  <w:vAlign w:val="center"/>
                </w:tcPr>
                <w:p>
                  <w:pPr>
                    <w:snapToGrid w:val="0"/>
                    <w:spacing w:line="360" w:lineRule="auto"/>
                    <w:jc w:val="center"/>
                    <w:rPr>
                      <w:rFonts w:hAnsi="宋体"/>
                      <w:szCs w:val="21"/>
                    </w:rPr>
                  </w:pPr>
                  <w:r>
                    <w:rPr>
                      <w:rFonts w:hint="eastAsia" w:hAnsi="宋体"/>
                      <w:szCs w:val="21"/>
                    </w:rPr>
                    <w:t>执行标准</w:t>
                  </w:r>
                </w:p>
              </w:tc>
              <w:tc>
                <w:tcPr>
                  <w:tcW w:w="2268" w:type="dxa"/>
                  <w:gridSpan w:val="2"/>
                  <w:tcBorders>
                    <w:tl2br w:val="nil"/>
                    <w:tr2bl w:val="nil"/>
                  </w:tcBorders>
                  <w:vAlign w:val="center"/>
                </w:tcPr>
                <w:p>
                  <w:pPr>
                    <w:snapToGrid w:val="0"/>
                    <w:jc w:val="center"/>
                    <w:rPr>
                      <w:rFonts w:hAnsi="宋体"/>
                      <w:szCs w:val="21"/>
                    </w:rPr>
                  </w:pPr>
                  <w:r>
                    <w:rPr>
                      <w:rFonts w:hint="eastAsia" w:hAnsi="宋体"/>
                      <w:szCs w:val="21"/>
                    </w:rPr>
                    <w:t>SO</w:t>
                  </w:r>
                  <w:r>
                    <w:rPr>
                      <w:rFonts w:hint="eastAsia" w:hAnsi="宋体"/>
                      <w:szCs w:val="21"/>
                      <w:vertAlign w:val="subscript"/>
                    </w:rPr>
                    <w:t>2</w:t>
                  </w:r>
                </w:p>
              </w:tc>
              <w:tc>
                <w:tcPr>
                  <w:tcW w:w="2268" w:type="dxa"/>
                  <w:gridSpan w:val="2"/>
                  <w:tcBorders>
                    <w:tl2br w:val="nil"/>
                    <w:tr2bl w:val="nil"/>
                  </w:tcBorders>
                  <w:vAlign w:val="center"/>
                </w:tcPr>
                <w:p>
                  <w:pPr>
                    <w:snapToGrid w:val="0"/>
                    <w:jc w:val="center"/>
                    <w:rPr>
                      <w:rFonts w:hAnsi="宋体"/>
                      <w:szCs w:val="21"/>
                    </w:rPr>
                  </w:pPr>
                  <w:r>
                    <w:rPr>
                      <w:rFonts w:hint="eastAsia" w:hAnsi="宋体"/>
                      <w:szCs w:val="21"/>
                    </w:rPr>
                    <w:t>NO</w:t>
                  </w:r>
                  <w:r>
                    <w:rPr>
                      <w:rFonts w:hint="eastAsia" w:hAnsi="宋体"/>
                      <w:szCs w:val="21"/>
                      <w:vertAlign w:val="subscript"/>
                    </w:rPr>
                    <w:t>2</w:t>
                  </w:r>
                </w:p>
              </w:tc>
              <w:tc>
                <w:tcPr>
                  <w:tcW w:w="1157" w:type="dxa"/>
                  <w:tcBorders>
                    <w:tl2br w:val="nil"/>
                    <w:tr2bl w:val="nil"/>
                  </w:tcBorders>
                  <w:vAlign w:val="center"/>
                </w:tcPr>
                <w:p>
                  <w:pPr>
                    <w:snapToGrid w:val="0"/>
                    <w:jc w:val="center"/>
                    <w:rPr>
                      <w:rFonts w:hAnsi="宋体"/>
                      <w:szCs w:val="21"/>
                    </w:rPr>
                  </w:pPr>
                  <w:r>
                    <w:rPr>
                      <w:rFonts w:hint="eastAsia" w:hAnsi="宋体"/>
                      <w:szCs w:val="21"/>
                    </w:rPr>
                    <w:t>PM</w:t>
                  </w:r>
                  <w:r>
                    <w:rPr>
                      <w:rFonts w:hint="eastAsia" w:hAnsi="宋体"/>
                      <w:szCs w:val="21"/>
                      <w:vertAlign w:val="subscript"/>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014" w:type="dxa"/>
                  <w:vMerge w:val="continue"/>
                  <w:tcBorders>
                    <w:tl2br w:val="nil"/>
                    <w:tr2bl w:val="nil"/>
                  </w:tcBorders>
                  <w:vAlign w:val="center"/>
                </w:tcPr>
                <w:p>
                  <w:pPr>
                    <w:snapToGrid w:val="0"/>
                    <w:spacing w:line="360" w:lineRule="auto"/>
                    <w:jc w:val="center"/>
                    <w:rPr>
                      <w:rFonts w:hAnsi="宋体"/>
                      <w:szCs w:val="21"/>
                    </w:rPr>
                  </w:pPr>
                </w:p>
              </w:tc>
              <w:tc>
                <w:tcPr>
                  <w:tcW w:w="1134" w:type="dxa"/>
                  <w:tcBorders>
                    <w:tl2br w:val="nil"/>
                    <w:tr2bl w:val="nil"/>
                  </w:tcBorders>
                  <w:vAlign w:val="center"/>
                </w:tcPr>
                <w:p>
                  <w:pPr>
                    <w:snapToGrid w:val="0"/>
                    <w:jc w:val="center"/>
                    <w:rPr>
                      <w:rFonts w:hAnsi="宋体"/>
                      <w:szCs w:val="21"/>
                    </w:rPr>
                  </w:pPr>
                  <w:r>
                    <w:rPr>
                      <w:rFonts w:hint="eastAsia" w:hAnsi="宋体"/>
                      <w:szCs w:val="21"/>
                    </w:rPr>
                    <w:t>1小时</w:t>
                  </w:r>
                </w:p>
                <w:p>
                  <w:pPr>
                    <w:snapToGrid w:val="0"/>
                    <w:jc w:val="center"/>
                    <w:rPr>
                      <w:rFonts w:hAnsi="宋体"/>
                      <w:szCs w:val="21"/>
                    </w:rPr>
                  </w:pPr>
                  <w:r>
                    <w:rPr>
                      <w:rFonts w:hint="eastAsia" w:hAnsi="宋体"/>
                      <w:szCs w:val="21"/>
                    </w:rPr>
                    <w:t>平均浓度</w:t>
                  </w:r>
                </w:p>
              </w:tc>
              <w:tc>
                <w:tcPr>
                  <w:tcW w:w="1134" w:type="dxa"/>
                  <w:tcBorders>
                    <w:tl2br w:val="nil"/>
                    <w:tr2bl w:val="nil"/>
                  </w:tcBorders>
                  <w:vAlign w:val="center"/>
                </w:tcPr>
                <w:p>
                  <w:pPr>
                    <w:snapToGrid w:val="0"/>
                    <w:jc w:val="center"/>
                    <w:rPr>
                      <w:rFonts w:hAnsi="宋体"/>
                      <w:szCs w:val="21"/>
                    </w:rPr>
                  </w:pPr>
                  <w:r>
                    <w:rPr>
                      <w:rFonts w:hint="eastAsia" w:hAnsi="宋体"/>
                      <w:szCs w:val="21"/>
                    </w:rPr>
                    <w:t>24小时</w:t>
                  </w:r>
                </w:p>
                <w:p>
                  <w:pPr>
                    <w:snapToGrid w:val="0"/>
                    <w:jc w:val="center"/>
                    <w:rPr>
                      <w:rFonts w:hAnsi="宋体"/>
                      <w:szCs w:val="21"/>
                    </w:rPr>
                  </w:pPr>
                  <w:r>
                    <w:rPr>
                      <w:rFonts w:hint="eastAsia" w:hAnsi="宋体"/>
                      <w:szCs w:val="21"/>
                    </w:rPr>
                    <w:t>平均浓度</w:t>
                  </w:r>
                </w:p>
              </w:tc>
              <w:tc>
                <w:tcPr>
                  <w:tcW w:w="1134" w:type="dxa"/>
                  <w:tcBorders>
                    <w:tl2br w:val="nil"/>
                    <w:tr2bl w:val="nil"/>
                  </w:tcBorders>
                  <w:vAlign w:val="center"/>
                </w:tcPr>
                <w:p>
                  <w:pPr>
                    <w:snapToGrid w:val="0"/>
                    <w:jc w:val="center"/>
                    <w:rPr>
                      <w:rFonts w:hAnsi="宋体"/>
                      <w:szCs w:val="21"/>
                    </w:rPr>
                  </w:pPr>
                  <w:r>
                    <w:rPr>
                      <w:rFonts w:hint="eastAsia" w:hAnsi="宋体"/>
                      <w:szCs w:val="21"/>
                    </w:rPr>
                    <w:t>1小时</w:t>
                  </w:r>
                </w:p>
                <w:p>
                  <w:pPr>
                    <w:snapToGrid w:val="0"/>
                    <w:jc w:val="center"/>
                    <w:rPr>
                      <w:rFonts w:hAnsi="宋体"/>
                      <w:szCs w:val="21"/>
                    </w:rPr>
                  </w:pPr>
                  <w:r>
                    <w:rPr>
                      <w:rFonts w:hint="eastAsia" w:hAnsi="宋体"/>
                      <w:szCs w:val="21"/>
                    </w:rPr>
                    <w:t>平均浓度</w:t>
                  </w:r>
                </w:p>
              </w:tc>
              <w:tc>
                <w:tcPr>
                  <w:tcW w:w="1134" w:type="dxa"/>
                  <w:tcBorders>
                    <w:tl2br w:val="nil"/>
                    <w:tr2bl w:val="nil"/>
                  </w:tcBorders>
                  <w:vAlign w:val="center"/>
                </w:tcPr>
                <w:p>
                  <w:pPr>
                    <w:snapToGrid w:val="0"/>
                    <w:jc w:val="center"/>
                    <w:rPr>
                      <w:rFonts w:hAnsi="宋体"/>
                      <w:szCs w:val="21"/>
                    </w:rPr>
                  </w:pPr>
                  <w:r>
                    <w:rPr>
                      <w:rFonts w:hint="eastAsia" w:hAnsi="宋体"/>
                      <w:szCs w:val="21"/>
                    </w:rPr>
                    <w:t>24小时</w:t>
                  </w:r>
                </w:p>
                <w:p>
                  <w:pPr>
                    <w:snapToGrid w:val="0"/>
                    <w:jc w:val="center"/>
                    <w:rPr>
                      <w:rFonts w:hAnsi="宋体"/>
                      <w:szCs w:val="21"/>
                    </w:rPr>
                  </w:pPr>
                  <w:r>
                    <w:rPr>
                      <w:rFonts w:hint="eastAsia" w:hAnsi="宋体"/>
                      <w:szCs w:val="21"/>
                    </w:rPr>
                    <w:t>平均浓度</w:t>
                  </w:r>
                </w:p>
              </w:tc>
              <w:tc>
                <w:tcPr>
                  <w:tcW w:w="1157" w:type="dxa"/>
                  <w:tcBorders>
                    <w:tl2br w:val="nil"/>
                    <w:tr2bl w:val="nil"/>
                  </w:tcBorders>
                  <w:vAlign w:val="center"/>
                </w:tcPr>
                <w:p>
                  <w:pPr>
                    <w:snapToGrid w:val="0"/>
                    <w:jc w:val="center"/>
                    <w:rPr>
                      <w:rFonts w:hAnsi="宋体"/>
                      <w:szCs w:val="21"/>
                    </w:rPr>
                  </w:pPr>
                  <w:r>
                    <w:rPr>
                      <w:rFonts w:hint="eastAsia" w:hAnsi="宋体"/>
                      <w:szCs w:val="21"/>
                    </w:rPr>
                    <w:t>24小时</w:t>
                  </w:r>
                </w:p>
                <w:p>
                  <w:pPr>
                    <w:snapToGrid w:val="0"/>
                    <w:jc w:val="center"/>
                    <w:rPr>
                      <w:rFonts w:hAnsi="宋体"/>
                      <w:szCs w:val="21"/>
                    </w:rPr>
                  </w:pPr>
                  <w:r>
                    <w:rPr>
                      <w:rFonts w:hint="eastAsia" w:hAnsi="宋体"/>
                      <w:szCs w:val="21"/>
                    </w:rPr>
                    <w:t>平均浓度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014" w:type="dxa"/>
                  <w:tcBorders>
                    <w:tl2br w:val="nil"/>
                    <w:tr2bl w:val="nil"/>
                  </w:tcBorders>
                  <w:vAlign w:val="center"/>
                </w:tcPr>
                <w:p>
                  <w:pPr>
                    <w:snapToGrid w:val="0"/>
                    <w:jc w:val="center"/>
                    <w:rPr>
                      <w:rFonts w:hAnsi="宋体"/>
                      <w:b/>
                      <w:szCs w:val="21"/>
                    </w:rPr>
                  </w:pPr>
                  <w:r>
                    <w:rPr>
                      <w:rFonts w:hint="eastAsia" w:hAnsi="宋体"/>
                      <w:szCs w:val="21"/>
                    </w:rPr>
                    <w:t>《GB3095-2012》中二级标准</w:t>
                  </w:r>
                </w:p>
              </w:tc>
              <w:tc>
                <w:tcPr>
                  <w:tcW w:w="1134" w:type="dxa"/>
                  <w:tcBorders>
                    <w:tl2br w:val="nil"/>
                    <w:tr2bl w:val="nil"/>
                  </w:tcBorders>
                  <w:vAlign w:val="center"/>
                </w:tcPr>
                <w:p>
                  <w:pPr>
                    <w:snapToGrid w:val="0"/>
                    <w:spacing w:line="360" w:lineRule="auto"/>
                    <w:jc w:val="center"/>
                    <w:rPr>
                      <w:rFonts w:hAnsi="宋体"/>
                      <w:szCs w:val="21"/>
                    </w:rPr>
                  </w:pPr>
                  <w:r>
                    <w:rPr>
                      <w:rFonts w:hint="eastAsia" w:hAnsi="宋体"/>
                      <w:szCs w:val="21"/>
                    </w:rPr>
                    <w:t>500</w:t>
                  </w:r>
                </w:p>
              </w:tc>
              <w:tc>
                <w:tcPr>
                  <w:tcW w:w="1134" w:type="dxa"/>
                  <w:tcBorders>
                    <w:tl2br w:val="nil"/>
                    <w:tr2bl w:val="nil"/>
                  </w:tcBorders>
                  <w:vAlign w:val="center"/>
                </w:tcPr>
                <w:p>
                  <w:pPr>
                    <w:snapToGrid w:val="0"/>
                    <w:spacing w:line="360" w:lineRule="auto"/>
                    <w:jc w:val="center"/>
                    <w:rPr>
                      <w:rFonts w:hAnsi="宋体"/>
                      <w:szCs w:val="21"/>
                    </w:rPr>
                  </w:pPr>
                  <w:r>
                    <w:rPr>
                      <w:rFonts w:hint="eastAsia" w:hAnsi="宋体"/>
                      <w:szCs w:val="21"/>
                    </w:rPr>
                    <w:t>150</w:t>
                  </w:r>
                </w:p>
              </w:tc>
              <w:tc>
                <w:tcPr>
                  <w:tcW w:w="1134" w:type="dxa"/>
                  <w:tcBorders>
                    <w:tl2br w:val="nil"/>
                    <w:tr2bl w:val="nil"/>
                  </w:tcBorders>
                  <w:vAlign w:val="center"/>
                </w:tcPr>
                <w:p>
                  <w:pPr>
                    <w:snapToGrid w:val="0"/>
                    <w:spacing w:line="360" w:lineRule="auto"/>
                    <w:jc w:val="center"/>
                    <w:rPr>
                      <w:rFonts w:hAnsi="宋体"/>
                      <w:szCs w:val="21"/>
                    </w:rPr>
                  </w:pPr>
                  <w:r>
                    <w:rPr>
                      <w:rFonts w:hint="eastAsia" w:hAnsi="宋体"/>
                      <w:szCs w:val="21"/>
                    </w:rPr>
                    <w:t>200</w:t>
                  </w:r>
                </w:p>
              </w:tc>
              <w:tc>
                <w:tcPr>
                  <w:tcW w:w="1134" w:type="dxa"/>
                  <w:tcBorders>
                    <w:tl2br w:val="nil"/>
                    <w:tr2bl w:val="nil"/>
                  </w:tcBorders>
                  <w:vAlign w:val="center"/>
                </w:tcPr>
                <w:p>
                  <w:pPr>
                    <w:snapToGrid w:val="0"/>
                    <w:spacing w:line="360" w:lineRule="auto"/>
                    <w:jc w:val="center"/>
                    <w:rPr>
                      <w:rFonts w:hAnsi="宋体"/>
                      <w:szCs w:val="21"/>
                    </w:rPr>
                  </w:pPr>
                  <w:r>
                    <w:rPr>
                      <w:rFonts w:hint="eastAsia" w:hAnsi="宋体"/>
                      <w:szCs w:val="21"/>
                    </w:rPr>
                    <w:t>80</w:t>
                  </w:r>
                </w:p>
              </w:tc>
              <w:tc>
                <w:tcPr>
                  <w:tcW w:w="1157" w:type="dxa"/>
                  <w:tcBorders>
                    <w:tl2br w:val="nil"/>
                    <w:tr2bl w:val="nil"/>
                  </w:tcBorders>
                  <w:vAlign w:val="center"/>
                </w:tcPr>
                <w:p>
                  <w:pPr>
                    <w:snapToGrid w:val="0"/>
                    <w:spacing w:line="360" w:lineRule="auto"/>
                    <w:jc w:val="center"/>
                    <w:rPr>
                      <w:rFonts w:hAnsi="宋体"/>
                      <w:szCs w:val="21"/>
                    </w:rPr>
                  </w:pPr>
                  <w:r>
                    <w:rPr>
                      <w:rFonts w:hint="eastAsia" w:hAnsi="宋体"/>
                      <w:szCs w:val="21"/>
                    </w:rPr>
                    <w:t>150</w:t>
                  </w:r>
                </w:p>
              </w:tc>
            </w:tr>
          </w:tbl>
          <w:p>
            <w:pPr>
              <w:snapToGrid w:val="0"/>
              <w:spacing w:line="360" w:lineRule="auto"/>
              <w:rPr>
                <w:rFonts w:hAnsi="宋体"/>
                <w:b/>
                <w:bCs/>
                <w:sz w:val="24"/>
                <w:szCs w:val="24"/>
              </w:rPr>
            </w:pPr>
            <w:r>
              <w:rPr>
                <w:rFonts w:hint="eastAsia" w:hAnsi="宋体"/>
                <w:sz w:val="24"/>
                <w:szCs w:val="24"/>
              </w:rPr>
              <w:t>2、声环境质量：执行《声环境质量标准》（GB3096-2008）中3类标准。</w:t>
            </w:r>
          </w:p>
          <w:tbl>
            <w:tblPr>
              <w:tblStyle w:val="42"/>
              <w:tblW w:w="770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69"/>
              <w:gridCol w:w="2569"/>
              <w:gridCol w:w="25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569" w:type="dxa"/>
                  <w:tcBorders>
                    <w:tl2br w:val="nil"/>
                    <w:tr2bl w:val="nil"/>
                  </w:tcBorders>
                  <w:vAlign w:val="center"/>
                </w:tcPr>
                <w:p>
                  <w:pPr>
                    <w:snapToGrid w:val="0"/>
                    <w:spacing w:line="240" w:lineRule="atLeast"/>
                    <w:jc w:val="center"/>
                    <w:rPr>
                      <w:rFonts w:hAnsi="宋体"/>
                      <w:szCs w:val="21"/>
                    </w:rPr>
                  </w:pPr>
                  <w:r>
                    <w:rPr>
                      <w:rFonts w:hint="eastAsia" w:hAnsi="宋体"/>
                      <w:szCs w:val="21"/>
                    </w:rPr>
                    <w:t>执行标准</w:t>
                  </w:r>
                </w:p>
              </w:tc>
              <w:tc>
                <w:tcPr>
                  <w:tcW w:w="2569" w:type="dxa"/>
                  <w:tcBorders>
                    <w:tl2br w:val="nil"/>
                    <w:tr2bl w:val="nil"/>
                  </w:tcBorders>
                  <w:vAlign w:val="center"/>
                </w:tcPr>
                <w:p>
                  <w:pPr>
                    <w:snapToGrid w:val="0"/>
                    <w:spacing w:line="240" w:lineRule="atLeast"/>
                    <w:jc w:val="center"/>
                    <w:rPr>
                      <w:rFonts w:hAnsi="宋体"/>
                      <w:szCs w:val="21"/>
                    </w:rPr>
                  </w:pPr>
                  <w:r>
                    <w:rPr>
                      <w:rFonts w:hint="eastAsia" w:hAnsi="宋体"/>
                      <w:szCs w:val="21"/>
                    </w:rPr>
                    <w:t>昼间</w:t>
                  </w:r>
                </w:p>
              </w:tc>
              <w:tc>
                <w:tcPr>
                  <w:tcW w:w="2569" w:type="dxa"/>
                  <w:tcBorders>
                    <w:tl2br w:val="nil"/>
                    <w:tr2bl w:val="nil"/>
                  </w:tcBorders>
                  <w:vAlign w:val="center"/>
                </w:tcPr>
                <w:p>
                  <w:pPr>
                    <w:snapToGrid w:val="0"/>
                    <w:spacing w:line="240" w:lineRule="atLeast"/>
                    <w:jc w:val="center"/>
                    <w:rPr>
                      <w:rFonts w:hAnsi="宋体"/>
                      <w:szCs w:val="21"/>
                    </w:rPr>
                  </w:pPr>
                  <w:r>
                    <w:rPr>
                      <w:rFonts w:hint="eastAsia" w:hAnsi="宋体"/>
                      <w:szCs w:val="21"/>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569" w:type="dxa"/>
                  <w:tcBorders>
                    <w:tl2br w:val="nil"/>
                    <w:tr2bl w:val="nil"/>
                  </w:tcBorders>
                  <w:vAlign w:val="center"/>
                </w:tcPr>
                <w:p>
                  <w:pPr>
                    <w:snapToGrid w:val="0"/>
                    <w:spacing w:line="240" w:lineRule="atLeast"/>
                    <w:jc w:val="center"/>
                    <w:rPr>
                      <w:rFonts w:hAnsi="宋体"/>
                      <w:szCs w:val="21"/>
                    </w:rPr>
                  </w:pPr>
                  <w:r>
                    <w:rPr>
                      <w:rFonts w:hint="eastAsia" w:hAnsi="宋体"/>
                      <w:szCs w:val="21"/>
                    </w:rPr>
                    <w:t>（GB3096-2008）中</w:t>
                  </w:r>
                </w:p>
                <w:p>
                  <w:pPr>
                    <w:snapToGrid w:val="0"/>
                    <w:spacing w:line="240" w:lineRule="atLeast"/>
                    <w:jc w:val="center"/>
                    <w:rPr>
                      <w:rFonts w:hAnsi="宋体"/>
                      <w:szCs w:val="21"/>
                    </w:rPr>
                  </w:pPr>
                  <w:r>
                    <w:rPr>
                      <w:rFonts w:hint="eastAsia" w:hAnsi="宋体"/>
                      <w:szCs w:val="21"/>
                    </w:rPr>
                    <w:t>3类标准</w:t>
                  </w:r>
                </w:p>
              </w:tc>
              <w:tc>
                <w:tcPr>
                  <w:tcW w:w="2569" w:type="dxa"/>
                  <w:tcBorders>
                    <w:tl2br w:val="nil"/>
                    <w:tr2bl w:val="nil"/>
                  </w:tcBorders>
                  <w:vAlign w:val="center"/>
                </w:tcPr>
                <w:p>
                  <w:pPr>
                    <w:snapToGrid w:val="0"/>
                    <w:spacing w:line="240" w:lineRule="atLeast"/>
                    <w:jc w:val="center"/>
                    <w:rPr>
                      <w:rFonts w:hAnsi="宋体"/>
                      <w:szCs w:val="21"/>
                    </w:rPr>
                  </w:pPr>
                  <w:r>
                    <w:rPr>
                      <w:rFonts w:hint="eastAsia" w:hAnsi="宋体"/>
                      <w:szCs w:val="21"/>
                    </w:rPr>
                    <w:t>65</w:t>
                  </w:r>
                </w:p>
              </w:tc>
              <w:tc>
                <w:tcPr>
                  <w:tcW w:w="2569" w:type="dxa"/>
                  <w:tcBorders>
                    <w:tl2br w:val="nil"/>
                    <w:tr2bl w:val="nil"/>
                  </w:tcBorders>
                  <w:vAlign w:val="center"/>
                </w:tcPr>
                <w:p>
                  <w:pPr>
                    <w:snapToGrid w:val="0"/>
                    <w:spacing w:line="240" w:lineRule="atLeast"/>
                    <w:jc w:val="center"/>
                    <w:rPr>
                      <w:rFonts w:hAnsi="宋体"/>
                      <w:szCs w:val="21"/>
                    </w:rPr>
                  </w:pPr>
                  <w:r>
                    <w:rPr>
                      <w:rFonts w:hint="eastAsia" w:hAnsi="宋体"/>
                      <w:szCs w:val="21"/>
                    </w:rPr>
                    <w:t>55</w:t>
                  </w:r>
                </w:p>
              </w:tc>
            </w:tr>
          </w:tbl>
          <w:p>
            <w:pPr>
              <w:snapToGrid w:val="0"/>
              <w:spacing w:line="360" w:lineRule="auto"/>
              <w:rPr>
                <w:rFonts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28" w:hRule="atLeast"/>
        </w:trPr>
        <w:tc>
          <w:tcPr>
            <w:tcW w:w="675" w:type="dxa"/>
            <w:vAlign w:val="center"/>
          </w:tcPr>
          <w:p>
            <w:pPr>
              <w:rPr>
                <w:b/>
                <w:bCs/>
                <w:sz w:val="24"/>
              </w:rPr>
            </w:pPr>
          </w:p>
          <w:p>
            <w:pPr>
              <w:jc w:val="center"/>
              <w:rPr>
                <w:bCs/>
                <w:sz w:val="24"/>
              </w:rPr>
            </w:pPr>
            <w:r>
              <w:rPr>
                <w:rFonts w:hint="eastAsia"/>
                <w:bCs/>
                <w:sz w:val="24"/>
              </w:rPr>
              <w:t>污染物排放标准</w:t>
            </w:r>
          </w:p>
        </w:tc>
        <w:tc>
          <w:tcPr>
            <w:tcW w:w="7938" w:type="dxa"/>
            <w:vAlign w:val="center"/>
          </w:tcPr>
          <w:p>
            <w:pPr>
              <w:pStyle w:val="25"/>
              <w:spacing w:before="0" w:beforeAutospacing="0" w:after="0" w:afterAutospacing="0"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1、工艺废气：非甲烷总烃排放浓度执行DB61/T 1061-2017《挥发性有机物排放控制标准》表1中木质家具制造标准及表2、表3标准。</w:t>
            </w:r>
          </w:p>
          <w:tbl>
            <w:tblPr>
              <w:tblStyle w:val="41"/>
              <w:tblW w:w="7692"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200"/>
              <w:gridCol w:w="3515"/>
              <w:gridCol w:w="197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5715" w:type="dxa"/>
                  <w:gridSpan w:val="2"/>
                  <w:tcBorders>
                    <w:tl2br w:val="nil"/>
                    <w:tr2bl w:val="nil"/>
                  </w:tcBorders>
                  <w:vAlign w:val="center"/>
                </w:tcPr>
                <w:p>
                  <w:pPr>
                    <w:jc w:val="center"/>
                    <w:rPr>
                      <w:szCs w:val="21"/>
                    </w:rPr>
                  </w:pPr>
                  <w:r>
                    <w:rPr>
                      <w:szCs w:val="21"/>
                    </w:rPr>
                    <w:t>污染物</w:t>
                  </w:r>
                </w:p>
              </w:tc>
              <w:tc>
                <w:tcPr>
                  <w:tcW w:w="1977" w:type="dxa"/>
                  <w:tcBorders>
                    <w:tl2br w:val="nil"/>
                    <w:tr2bl w:val="nil"/>
                  </w:tcBorders>
                  <w:vAlign w:val="center"/>
                </w:tcPr>
                <w:p>
                  <w:pPr>
                    <w:jc w:val="center"/>
                    <w:rPr>
                      <w:szCs w:val="21"/>
                    </w:rPr>
                  </w:pPr>
                  <w:r>
                    <w:rPr>
                      <w:szCs w:val="21"/>
                    </w:rPr>
                    <w:t>非甲烷总烃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2200" w:type="dxa"/>
                  <w:vMerge w:val="restart"/>
                  <w:tcBorders>
                    <w:tl2br w:val="nil"/>
                    <w:tr2bl w:val="nil"/>
                  </w:tcBorders>
                  <w:vAlign w:val="center"/>
                </w:tcPr>
                <w:p>
                  <w:pPr>
                    <w:jc w:val="center"/>
                    <w:rPr>
                      <w:szCs w:val="21"/>
                    </w:rPr>
                  </w:pPr>
                  <w:r>
                    <w:rPr>
                      <w:szCs w:val="21"/>
                    </w:rPr>
                    <w:t xml:space="preserve">表1 </w:t>
                  </w:r>
                </w:p>
                <w:p>
                  <w:pPr>
                    <w:jc w:val="center"/>
                    <w:rPr>
                      <w:szCs w:val="21"/>
                    </w:rPr>
                  </w:pPr>
                  <w:r>
                    <w:t>木质家具制造标准</w:t>
                  </w:r>
                </w:p>
              </w:tc>
              <w:tc>
                <w:tcPr>
                  <w:tcW w:w="3515" w:type="dxa"/>
                  <w:tcBorders>
                    <w:tl2br w:val="nil"/>
                    <w:tr2bl w:val="nil"/>
                  </w:tcBorders>
                  <w:vAlign w:val="center"/>
                </w:tcPr>
                <w:p>
                  <w:pPr>
                    <w:jc w:val="center"/>
                    <w:rPr>
                      <w:kern w:val="0"/>
                      <w:szCs w:val="21"/>
                    </w:rPr>
                  </w:pPr>
                  <w:r>
                    <w:rPr>
                      <w:kern w:val="0"/>
                      <w:szCs w:val="21"/>
                    </w:rPr>
                    <w:t>最高允许排放浓度 (mg/m</w:t>
                  </w:r>
                  <w:r>
                    <w:rPr>
                      <w:kern w:val="0"/>
                      <w:szCs w:val="21"/>
                      <w:vertAlign w:val="superscript"/>
                    </w:rPr>
                    <w:t>3</w:t>
                  </w:r>
                  <w:r>
                    <w:rPr>
                      <w:kern w:val="0"/>
                      <w:szCs w:val="21"/>
                    </w:rPr>
                    <w:t>)</w:t>
                  </w:r>
                </w:p>
              </w:tc>
              <w:tc>
                <w:tcPr>
                  <w:tcW w:w="1977" w:type="dxa"/>
                  <w:tcBorders>
                    <w:tl2br w:val="nil"/>
                    <w:tr2bl w:val="nil"/>
                  </w:tcBorders>
                  <w:vAlign w:val="center"/>
                </w:tcPr>
                <w:p>
                  <w:pPr>
                    <w:jc w:val="center"/>
                    <w:rPr>
                      <w:szCs w:val="21"/>
                    </w:rPr>
                  </w:pPr>
                  <w:r>
                    <w:rPr>
                      <w:szCs w:val="21"/>
                    </w:rPr>
                    <w:t>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2200" w:type="dxa"/>
                  <w:vMerge w:val="continue"/>
                  <w:tcBorders>
                    <w:tl2br w:val="nil"/>
                    <w:tr2bl w:val="nil"/>
                  </w:tcBorders>
                  <w:vAlign w:val="center"/>
                </w:tcPr>
                <w:p>
                  <w:pPr>
                    <w:jc w:val="center"/>
                    <w:rPr>
                      <w:kern w:val="0"/>
                      <w:szCs w:val="21"/>
                    </w:rPr>
                  </w:pPr>
                </w:p>
              </w:tc>
              <w:tc>
                <w:tcPr>
                  <w:tcW w:w="3515" w:type="dxa"/>
                  <w:tcBorders>
                    <w:tl2br w:val="nil"/>
                    <w:tr2bl w:val="nil"/>
                  </w:tcBorders>
                  <w:vAlign w:val="center"/>
                </w:tcPr>
                <w:p>
                  <w:pPr>
                    <w:jc w:val="center"/>
                    <w:rPr>
                      <w:kern w:val="0"/>
                      <w:szCs w:val="21"/>
                    </w:rPr>
                  </w:pPr>
                  <w:r>
                    <w:rPr>
                      <w:kern w:val="0"/>
                      <w:szCs w:val="21"/>
                    </w:rPr>
                    <w:t>NMHC最低去除效率</w:t>
                  </w:r>
                </w:p>
              </w:tc>
              <w:tc>
                <w:tcPr>
                  <w:tcW w:w="1977" w:type="dxa"/>
                  <w:tcBorders>
                    <w:tl2br w:val="nil"/>
                    <w:tr2bl w:val="nil"/>
                  </w:tcBorders>
                  <w:vAlign w:val="center"/>
                </w:tcPr>
                <w:p>
                  <w:pPr>
                    <w:jc w:val="center"/>
                    <w:rPr>
                      <w:szCs w:val="21"/>
                    </w:rPr>
                  </w:pPr>
                  <w:r>
                    <w:rPr>
                      <w:szCs w:val="21"/>
                    </w:rPr>
                    <w:t>85%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2200" w:type="dxa"/>
                  <w:tcBorders>
                    <w:tl2br w:val="nil"/>
                    <w:tr2bl w:val="nil"/>
                  </w:tcBorders>
                  <w:vAlign w:val="center"/>
                </w:tcPr>
                <w:p>
                  <w:pPr>
                    <w:jc w:val="center"/>
                    <w:rPr>
                      <w:kern w:val="0"/>
                      <w:szCs w:val="21"/>
                    </w:rPr>
                  </w:pPr>
                  <w:r>
                    <w:rPr>
                      <w:rFonts w:hint="eastAsia"/>
                      <w:kern w:val="0"/>
                      <w:szCs w:val="21"/>
                    </w:rPr>
                    <w:t>表2</w:t>
                  </w:r>
                </w:p>
                <w:p>
                  <w:pPr>
                    <w:jc w:val="center"/>
                    <w:rPr>
                      <w:kern w:val="0"/>
                      <w:szCs w:val="21"/>
                    </w:rPr>
                  </w:pPr>
                  <w:r>
                    <w:rPr>
                      <w:rFonts w:hint="eastAsia"/>
                      <w:kern w:val="0"/>
                      <w:szCs w:val="21"/>
                    </w:rPr>
                    <w:t>厂区内监控点</w:t>
                  </w:r>
                </w:p>
                <w:p>
                  <w:pPr>
                    <w:jc w:val="center"/>
                    <w:rPr>
                      <w:kern w:val="0"/>
                      <w:szCs w:val="21"/>
                    </w:rPr>
                  </w:pPr>
                  <w:r>
                    <w:rPr>
                      <w:rFonts w:hint="eastAsia"/>
                      <w:kern w:val="0"/>
                      <w:szCs w:val="21"/>
                    </w:rPr>
                    <w:t>浓度限值</w:t>
                  </w:r>
                </w:p>
              </w:tc>
              <w:tc>
                <w:tcPr>
                  <w:tcW w:w="3515" w:type="dxa"/>
                  <w:tcBorders>
                    <w:tl2br w:val="nil"/>
                    <w:tr2bl w:val="nil"/>
                  </w:tcBorders>
                  <w:vAlign w:val="center"/>
                </w:tcPr>
                <w:p>
                  <w:pPr>
                    <w:jc w:val="center"/>
                    <w:rPr>
                      <w:kern w:val="0"/>
                      <w:szCs w:val="21"/>
                    </w:rPr>
                  </w:pPr>
                  <w:r>
                    <w:rPr>
                      <w:kern w:val="0"/>
                      <w:szCs w:val="21"/>
                    </w:rPr>
                    <w:t>最高允许浓度限值(mg/m</w:t>
                  </w:r>
                  <w:r>
                    <w:rPr>
                      <w:kern w:val="0"/>
                      <w:szCs w:val="21"/>
                      <w:vertAlign w:val="superscript"/>
                    </w:rPr>
                    <w:t>3</w:t>
                  </w:r>
                  <w:r>
                    <w:rPr>
                      <w:kern w:val="0"/>
                      <w:szCs w:val="21"/>
                    </w:rPr>
                    <w:t>)</w:t>
                  </w:r>
                </w:p>
              </w:tc>
              <w:tc>
                <w:tcPr>
                  <w:tcW w:w="1977" w:type="dxa"/>
                  <w:tcBorders>
                    <w:tl2br w:val="nil"/>
                    <w:tr2bl w:val="nil"/>
                  </w:tcBorders>
                  <w:vAlign w:val="center"/>
                </w:tcPr>
                <w:p>
                  <w:pPr>
                    <w:jc w:val="center"/>
                    <w:rPr>
                      <w:szCs w:val="21"/>
                    </w:rPr>
                  </w:pPr>
                  <w:r>
                    <w:rPr>
                      <w:rFonts w:hint="eastAsia"/>
                      <w:szCs w:val="21"/>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2200" w:type="dxa"/>
                  <w:tcBorders>
                    <w:tl2br w:val="nil"/>
                    <w:tr2bl w:val="nil"/>
                  </w:tcBorders>
                  <w:vAlign w:val="center"/>
                </w:tcPr>
                <w:p>
                  <w:pPr>
                    <w:jc w:val="center"/>
                    <w:rPr>
                      <w:kern w:val="0"/>
                      <w:szCs w:val="21"/>
                    </w:rPr>
                  </w:pPr>
                  <w:r>
                    <w:rPr>
                      <w:kern w:val="0"/>
                      <w:szCs w:val="21"/>
                    </w:rPr>
                    <w:t xml:space="preserve">表3 </w:t>
                  </w:r>
                </w:p>
                <w:p>
                  <w:pPr>
                    <w:jc w:val="center"/>
                    <w:rPr>
                      <w:kern w:val="0"/>
                      <w:szCs w:val="21"/>
                    </w:rPr>
                  </w:pPr>
                  <w:r>
                    <w:rPr>
                      <w:kern w:val="0"/>
                      <w:szCs w:val="21"/>
                    </w:rPr>
                    <w:t>企业边界监控</w:t>
                  </w:r>
                </w:p>
                <w:p>
                  <w:pPr>
                    <w:jc w:val="center"/>
                    <w:rPr>
                      <w:kern w:val="0"/>
                      <w:szCs w:val="21"/>
                    </w:rPr>
                  </w:pPr>
                  <w:r>
                    <w:rPr>
                      <w:kern w:val="0"/>
                      <w:szCs w:val="21"/>
                    </w:rPr>
                    <w:t>点浓度限值</w:t>
                  </w:r>
                </w:p>
              </w:tc>
              <w:tc>
                <w:tcPr>
                  <w:tcW w:w="3515" w:type="dxa"/>
                  <w:tcBorders>
                    <w:tl2br w:val="nil"/>
                    <w:tr2bl w:val="nil"/>
                  </w:tcBorders>
                  <w:vAlign w:val="center"/>
                </w:tcPr>
                <w:p>
                  <w:pPr>
                    <w:jc w:val="center"/>
                    <w:rPr>
                      <w:kern w:val="0"/>
                      <w:szCs w:val="21"/>
                    </w:rPr>
                  </w:pPr>
                  <w:r>
                    <w:rPr>
                      <w:kern w:val="0"/>
                      <w:szCs w:val="21"/>
                    </w:rPr>
                    <w:t>最高允许浓度限值(mg/m</w:t>
                  </w:r>
                  <w:r>
                    <w:rPr>
                      <w:kern w:val="0"/>
                      <w:szCs w:val="21"/>
                      <w:vertAlign w:val="superscript"/>
                    </w:rPr>
                    <w:t>3</w:t>
                  </w:r>
                  <w:r>
                    <w:rPr>
                      <w:kern w:val="0"/>
                      <w:szCs w:val="21"/>
                    </w:rPr>
                    <w:t xml:space="preserve">) </w:t>
                  </w:r>
                </w:p>
              </w:tc>
              <w:tc>
                <w:tcPr>
                  <w:tcW w:w="1977" w:type="dxa"/>
                  <w:tcBorders>
                    <w:tl2br w:val="nil"/>
                    <w:tr2bl w:val="nil"/>
                  </w:tcBorders>
                  <w:vAlign w:val="center"/>
                </w:tcPr>
                <w:p>
                  <w:pPr>
                    <w:jc w:val="center"/>
                    <w:rPr>
                      <w:szCs w:val="21"/>
                    </w:rPr>
                  </w:pPr>
                  <w:r>
                    <w:rPr>
                      <w:szCs w:val="21"/>
                    </w:rPr>
                    <w:t>3</w:t>
                  </w:r>
                </w:p>
              </w:tc>
            </w:tr>
          </w:tbl>
          <w:p>
            <w:pPr>
              <w:pStyle w:val="25"/>
              <w:spacing w:before="0" w:beforeAutospacing="0" w:after="0" w:afterAutospacing="0" w:line="360" w:lineRule="auto"/>
              <w:jc w:val="both"/>
              <w:rPr>
                <w:rFonts w:ascii="Times New Roman" w:hAnsi="Times New Roman" w:cs="Times New Roman"/>
              </w:rPr>
            </w:pPr>
            <w:r>
              <w:rPr>
                <w:rFonts w:hint="eastAsia" w:ascii="Times New Roman" w:hAnsi="Times New Roman" w:cs="Times New Roman" w:eastAsiaTheme="minorEastAsia"/>
              </w:rPr>
              <w:t>2</w:t>
            </w:r>
            <w:r>
              <w:rPr>
                <w:rFonts w:hint="eastAsia" w:asciiTheme="minorEastAsia" w:hAnsiTheme="minorEastAsia" w:eastAsiaTheme="minorEastAsia" w:cstheme="minorEastAsia"/>
              </w:rPr>
              <w:t>、工艺废气：非甲烷总烃排放速率执行GB16297-1996《大气污染物综合排放标准》表2新污染源大气污染物排放限值中的二级标准限值。</w:t>
            </w:r>
          </w:p>
          <w:tbl>
            <w:tblPr>
              <w:tblStyle w:val="41"/>
              <w:tblW w:w="7692"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449"/>
              <w:gridCol w:w="224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5449" w:type="dxa"/>
                  <w:tcBorders>
                    <w:tl2br w:val="nil"/>
                    <w:tr2bl w:val="nil"/>
                  </w:tcBorders>
                  <w:vAlign w:val="center"/>
                </w:tcPr>
                <w:p>
                  <w:pPr>
                    <w:jc w:val="center"/>
                    <w:rPr>
                      <w:szCs w:val="21"/>
                    </w:rPr>
                  </w:pPr>
                  <w:r>
                    <w:rPr>
                      <w:szCs w:val="21"/>
                    </w:rPr>
                    <w:t>污染物</w:t>
                  </w:r>
                </w:p>
              </w:tc>
              <w:tc>
                <w:tcPr>
                  <w:tcW w:w="2243" w:type="dxa"/>
                  <w:tcBorders>
                    <w:tl2br w:val="nil"/>
                    <w:tr2bl w:val="nil"/>
                  </w:tcBorders>
                  <w:vAlign w:val="center"/>
                </w:tcPr>
                <w:p>
                  <w:pPr>
                    <w:jc w:val="center"/>
                    <w:rPr>
                      <w:szCs w:val="21"/>
                    </w:rPr>
                  </w:pPr>
                  <w:r>
                    <w:rPr>
                      <w:szCs w:val="21"/>
                    </w:rPr>
                    <w:t>非甲烷总烃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5449" w:type="dxa"/>
                  <w:tcBorders>
                    <w:tl2br w:val="nil"/>
                    <w:tr2bl w:val="nil"/>
                  </w:tcBorders>
                  <w:vAlign w:val="center"/>
                </w:tcPr>
                <w:p>
                  <w:pPr>
                    <w:jc w:val="center"/>
                    <w:rPr>
                      <w:szCs w:val="21"/>
                    </w:rPr>
                  </w:pPr>
                  <w:r>
                    <w:rPr>
                      <w:rFonts w:hint="eastAsia"/>
                      <w:szCs w:val="21"/>
                    </w:rPr>
                    <w:t>排放速率（15m）（kg/h）</w:t>
                  </w:r>
                </w:p>
              </w:tc>
              <w:tc>
                <w:tcPr>
                  <w:tcW w:w="2243" w:type="dxa"/>
                  <w:tcBorders>
                    <w:tl2br w:val="nil"/>
                    <w:tr2bl w:val="nil"/>
                  </w:tcBorders>
                  <w:vAlign w:val="center"/>
                </w:tcPr>
                <w:p>
                  <w:pPr>
                    <w:jc w:val="center"/>
                    <w:rPr>
                      <w:szCs w:val="21"/>
                    </w:rPr>
                  </w:pPr>
                  <w:r>
                    <w:rPr>
                      <w:rFonts w:hint="eastAsia"/>
                      <w:szCs w:val="21"/>
                    </w:rPr>
                    <w:t>10</w:t>
                  </w:r>
                </w:p>
              </w:tc>
            </w:tr>
          </w:tbl>
          <w:p>
            <w:pPr>
              <w:pStyle w:val="25"/>
              <w:spacing w:before="0" w:beforeAutospacing="0" w:after="0" w:afterAutospacing="0" w:line="360" w:lineRule="auto"/>
              <w:rPr>
                <w:rFonts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3、工艺废气：粉尘执行GB16297-1996《大气污染物综合排放标准》表2中的颗粒物，其他，无组织排放监控浓度限值1.0 mg/m</w:t>
            </w:r>
            <w:r>
              <w:rPr>
                <w:rFonts w:hint="eastAsia" w:asciiTheme="minorEastAsia" w:hAnsiTheme="minorEastAsia" w:eastAsiaTheme="minorEastAsia" w:cstheme="minorEastAsia"/>
                <w:bCs/>
                <w:szCs w:val="24"/>
                <w:vertAlign w:val="superscript"/>
              </w:rPr>
              <w:t>3</w:t>
            </w:r>
            <w:r>
              <w:rPr>
                <w:rFonts w:hint="eastAsia" w:asciiTheme="minorEastAsia" w:hAnsiTheme="minorEastAsia" w:eastAsiaTheme="minorEastAsia" w:cstheme="minorEastAsia"/>
                <w:bCs/>
                <w:szCs w:val="24"/>
              </w:rPr>
              <w:t>。</w:t>
            </w:r>
          </w:p>
          <w:p>
            <w:pPr>
              <w:spacing w:line="360" w:lineRule="auto"/>
              <w:rPr>
                <w:sz w:val="24"/>
              </w:rPr>
            </w:pPr>
            <w:r>
              <w:rPr>
                <w:rFonts w:hint="eastAsia"/>
                <w:sz w:val="24"/>
              </w:rPr>
              <w:t>4</w:t>
            </w:r>
            <w:r>
              <w:rPr>
                <w:sz w:val="24"/>
              </w:rPr>
              <w:t>、厂界噪声执行：GB12348-2008《工业企业厂界环境噪声排放标准》中3类标准</w:t>
            </w:r>
            <w:r>
              <w:rPr>
                <w:rFonts w:hint="eastAsia"/>
                <w:sz w:val="24"/>
              </w:rPr>
              <w:t>。</w:t>
            </w:r>
          </w:p>
          <w:tbl>
            <w:tblPr>
              <w:tblStyle w:val="41"/>
              <w:tblW w:w="781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447"/>
              <w:gridCol w:w="2828"/>
              <w:gridCol w:w="25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2447" w:type="dxa"/>
                  <w:tcBorders>
                    <w:tl2br w:val="nil"/>
                    <w:tr2bl w:val="nil"/>
                  </w:tcBorders>
                  <w:tcMar>
                    <w:top w:w="0" w:type="dxa"/>
                    <w:left w:w="108" w:type="dxa"/>
                    <w:bottom w:w="0" w:type="dxa"/>
                    <w:right w:w="108" w:type="dxa"/>
                  </w:tcMar>
                  <w:vAlign w:val="center"/>
                </w:tcPr>
                <w:p>
                  <w:pPr>
                    <w:ind w:left="315" w:hanging="315" w:hangingChars="150"/>
                    <w:jc w:val="center"/>
                    <w:rPr>
                      <w:szCs w:val="21"/>
                    </w:rPr>
                  </w:pPr>
                  <w:r>
                    <w:rPr>
                      <w:szCs w:val="21"/>
                    </w:rPr>
                    <w:t>声环境功能区类别</w:t>
                  </w:r>
                </w:p>
              </w:tc>
              <w:tc>
                <w:tcPr>
                  <w:tcW w:w="2828" w:type="dxa"/>
                  <w:tcBorders>
                    <w:tl2br w:val="nil"/>
                    <w:tr2bl w:val="nil"/>
                  </w:tcBorders>
                  <w:tcMar>
                    <w:top w:w="0" w:type="dxa"/>
                    <w:left w:w="108" w:type="dxa"/>
                    <w:bottom w:w="0" w:type="dxa"/>
                    <w:right w:w="108" w:type="dxa"/>
                  </w:tcMar>
                  <w:vAlign w:val="center"/>
                </w:tcPr>
                <w:p>
                  <w:pPr>
                    <w:ind w:left="315" w:hanging="315" w:hangingChars="150"/>
                    <w:jc w:val="center"/>
                    <w:rPr>
                      <w:szCs w:val="21"/>
                    </w:rPr>
                  </w:pPr>
                  <w:r>
                    <w:rPr>
                      <w:szCs w:val="21"/>
                    </w:rPr>
                    <w:t>昼间</w:t>
                  </w:r>
                </w:p>
              </w:tc>
              <w:tc>
                <w:tcPr>
                  <w:tcW w:w="2535" w:type="dxa"/>
                  <w:tcBorders>
                    <w:tl2br w:val="nil"/>
                    <w:tr2bl w:val="nil"/>
                  </w:tcBorders>
                  <w:tcMar>
                    <w:top w:w="0" w:type="dxa"/>
                    <w:left w:w="108" w:type="dxa"/>
                    <w:bottom w:w="0" w:type="dxa"/>
                    <w:right w:w="108" w:type="dxa"/>
                  </w:tcMar>
                  <w:vAlign w:val="center"/>
                </w:tcPr>
                <w:p>
                  <w:pPr>
                    <w:ind w:left="315" w:hanging="315" w:hangingChars="150"/>
                    <w:jc w:val="center"/>
                    <w:rPr>
                      <w:szCs w:val="21"/>
                    </w:rPr>
                  </w:pPr>
                  <w:r>
                    <w:rPr>
                      <w:szCs w:val="21"/>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2447" w:type="dxa"/>
                  <w:tcBorders>
                    <w:tl2br w:val="nil"/>
                    <w:tr2bl w:val="nil"/>
                  </w:tcBorders>
                  <w:tcMar>
                    <w:top w:w="0" w:type="dxa"/>
                    <w:left w:w="108" w:type="dxa"/>
                    <w:bottom w:w="0" w:type="dxa"/>
                    <w:right w:w="108" w:type="dxa"/>
                  </w:tcMar>
                  <w:vAlign w:val="center"/>
                </w:tcPr>
                <w:p>
                  <w:pPr>
                    <w:ind w:left="315" w:hanging="315" w:hangingChars="150"/>
                    <w:jc w:val="center"/>
                    <w:rPr>
                      <w:szCs w:val="21"/>
                    </w:rPr>
                  </w:pPr>
                  <w:r>
                    <w:rPr>
                      <w:szCs w:val="21"/>
                    </w:rPr>
                    <w:t>3类</w:t>
                  </w:r>
                </w:p>
              </w:tc>
              <w:tc>
                <w:tcPr>
                  <w:tcW w:w="2828" w:type="dxa"/>
                  <w:tcBorders>
                    <w:tl2br w:val="nil"/>
                    <w:tr2bl w:val="nil"/>
                  </w:tcBorders>
                  <w:tcMar>
                    <w:top w:w="0" w:type="dxa"/>
                    <w:left w:w="108" w:type="dxa"/>
                    <w:bottom w:w="0" w:type="dxa"/>
                    <w:right w:w="108" w:type="dxa"/>
                  </w:tcMar>
                  <w:vAlign w:val="center"/>
                </w:tcPr>
                <w:p>
                  <w:pPr>
                    <w:ind w:left="315" w:hanging="315" w:hangingChars="150"/>
                    <w:jc w:val="center"/>
                    <w:rPr>
                      <w:szCs w:val="21"/>
                    </w:rPr>
                  </w:pPr>
                  <w:r>
                    <w:rPr>
                      <w:szCs w:val="21"/>
                    </w:rPr>
                    <w:t>65 dB(A)</w:t>
                  </w:r>
                </w:p>
              </w:tc>
              <w:tc>
                <w:tcPr>
                  <w:tcW w:w="2535" w:type="dxa"/>
                  <w:tcBorders>
                    <w:tl2br w:val="nil"/>
                    <w:tr2bl w:val="nil"/>
                  </w:tcBorders>
                  <w:tcMar>
                    <w:top w:w="0" w:type="dxa"/>
                    <w:left w:w="108" w:type="dxa"/>
                    <w:bottom w:w="0" w:type="dxa"/>
                    <w:right w:w="108" w:type="dxa"/>
                  </w:tcMar>
                  <w:vAlign w:val="center"/>
                </w:tcPr>
                <w:p>
                  <w:pPr>
                    <w:ind w:left="315" w:hanging="315" w:hangingChars="150"/>
                    <w:jc w:val="center"/>
                    <w:rPr>
                      <w:szCs w:val="21"/>
                    </w:rPr>
                  </w:pPr>
                  <w:r>
                    <w:rPr>
                      <w:szCs w:val="21"/>
                    </w:rPr>
                    <w:t>55 dB(A)</w:t>
                  </w:r>
                </w:p>
              </w:tc>
            </w:tr>
          </w:tbl>
          <w:p>
            <w:pPr>
              <w:spacing w:line="360" w:lineRule="auto"/>
              <w:rPr>
                <w:sz w:val="24"/>
              </w:rPr>
            </w:pPr>
            <w:r>
              <w:rPr>
                <w:rFonts w:hint="eastAsia"/>
                <w:snapToGrid w:val="0"/>
                <w:kern w:val="24"/>
                <w:sz w:val="24"/>
              </w:rPr>
              <w:t>5</w:t>
            </w:r>
            <w:r>
              <w:rPr>
                <w:snapToGrid w:val="0"/>
                <w:kern w:val="24"/>
                <w:sz w:val="24"/>
              </w:rPr>
              <w:t>、建筑施工场界噪声执行：</w:t>
            </w:r>
            <w:r>
              <w:rPr>
                <w:sz w:val="24"/>
              </w:rPr>
              <w:t>GB12523-2011《建筑施工场界环境噪声排放标准》</w:t>
            </w:r>
            <w:r>
              <w:rPr>
                <w:rFonts w:hint="eastAsia"/>
                <w:sz w:val="24"/>
              </w:rPr>
              <w:t>。</w:t>
            </w:r>
          </w:p>
          <w:tbl>
            <w:tblPr>
              <w:tblStyle w:val="41"/>
              <w:tblW w:w="776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432"/>
              <w:gridCol w:w="2810"/>
              <w:gridCol w:w="25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2432" w:type="dxa"/>
                  <w:vMerge w:val="restart"/>
                  <w:tcBorders>
                    <w:tl2br w:val="nil"/>
                    <w:tr2bl w:val="nil"/>
                  </w:tcBorders>
                  <w:tcMar>
                    <w:top w:w="0" w:type="dxa"/>
                    <w:left w:w="108" w:type="dxa"/>
                    <w:bottom w:w="0" w:type="dxa"/>
                    <w:right w:w="108" w:type="dxa"/>
                  </w:tcMar>
                  <w:vAlign w:val="center"/>
                </w:tcPr>
                <w:p>
                  <w:pPr>
                    <w:ind w:left="315" w:hanging="315" w:hangingChars="150"/>
                    <w:jc w:val="center"/>
                    <w:rPr>
                      <w:szCs w:val="21"/>
                    </w:rPr>
                  </w:pPr>
                  <w:r>
                    <w:rPr>
                      <w:szCs w:val="21"/>
                    </w:rPr>
                    <w:t>环境噪声排放限值</w:t>
                  </w:r>
                </w:p>
              </w:tc>
              <w:tc>
                <w:tcPr>
                  <w:tcW w:w="2810" w:type="dxa"/>
                  <w:tcBorders>
                    <w:tl2br w:val="nil"/>
                    <w:tr2bl w:val="nil"/>
                  </w:tcBorders>
                  <w:tcMar>
                    <w:top w:w="0" w:type="dxa"/>
                    <w:left w:w="108" w:type="dxa"/>
                    <w:bottom w:w="0" w:type="dxa"/>
                    <w:right w:w="108" w:type="dxa"/>
                  </w:tcMar>
                  <w:vAlign w:val="center"/>
                </w:tcPr>
                <w:p>
                  <w:pPr>
                    <w:ind w:left="315" w:hanging="315" w:hangingChars="150"/>
                    <w:jc w:val="center"/>
                    <w:rPr>
                      <w:szCs w:val="21"/>
                    </w:rPr>
                  </w:pPr>
                  <w:r>
                    <w:rPr>
                      <w:szCs w:val="21"/>
                    </w:rPr>
                    <w:t>昼间</w:t>
                  </w:r>
                </w:p>
              </w:tc>
              <w:tc>
                <w:tcPr>
                  <w:tcW w:w="2519" w:type="dxa"/>
                  <w:tcBorders>
                    <w:tl2br w:val="nil"/>
                    <w:tr2bl w:val="nil"/>
                  </w:tcBorders>
                  <w:tcMar>
                    <w:top w:w="0" w:type="dxa"/>
                    <w:left w:w="108" w:type="dxa"/>
                    <w:bottom w:w="0" w:type="dxa"/>
                    <w:right w:w="108" w:type="dxa"/>
                  </w:tcMar>
                  <w:vAlign w:val="center"/>
                </w:tcPr>
                <w:p>
                  <w:pPr>
                    <w:ind w:left="315" w:hanging="315" w:hangingChars="150"/>
                    <w:jc w:val="center"/>
                    <w:rPr>
                      <w:szCs w:val="21"/>
                    </w:rPr>
                  </w:pPr>
                  <w:r>
                    <w:rPr>
                      <w:szCs w:val="21"/>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2432" w:type="dxa"/>
                  <w:vMerge w:val="continue"/>
                  <w:tcBorders>
                    <w:tl2br w:val="nil"/>
                    <w:tr2bl w:val="nil"/>
                  </w:tcBorders>
                  <w:tcMar>
                    <w:top w:w="0" w:type="dxa"/>
                    <w:left w:w="108" w:type="dxa"/>
                    <w:bottom w:w="0" w:type="dxa"/>
                    <w:right w:w="108" w:type="dxa"/>
                  </w:tcMar>
                  <w:vAlign w:val="center"/>
                </w:tcPr>
                <w:p>
                  <w:pPr>
                    <w:ind w:left="315" w:hanging="315" w:hangingChars="150"/>
                    <w:jc w:val="center"/>
                    <w:rPr>
                      <w:szCs w:val="21"/>
                    </w:rPr>
                  </w:pPr>
                </w:p>
              </w:tc>
              <w:tc>
                <w:tcPr>
                  <w:tcW w:w="2810" w:type="dxa"/>
                  <w:tcBorders>
                    <w:tl2br w:val="nil"/>
                    <w:tr2bl w:val="nil"/>
                  </w:tcBorders>
                  <w:tcMar>
                    <w:top w:w="0" w:type="dxa"/>
                    <w:left w:w="108" w:type="dxa"/>
                    <w:bottom w:w="0" w:type="dxa"/>
                    <w:right w:w="108" w:type="dxa"/>
                  </w:tcMar>
                  <w:vAlign w:val="center"/>
                </w:tcPr>
                <w:p>
                  <w:pPr>
                    <w:ind w:left="315" w:hanging="315" w:hangingChars="150"/>
                    <w:jc w:val="center"/>
                    <w:rPr>
                      <w:szCs w:val="21"/>
                    </w:rPr>
                  </w:pPr>
                  <w:r>
                    <w:rPr>
                      <w:szCs w:val="21"/>
                    </w:rPr>
                    <w:t>70 dB(A)</w:t>
                  </w:r>
                </w:p>
              </w:tc>
              <w:tc>
                <w:tcPr>
                  <w:tcW w:w="2519" w:type="dxa"/>
                  <w:tcBorders>
                    <w:tl2br w:val="nil"/>
                    <w:tr2bl w:val="nil"/>
                  </w:tcBorders>
                  <w:tcMar>
                    <w:top w:w="0" w:type="dxa"/>
                    <w:left w:w="108" w:type="dxa"/>
                    <w:bottom w:w="0" w:type="dxa"/>
                    <w:right w:w="108" w:type="dxa"/>
                  </w:tcMar>
                  <w:vAlign w:val="center"/>
                </w:tcPr>
                <w:p>
                  <w:pPr>
                    <w:ind w:left="315" w:hanging="315" w:hangingChars="150"/>
                    <w:jc w:val="center"/>
                    <w:rPr>
                      <w:szCs w:val="21"/>
                    </w:rPr>
                  </w:pPr>
                  <w:r>
                    <w:rPr>
                      <w:szCs w:val="21"/>
                    </w:rPr>
                    <w:t>55 dB(A)</w:t>
                  </w:r>
                </w:p>
              </w:tc>
            </w:tr>
          </w:tbl>
          <w:p>
            <w:pPr>
              <w:spacing w:line="360" w:lineRule="auto"/>
              <w:rPr>
                <w:snapToGrid w:val="0"/>
                <w:kern w:val="24"/>
                <w:sz w:val="24"/>
              </w:rPr>
            </w:pPr>
            <w:r>
              <w:rPr>
                <w:rFonts w:hint="eastAsia" w:asciiTheme="minorEastAsia" w:hAnsiTheme="minorEastAsia" w:eastAsiaTheme="minorEastAsia" w:cstheme="minorEastAsia"/>
                <w:sz w:val="24"/>
              </w:rPr>
              <w:t>6、固体废物执行：GB18599-2001《一般工业固体废物贮存、处置场污染控制标准》及其2013年修改单中相关规定</w:t>
            </w:r>
            <w:r>
              <w:rPr>
                <w:sz w:val="24"/>
              </w:rPr>
              <w:t>和GB18597-2001《危险废物贮存污染控制标准》及其</w:t>
            </w:r>
            <w:r>
              <w:rPr>
                <w:rFonts w:hint="eastAsia"/>
                <w:sz w:val="24"/>
              </w:rPr>
              <w:t>2013年</w:t>
            </w:r>
            <w:r>
              <w:rPr>
                <w:sz w:val="24"/>
              </w:rPr>
              <w:t>修改单中相关规定。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84" w:hRule="atLeast"/>
        </w:trPr>
        <w:tc>
          <w:tcPr>
            <w:tcW w:w="675" w:type="dxa"/>
            <w:vAlign w:val="center"/>
          </w:tcPr>
          <w:p>
            <w:pPr>
              <w:jc w:val="center"/>
              <w:rPr>
                <w:bCs/>
                <w:sz w:val="24"/>
              </w:rPr>
            </w:pPr>
            <w:r>
              <w:rPr>
                <w:rFonts w:hint="eastAsia"/>
                <w:bCs/>
                <w:sz w:val="24"/>
              </w:rPr>
              <w:t>总量控制指标</w:t>
            </w:r>
          </w:p>
        </w:tc>
        <w:tc>
          <w:tcPr>
            <w:tcW w:w="7938" w:type="dxa"/>
            <w:vAlign w:val="center"/>
          </w:tcPr>
          <w:p>
            <w:pPr>
              <w:adjustRightInd w:val="0"/>
              <w:spacing w:line="360" w:lineRule="auto"/>
              <w:ind w:firstLine="420" w:firstLineChars="200"/>
              <w:rPr>
                <w:lang w:val="zh-CN"/>
              </w:rPr>
            </w:pPr>
          </w:p>
          <w:p>
            <w:pPr>
              <w:spacing w:line="360" w:lineRule="auto"/>
              <w:ind w:firstLine="480" w:firstLineChars="200"/>
              <w:rPr>
                <w:sz w:val="24"/>
                <w:szCs w:val="24"/>
                <w:lang w:val="zh-CN"/>
              </w:rPr>
            </w:pPr>
            <w:r>
              <w:rPr>
                <w:rFonts w:hint="eastAsia"/>
                <w:sz w:val="24"/>
                <w:szCs w:val="24"/>
                <w:lang w:val="zh-CN"/>
              </w:rPr>
              <w:t>根据关于印发《“十三五”主要污染物总量控制规划编制指南》的通知（环办〔2015〕97号）和《国务院关于印发大气污染防治行动计划的通知》（国发〔2013〕37号）：“十三五”期间国家对COD、NH</w:t>
            </w:r>
            <w:r>
              <w:rPr>
                <w:rFonts w:hint="eastAsia"/>
                <w:sz w:val="24"/>
                <w:szCs w:val="24"/>
                <w:vertAlign w:val="subscript"/>
                <w:lang w:val="zh-CN"/>
              </w:rPr>
              <w:t>3</w:t>
            </w:r>
            <w:r>
              <w:rPr>
                <w:rFonts w:hint="eastAsia"/>
                <w:sz w:val="24"/>
                <w:szCs w:val="24"/>
                <w:lang w:val="zh-CN"/>
              </w:rPr>
              <w:t>-N、二氧化硫、氮氧化物、挥发性有机物等主要污染物实行排放总量控制计划管理。</w:t>
            </w:r>
          </w:p>
          <w:p>
            <w:pPr>
              <w:spacing w:line="360" w:lineRule="auto"/>
              <w:ind w:firstLine="480" w:firstLineChars="200"/>
              <w:rPr>
                <w:sz w:val="24"/>
                <w:szCs w:val="24"/>
              </w:rPr>
            </w:pPr>
            <w:r>
              <w:rPr>
                <w:rFonts w:hint="eastAsia"/>
                <w:sz w:val="24"/>
                <w:szCs w:val="24"/>
              </w:rPr>
              <w:t>根据项目特点</w:t>
            </w:r>
            <w:r>
              <w:rPr>
                <w:rFonts w:hint="eastAsia"/>
                <w:sz w:val="24"/>
                <w:szCs w:val="24"/>
                <w:lang w:eastAsia="zh-CN"/>
              </w:rPr>
              <w:t>，</w:t>
            </w:r>
            <w:r>
              <w:rPr>
                <w:rFonts w:hint="eastAsia" w:asciiTheme="minorEastAsia" w:hAnsiTheme="minorEastAsia" w:eastAsiaTheme="minorEastAsia" w:cstheme="minorEastAsia"/>
                <w:b w:val="0"/>
                <w:bCs w:val="0"/>
                <w:sz w:val="24"/>
                <w:szCs w:val="24"/>
              </w:rPr>
              <w:t>结合项目的工艺特征和排污特点，所在区域环境质量现状、评价最终得出建议总量指标为：</w:t>
            </w:r>
            <w:r>
              <w:rPr>
                <w:rFonts w:hint="eastAsia" w:asciiTheme="minorEastAsia" w:hAnsiTheme="minorEastAsia" w:eastAsiaTheme="minorEastAsia" w:cstheme="minorEastAsia"/>
                <w:b w:val="0"/>
                <w:bCs w:val="0"/>
                <w:sz w:val="24"/>
                <w:szCs w:val="24"/>
                <w:lang w:eastAsia="zh-CN"/>
              </w:rPr>
              <w:t>挥发性有机废气</w:t>
            </w:r>
            <w:r>
              <w:rPr>
                <w:rFonts w:hint="eastAsia" w:asciiTheme="minorEastAsia" w:hAnsiTheme="minorEastAsia" w:eastAsiaTheme="minorEastAsia" w:cstheme="minorEastAsia"/>
                <w:b w:val="0"/>
                <w:bCs w:val="0"/>
                <w:sz w:val="24"/>
                <w:szCs w:val="24"/>
              </w:rPr>
              <w:t>。</w:t>
            </w:r>
            <w:r>
              <w:rPr>
                <w:rFonts w:hint="eastAsia"/>
                <w:sz w:val="24"/>
                <w:szCs w:val="24"/>
              </w:rPr>
              <w:t>建议本项目总量控制值见下表</w:t>
            </w:r>
            <w:r>
              <w:rPr>
                <w:rFonts w:hint="eastAsia"/>
                <w:sz w:val="24"/>
                <w:szCs w:val="24"/>
                <w:lang w:val="en-US" w:eastAsia="zh-CN"/>
              </w:rPr>
              <w:t>15</w:t>
            </w:r>
            <w:r>
              <w:rPr>
                <w:rFonts w:hint="eastAsia"/>
                <w:sz w:val="24"/>
                <w:szCs w:val="24"/>
              </w:rPr>
              <w:t>。</w:t>
            </w:r>
          </w:p>
          <w:p>
            <w:pPr>
              <w:spacing w:line="360" w:lineRule="auto"/>
              <w:ind w:firstLine="482" w:firstLineChars="200"/>
              <w:rPr>
                <w:sz w:val="24"/>
                <w:szCs w:val="24"/>
              </w:rPr>
            </w:pPr>
            <w:r>
              <w:rPr>
                <w:rFonts w:hint="eastAsia"/>
                <w:b/>
                <w:bCs/>
                <w:sz w:val="24"/>
                <w:szCs w:val="24"/>
              </w:rPr>
              <w:t>表1</w:t>
            </w:r>
            <w:r>
              <w:rPr>
                <w:rFonts w:hint="eastAsia"/>
                <w:b/>
                <w:bCs/>
                <w:sz w:val="24"/>
                <w:szCs w:val="24"/>
                <w:lang w:val="en-US" w:eastAsia="zh-CN"/>
              </w:rPr>
              <w:t>5</w:t>
            </w:r>
            <w:r>
              <w:rPr>
                <w:rFonts w:hint="eastAsia"/>
                <w:b/>
                <w:bCs/>
                <w:sz w:val="24"/>
                <w:szCs w:val="24"/>
              </w:rPr>
              <w:t xml:space="preserve">                     总量建议指标表</w:t>
            </w:r>
          </w:p>
          <w:tbl>
            <w:tblPr>
              <w:tblStyle w:val="41"/>
              <w:tblW w:w="769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2205"/>
              <w:gridCol w:w="1865"/>
              <w:gridCol w:w="22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63" w:type="dxa"/>
                  <w:tcBorders>
                    <w:tl2br w:val="nil"/>
                    <w:tr2bl w:val="nil"/>
                  </w:tcBorders>
                  <w:vAlign w:val="center"/>
                </w:tcPr>
                <w:p>
                  <w:pPr>
                    <w:jc w:val="center"/>
                  </w:pPr>
                  <w:r>
                    <w:t>类别</w:t>
                  </w:r>
                </w:p>
              </w:tc>
              <w:tc>
                <w:tcPr>
                  <w:tcW w:w="2205" w:type="dxa"/>
                  <w:tcBorders>
                    <w:tl2br w:val="nil"/>
                    <w:tr2bl w:val="nil"/>
                  </w:tcBorders>
                  <w:vAlign w:val="center"/>
                </w:tcPr>
                <w:p>
                  <w:pPr>
                    <w:jc w:val="center"/>
                  </w:pPr>
                  <w:r>
                    <w:t>污染物</w:t>
                  </w:r>
                </w:p>
              </w:tc>
              <w:tc>
                <w:tcPr>
                  <w:tcW w:w="1865" w:type="dxa"/>
                  <w:tcBorders>
                    <w:tl2br w:val="nil"/>
                    <w:tr2bl w:val="nil"/>
                  </w:tcBorders>
                  <w:vAlign w:val="center"/>
                </w:tcPr>
                <w:p>
                  <w:pPr>
                    <w:jc w:val="center"/>
                  </w:pPr>
                  <w:r>
                    <w:t>排放量</w:t>
                  </w:r>
                </w:p>
              </w:tc>
              <w:tc>
                <w:tcPr>
                  <w:tcW w:w="2259" w:type="dxa"/>
                  <w:tcBorders>
                    <w:tl2br w:val="nil"/>
                    <w:tr2bl w:val="nil"/>
                  </w:tcBorders>
                  <w:vAlign w:val="center"/>
                </w:tcPr>
                <w:p>
                  <w:pPr>
                    <w:jc w:val="center"/>
                  </w:pPr>
                  <w:r>
                    <w:t>建议指标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63" w:type="dxa"/>
                  <w:tcBorders>
                    <w:tl2br w:val="nil"/>
                    <w:tr2bl w:val="nil"/>
                  </w:tcBorders>
                  <w:vAlign w:val="center"/>
                </w:tcPr>
                <w:p>
                  <w:pPr>
                    <w:jc w:val="center"/>
                  </w:pPr>
                  <w:r>
                    <w:rPr>
                      <w:rFonts w:hint="eastAsia"/>
                    </w:rPr>
                    <w:t>废气</w:t>
                  </w:r>
                </w:p>
              </w:tc>
              <w:tc>
                <w:tcPr>
                  <w:tcW w:w="2205" w:type="dxa"/>
                  <w:tcBorders>
                    <w:tl2br w:val="nil"/>
                    <w:tr2bl w:val="nil"/>
                  </w:tcBorders>
                  <w:vAlign w:val="center"/>
                </w:tcPr>
                <w:p>
                  <w:pPr>
                    <w:jc w:val="center"/>
                  </w:pPr>
                  <w:r>
                    <w:t>VOC</w:t>
                  </w:r>
                </w:p>
              </w:tc>
              <w:tc>
                <w:tcPr>
                  <w:tcW w:w="1865" w:type="dxa"/>
                  <w:tcBorders>
                    <w:tl2br w:val="nil"/>
                    <w:tr2bl w:val="nil"/>
                  </w:tcBorders>
                  <w:vAlign w:val="center"/>
                </w:tcPr>
                <w:p>
                  <w:pPr>
                    <w:jc w:val="center"/>
                  </w:pPr>
                  <w:r>
                    <w:rPr>
                      <w:rFonts w:hint="eastAsia"/>
                    </w:rPr>
                    <w:t>0.013t/a</w:t>
                  </w:r>
                </w:p>
              </w:tc>
              <w:tc>
                <w:tcPr>
                  <w:tcW w:w="2259" w:type="dxa"/>
                  <w:tcBorders>
                    <w:tl2br w:val="nil"/>
                    <w:tr2bl w:val="nil"/>
                  </w:tcBorders>
                  <w:vAlign w:val="center"/>
                </w:tcPr>
                <w:p>
                  <w:pPr>
                    <w:jc w:val="center"/>
                  </w:pPr>
                  <w:r>
                    <w:rPr>
                      <w:rFonts w:hint="eastAsia"/>
                      <w:szCs w:val="21"/>
                    </w:rPr>
                    <w:t>0.013t/a</w:t>
                  </w:r>
                </w:p>
              </w:tc>
            </w:tr>
          </w:tbl>
          <w:p>
            <w:pPr>
              <w:spacing w:line="360" w:lineRule="auto"/>
            </w:pPr>
          </w:p>
          <w:p>
            <w:pPr>
              <w:pStyle w:val="18"/>
              <w:ind w:firstLine="480"/>
            </w:pPr>
          </w:p>
          <w:p>
            <w:pPr>
              <w:pStyle w:val="8"/>
              <w:spacing w:line="240" w:lineRule="auto"/>
              <w:ind w:firstLine="320"/>
            </w:pPr>
          </w:p>
          <w:p>
            <w:pPr>
              <w:pStyle w:val="8"/>
              <w:spacing w:line="240" w:lineRule="auto"/>
              <w:ind w:firstLine="240"/>
              <w:rPr>
                <w:rFonts w:hAnsi="宋体"/>
                <w:sz w:val="24"/>
                <w:szCs w:val="28"/>
              </w:rPr>
            </w:pPr>
          </w:p>
          <w:p>
            <w:pPr>
              <w:pStyle w:val="8"/>
              <w:spacing w:line="240" w:lineRule="auto"/>
              <w:ind w:firstLine="240"/>
              <w:rPr>
                <w:rFonts w:hAnsi="宋体"/>
                <w:sz w:val="24"/>
                <w:szCs w:val="28"/>
              </w:rPr>
            </w:pPr>
          </w:p>
          <w:p>
            <w:pPr>
              <w:pStyle w:val="8"/>
              <w:spacing w:line="240" w:lineRule="auto"/>
              <w:ind w:firstLine="240"/>
              <w:rPr>
                <w:rFonts w:hAnsi="宋体"/>
                <w:sz w:val="24"/>
                <w:szCs w:val="28"/>
              </w:rPr>
            </w:pPr>
          </w:p>
          <w:p>
            <w:pPr>
              <w:pStyle w:val="8"/>
              <w:spacing w:line="240" w:lineRule="auto"/>
              <w:ind w:firstLine="240"/>
              <w:rPr>
                <w:rFonts w:hAnsi="宋体"/>
                <w:sz w:val="24"/>
                <w:szCs w:val="28"/>
              </w:rPr>
            </w:pPr>
          </w:p>
          <w:p>
            <w:pPr>
              <w:pStyle w:val="8"/>
              <w:spacing w:line="240" w:lineRule="auto"/>
              <w:ind w:left="0" w:leftChars="0" w:firstLine="0" w:firstLineChars="0"/>
              <w:rPr>
                <w:rFonts w:hAnsi="宋体"/>
                <w:sz w:val="24"/>
                <w:szCs w:val="28"/>
              </w:rPr>
            </w:pPr>
          </w:p>
        </w:tc>
      </w:tr>
    </w:tbl>
    <w:p>
      <w:pPr>
        <w:tabs>
          <w:tab w:val="left" w:pos="3780"/>
          <w:tab w:val="left" w:pos="4536"/>
        </w:tabs>
        <w:outlineLvl w:val="0"/>
        <w:rPr>
          <w:rFonts w:eastAsia="黑体"/>
          <w:bCs/>
          <w:color w:val="000000" w:themeColor="text1"/>
          <w:sz w:val="30"/>
        </w:rPr>
      </w:pPr>
      <w:bookmarkStart w:id="10" w:name="_Toc22672"/>
      <w:bookmarkStart w:id="11" w:name="_Toc4435"/>
      <w:r>
        <w:rPr>
          <w:rFonts w:hint="eastAsia" w:eastAsia="黑体"/>
          <w:bCs/>
          <w:color w:val="000000" w:themeColor="text1"/>
          <w:sz w:val="30"/>
        </w:rPr>
        <w:t>建设项目工程分析</w:t>
      </w:r>
      <w:bookmarkEnd w:id="10"/>
      <w:bookmarkEnd w:id="11"/>
    </w:p>
    <w:tbl>
      <w:tblPr>
        <w:tblStyle w:val="41"/>
        <w:tblW w:w="8627"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13" w:hRule="atLeast"/>
        </w:trPr>
        <w:tc>
          <w:tcPr>
            <w:tcW w:w="8627" w:type="dxa"/>
            <w:tcBorders>
              <w:top w:val="single" w:color="auto" w:sz="12" w:space="0"/>
            </w:tcBorders>
          </w:tcPr>
          <w:p>
            <w:pPr>
              <w:adjustRightInd w:val="0"/>
              <w:snapToGrid w:val="0"/>
              <w:spacing w:line="360" w:lineRule="auto"/>
              <w:rPr>
                <w:b/>
                <w:bCs/>
                <w:sz w:val="24"/>
                <w:szCs w:val="24"/>
              </w:rPr>
            </w:pPr>
            <w:r>
              <w:rPr>
                <w:rFonts w:hint="eastAsia"/>
                <w:b/>
                <w:bCs/>
                <w:sz w:val="24"/>
                <w:szCs w:val="24"/>
              </w:rPr>
              <w:t>工艺流程简述（图示）：</w:t>
            </w:r>
          </w:p>
          <w:p>
            <w:pPr>
              <w:spacing w:line="360" w:lineRule="auto"/>
              <w:ind w:firstLine="482" w:firstLineChars="200"/>
              <w:rPr>
                <w:b/>
                <w:bCs/>
                <w:sz w:val="24"/>
                <w:szCs w:val="24"/>
              </w:rPr>
            </w:pPr>
            <w:r>
              <w:rPr>
                <w:rFonts w:hint="eastAsia"/>
                <w:b/>
                <w:bCs/>
                <w:sz w:val="24"/>
                <w:szCs w:val="24"/>
              </w:rPr>
              <w:t>1、施工期工艺流程</w:t>
            </w:r>
          </w:p>
          <w:p>
            <w:pPr>
              <w:pStyle w:val="12"/>
              <w:spacing w:line="360" w:lineRule="auto"/>
              <w:ind w:firstLine="480" w:firstLineChars="200"/>
            </w:pPr>
            <w:r>
              <w:rPr>
                <w:rFonts w:hint="eastAsia"/>
              </w:rPr>
              <w:t>项目租赁陕西泽钰电器厨具有限责任公司2#厂房（1200平方米）和办公楼2楼其中的3间办公室（100平方米），新建陕西航凌家具有限公司配套家具生产线项目。项目建设内容主要为对租赁厂房分隔为各个操作间，设备安装调试。施工期会产生少量切割粉尘和扬尘、设备运输车辆汽车尾气、设备废包装物、设备安装调试噪声及施工人员产生的施工生活废水。施工期工艺流程及产污环节见图4。</w:t>
            </w:r>
          </w:p>
          <w:p>
            <w:pPr>
              <w:pStyle w:val="61"/>
              <w:ind w:firstLine="0" w:firstLineChars="0"/>
            </w:pPr>
            <w:r>
              <w:drawing>
                <wp:inline distT="0" distB="0" distL="114300" distR="114300">
                  <wp:extent cx="5340350" cy="1661795"/>
                  <wp:effectExtent l="0" t="0" r="12700" b="1460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3" cstate="print"/>
                          <a:stretch>
                            <a:fillRect/>
                          </a:stretch>
                        </pic:blipFill>
                        <pic:spPr>
                          <a:xfrm>
                            <a:off x="0" y="0"/>
                            <a:ext cx="5340350" cy="1661795"/>
                          </a:xfrm>
                          <a:prstGeom prst="rect">
                            <a:avLst/>
                          </a:prstGeom>
                          <a:noFill/>
                          <a:ln w="9525">
                            <a:noFill/>
                          </a:ln>
                        </pic:spPr>
                      </pic:pic>
                    </a:graphicData>
                  </a:graphic>
                </wp:inline>
              </w:drawing>
            </w:r>
          </w:p>
          <w:p>
            <w:pPr>
              <w:pStyle w:val="61"/>
              <w:ind w:firstLine="482"/>
              <w:rPr>
                <w:b/>
                <w:bCs/>
              </w:rPr>
            </w:pPr>
            <w:r>
              <w:rPr>
                <w:rFonts w:hint="eastAsia"/>
                <w:b/>
                <w:bCs/>
              </w:rPr>
              <w:t>图3                施工期工艺流程及产污环节示意图</w:t>
            </w:r>
          </w:p>
          <w:p>
            <w:pPr>
              <w:pStyle w:val="18"/>
              <w:spacing w:line="360" w:lineRule="auto"/>
              <w:ind w:firstLine="480"/>
            </w:pPr>
            <w:r>
              <w:rPr>
                <w:rFonts w:hint="eastAsia"/>
              </w:rPr>
              <w:t>2、营运期生产工艺流程及产污环节</w:t>
            </w:r>
          </w:p>
          <w:p>
            <w:pPr>
              <w:pStyle w:val="12"/>
              <w:spacing w:line="360" w:lineRule="auto"/>
              <w:ind w:left="480" w:hanging="480" w:hangingChars="200"/>
              <w:jc w:val="center"/>
            </w:pPr>
            <w:r>
              <w:drawing>
                <wp:inline distT="0" distB="0" distL="114300" distR="114300">
                  <wp:extent cx="5224145" cy="2416810"/>
                  <wp:effectExtent l="0" t="0" r="14605" b="254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4" cstate="print"/>
                          <a:stretch>
                            <a:fillRect/>
                          </a:stretch>
                        </pic:blipFill>
                        <pic:spPr>
                          <a:xfrm>
                            <a:off x="0" y="0"/>
                            <a:ext cx="5224145" cy="2416810"/>
                          </a:xfrm>
                          <a:prstGeom prst="rect">
                            <a:avLst/>
                          </a:prstGeom>
                          <a:noFill/>
                          <a:ln w="9525">
                            <a:noFill/>
                          </a:ln>
                        </pic:spPr>
                      </pic:pic>
                    </a:graphicData>
                  </a:graphic>
                </wp:inline>
              </w:drawing>
            </w:r>
          </w:p>
          <w:p>
            <w:pPr>
              <w:pStyle w:val="12"/>
              <w:spacing w:line="360" w:lineRule="auto"/>
              <w:ind w:firstLine="482" w:firstLineChars="200"/>
              <w:rPr>
                <w:b/>
                <w:bCs/>
              </w:rPr>
            </w:pPr>
            <w:r>
              <w:rPr>
                <w:rFonts w:hint="eastAsia"/>
                <w:b/>
                <w:bCs/>
              </w:rPr>
              <w:t xml:space="preserve">图4           </w:t>
            </w:r>
            <w:r>
              <w:rPr>
                <w:b/>
                <w:bCs/>
              </w:rPr>
              <w:t>项目工艺流程及产污环节分析图</w:t>
            </w:r>
          </w:p>
          <w:p>
            <w:pPr>
              <w:tabs>
                <w:tab w:val="left" w:pos="5520"/>
                <w:tab w:val="left" w:pos="6060"/>
              </w:tabs>
              <w:spacing w:line="360" w:lineRule="auto"/>
              <w:ind w:firstLine="480"/>
              <w:rPr>
                <w:rFonts w:ascii="宋体" w:hAnsi="宋体" w:cs="宋体"/>
                <w:sz w:val="24"/>
                <w:szCs w:val="24"/>
              </w:rPr>
            </w:pPr>
            <w:r>
              <w:rPr>
                <w:rFonts w:hint="eastAsia" w:ascii="宋体" w:hAnsi="宋体" w:cs="宋体"/>
                <w:sz w:val="24"/>
                <w:szCs w:val="24"/>
              </w:rPr>
              <w:t>生产工艺简述：</w:t>
            </w:r>
          </w:p>
          <w:p>
            <w:pPr>
              <w:tabs>
                <w:tab w:val="left" w:pos="5520"/>
                <w:tab w:val="left" w:pos="6060"/>
              </w:tabs>
              <w:spacing w:line="360" w:lineRule="auto"/>
              <w:ind w:firstLine="480"/>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1 \* GB3 </w:instrText>
            </w:r>
            <w:r>
              <w:rPr>
                <w:rFonts w:hint="eastAsia" w:ascii="宋体" w:hAnsi="宋体" w:cs="宋体"/>
                <w:sz w:val="24"/>
                <w:szCs w:val="24"/>
              </w:rPr>
              <w:fldChar w:fldCharType="separate"/>
            </w:r>
            <w:r>
              <w:rPr>
                <w:rFonts w:hint="eastAsia" w:ascii="宋体" w:hAnsi="宋体" w:cs="宋体"/>
                <w:sz w:val="24"/>
                <w:szCs w:val="24"/>
              </w:rPr>
              <w:t>①</w:t>
            </w:r>
            <w:r>
              <w:rPr>
                <w:rFonts w:hint="eastAsia" w:ascii="宋体" w:hAnsi="宋体" w:cs="宋体"/>
                <w:sz w:val="24"/>
                <w:szCs w:val="24"/>
              </w:rPr>
              <w:fldChar w:fldCharType="end"/>
            </w:r>
            <w:r>
              <w:rPr>
                <w:rFonts w:hint="eastAsia" w:ascii="宋体" w:hAnsi="宋体" w:cs="宋体"/>
                <w:sz w:val="24"/>
                <w:szCs w:val="24"/>
              </w:rPr>
              <w:t>木料加工工序：将外购高密度板材和多层板，根据客户提供的加工尺寸和材质要求，在木工加工区加工中心数控雕刻机进行切割雕刻。雕刻完成后进行打磨，开孔。</w:t>
            </w:r>
          </w:p>
          <w:p>
            <w:pPr>
              <w:pStyle w:val="18"/>
              <w:spacing w:line="360" w:lineRule="auto"/>
              <w:ind w:firstLine="480"/>
              <w:rPr>
                <w:rFonts w:ascii="宋体" w:hAnsi="宋体" w:cs="宋体"/>
                <w:szCs w:val="24"/>
              </w:rPr>
            </w:pPr>
            <w:r>
              <w:rPr>
                <w:rFonts w:hint="eastAsia" w:ascii="宋体" w:hAnsi="宋体" w:cs="宋体"/>
                <w:szCs w:val="24"/>
              </w:rPr>
              <w:fldChar w:fldCharType="begin"/>
            </w:r>
            <w:r>
              <w:rPr>
                <w:rFonts w:hint="eastAsia" w:ascii="宋体" w:hAnsi="宋体" w:cs="宋体"/>
                <w:szCs w:val="24"/>
              </w:rPr>
              <w:instrText xml:space="preserve"> = 2 \* GB3 \* MERGEFORMAT </w:instrText>
            </w:r>
            <w:r>
              <w:rPr>
                <w:rFonts w:hint="eastAsia" w:ascii="宋体" w:hAnsi="宋体" w:cs="宋体"/>
                <w:szCs w:val="24"/>
              </w:rPr>
              <w:fldChar w:fldCharType="separate"/>
            </w:r>
            <w:r>
              <w:rPr>
                <w:rFonts w:hint="eastAsia" w:ascii="宋体" w:hAnsi="宋体" w:cs="宋体"/>
                <w:szCs w:val="24"/>
              </w:rPr>
              <w:t>②</w:t>
            </w:r>
            <w:r>
              <w:rPr>
                <w:rFonts w:hint="eastAsia" w:ascii="宋体" w:hAnsi="宋体" w:cs="宋体"/>
                <w:szCs w:val="24"/>
              </w:rPr>
              <w:fldChar w:fldCharType="end"/>
            </w:r>
            <w:r>
              <w:rPr>
                <w:rFonts w:hint="eastAsia" w:ascii="宋体" w:hAnsi="宋体" w:cs="宋体"/>
                <w:szCs w:val="24"/>
              </w:rPr>
              <w:t>喷胶覆膜工序：将雕刻打磨好的板材，在喷胶覆膜车间内进行喷胶覆膜</w:t>
            </w:r>
            <w:r>
              <w:rPr>
                <w:rFonts w:hint="eastAsia" w:ascii="宋体" w:hAnsi="宋体" w:cs="宋体"/>
                <w:szCs w:val="24"/>
                <w:lang w:eastAsia="zh-CN"/>
              </w:rPr>
              <w:t>，多余的膜自动打磨</w:t>
            </w:r>
            <w:r>
              <w:rPr>
                <w:rFonts w:hint="eastAsia" w:ascii="宋体" w:hAnsi="宋体" w:cs="宋体"/>
                <w:szCs w:val="24"/>
              </w:rPr>
              <w:t>。购买的成品水基型聚氨酯胶注入喷胶机内，产生胶雾喷上打磨板材后进行覆膜。</w:t>
            </w:r>
          </w:p>
          <w:p>
            <w:pPr>
              <w:pStyle w:val="18"/>
              <w:spacing w:line="360" w:lineRule="auto"/>
              <w:ind w:firstLine="480"/>
              <w:rPr>
                <w:rFonts w:ascii="宋体" w:hAnsi="宋体" w:cs="宋体"/>
                <w:szCs w:val="24"/>
              </w:rPr>
            </w:pPr>
            <w:r>
              <w:rPr>
                <w:rFonts w:hint="eastAsia" w:ascii="宋体" w:hAnsi="宋体" w:cs="宋体"/>
                <w:szCs w:val="24"/>
              </w:rPr>
              <w:t>喷胶机正对板材，板材后设置水帘机，喷胶逸散的胶雾和有机废气，在水帘机负压的状态下被吸入水帘机。废气经水帘机+活性炭吸附工艺处理后经15米高排气筒排放。</w:t>
            </w:r>
          </w:p>
          <w:p>
            <w:pPr>
              <w:pStyle w:val="18"/>
              <w:spacing w:line="360" w:lineRule="auto"/>
              <w:ind w:firstLine="480"/>
              <w:rPr>
                <w:rFonts w:ascii="宋体" w:hAnsi="宋体" w:cs="宋体"/>
                <w:szCs w:val="24"/>
              </w:rPr>
            </w:pPr>
            <w:r>
              <w:rPr>
                <w:rFonts w:hint="eastAsia" w:ascii="宋体" w:hAnsi="宋体" w:cs="宋体"/>
                <w:szCs w:val="24"/>
              </w:rPr>
              <w:fldChar w:fldCharType="begin"/>
            </w:r>
            <w:r>
              <w:rPr>
                <w:rFonts w:hint="eastAsia" w:ascii="宋体" w:hAnsi="宋体" w:cs="宋体"/>
                <w:szCs w:val="24"/>
              </w:rPr>
              <w:instrText xml:space="preserve"> = 3 \* GB3 \* MERGEFORMAT </w:instrText>
            </w:r>
            <w:r>
              <w:rPr>
                <w:rFonts w:hint="eastAsia" w:ascii="宋体" w:hAnsi="宋体" w:cs="宋体"/>
                <w:szCs w:val="24"/>
              </w:rPr>
              <w:fldChar w:fldCharType="separate"/>
            </w:r>
            <w:r>
              <w:rPr>
                <w:rFonts w:hint="eastAsia" w:ascii="宋体" w:hAnsi="宋体" w:cs="宋体"/>
                <w:szCs w:val="24"/>
              </w:rPr>
              <w:t>③</w:t>
            </w:r>
            <w:r>
              <w:rPr>
                <w:rFonts w:hint="eastAsia" w:ascii="宋体" w:hAnsi="宋体" w:cs="宋体"/>
                <w:szCs w:val="24"/>
              </w:rPr>
              <w:fldChar w:fldCharType="end"/>
            </w:r>
            <w:r>
              <w:rPr>
                <w:rFonts w:hint="eastAsia" w:ascii="宋体" w:hAnsi="宋体" w:cs="宋体"/>
                <w:szCs w:val="24"/>
              </w:rPr>
              <w:t>修整包装</w:t>
            </w:r>
          </w:p>
          <w:p>
            <w:pPr>
              <w:tabs>
                <w:tab w:val="left" w:pos="5520"/>
                <w:tab w:val="left" w:pos="6060"/>
              </w:tabs>
              <w:spacing w:line="360" w:lineRule="auto"/>
              <w:ind w:firstLine="480"/>
              <w:rPr>
                <w:rFonts w:ascii="宋体" w:hAnsi="宋体" w:cs="宋体"/>
                <w:sz w:val="24"/>
                <w:szCs w:val="24"/>
              </w:rPr>
            </w:pPr>
            <w:r>
              <w:rPr>
                <w:rFonts w:hint="eastAsia" w:ascii="宋体" w:hAnsi="宋体" w:cs="宋体"/>
                <w:sz w:val="24"/>
                <w:szCs w:val="24"/>
              </w:rPr>
              <w:t>对喷胶覆膜的板材进行局部修整后，试组装检验后，送入成品库，待售。</w:t>
            </w:r>
          </w:p>
          <w:p>
            <w:pPr>
              <w:spacing w:line="360" w:lineRule="auto"/>
              <w:ind w:firstLine="480" w:firstLineChars="200"/>
              <w:rPr>
                <w:rFonts w:ascii="宋体" w:hAnsi="宋体" w:cs="宋体"/>
                <w:sz w:val="24"/>
                <w:szCs w:val="24"/>
              </w:rPr>
            </w:pPr>
          </w:p>
          <w:p>
            <w:pPr>
              <w:pStyle w:val="18"/>
              <w:ind w:firstLine="480"/>
            </w:pPr>
          </w:p>
          <w:p>
            <w:pPr>
              <w:pStyle w:val="8"/>
              <w:ind w:firstLine="320"/>
            </w:pPr>
          </w:p>
          <w:p>
            <w:pPr>
              <w:pStyle w:val="8"/>
              <w:ind w:firstLine="320"/>
            </w:pPr>
          </w:p>
          <w:p>
            <w:pPr>
              <w:pStyle w:val="8"/>
              <w:ind w:firstLine="320"/>
            </w:pPr>
          </w:p>
          <w:p>
            <w:pPr>
              <w:pStyle w:val="8"/>
              <w:ind w:firstLine="320"/>
            </w:pPr>
          </w:p>
          <w:p>
            <w:pPr>
              <w:pStyle w:val="8"/>
              <w:ind w:firstLine="320"/>
            </w:pPr>
          </w:p>
          <w:p>
            <w:pPr>
              <w:pStyle w:val="8"/>
              <w:ind w:firstLine="320"/>
            </w:pPr>
          </w:p>
          <w:p>
            <w:pPr>
              <w:pStyle w:val="8"/>
              <w:ind w:firstLine="320"/>
            </w:pPr>
          </w:p>
          <w:p>
            <w:pPr>
              <w:pStyle w:val="8"/>
              <w:ind w:firstLine="320"/>
            </w:pPr>
          </w:p>
          <w:p>
            <w:pPr>
              <w:pStyle w:val="8"/>
              <w:ind w:firstLine="320"/>
            </w:pPr>
          </w:p>
          <w:p>
            <w:pPr>
              <w:pStyle w:val="8"/>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20" w:hRule="atLeast"/>
        </w:trPr>
        <w:tc>
          <w:tcPr>
            <w:tcW w:w="8627" w:type="dxa"/>
            <w:tcBorders>
              <w:top w:val="single" w:color="auto" w:sz="12" w:space="0"/>
              <w:left w:val="single" w:color="auto" w:sz="12" w:space="0"/>
              <w:bottom w:val="single" w:color="auto" w:sz="12" w:space="0"/>
              <w:right w:val="single" w:color="auto" w:sz="12" w:space="0"/>
            </w:tcBorders>
          </w:tcPr>
          <w:p>
            <w:pPr>
              <w:spacing w:line="360" w:lineRule="auto"/>
              <w:rPr>
                <w:b/>
                <w:bCs/>
                <w:color w:val="000000" w:themeColor="text1"/>
                <w:sz w:val="28"/>
              </w:rPr>
            </w:pPr>
            <w:r>
              <w:rPr>
                <w:rFonts w:hint="eastAsia"/>
                <w:b/>
                <w:bCs/>
                <w:color w:val="000000" w:themeColor="text1"/>
                <w:sz w:val="28"/>
              </w:rPr>
              <w:t>主要污染工序：</w:t>
            </w:r>
          </w:p>
          <w:p>
            <w:pPr>
              <w:spacing w:line="360" w:lineRule="auto"/>
              <w:ind w:firstLine="482" w:firstLineChars="200"/>
              <w:rPr>
                <w:b/>
                <w:color w:val="000000" w:themeColor="text1"/>
                <w:kern w:val="0"/>
                <w:sz w:val="24"/>
              </w:rPr>
            </w:pPr>
            <w:r>
              <w:rPr>
                <w:rFonts w:hint="eastAsia"/>
                <w:b/>
                <w:color w:val="000000" w:themeColor="text1"/>
                <w:kern w:val="0"/>
                <w:sz w:val="24"/>
              </w:rPr>
              <w:t>一、</w:t>
            </w:r>
            <w:r>
              <w:rPr>
                <w:b/>
                <w:color w:val="000000" w:themeColor="text1"/>
                <w:kern w:val="0"/>
                <w:sz w:val="24"/>
              </w:rPr>
              <w:t>施工期污染工序</w:t>
            </w:r>
          </w:p>
          <w:p>
            <w:pPr>
              <w:pStyle w:val="12"/>
              <w:spacing w:line="360" w:lineRule="auto"/>
              <w:ind w:firstLine="480" w:firstLineChars="200"/>
              <w:rPr>
                <w:rFonts w:ascii="宋体" w:hAnsi="宋体" w:cs="宋体"/>
                <w:szCs w:val="24"/>
              </w:rPr>
            </w:pPr>
            <w:r>
              <w:rPr>
                <w:rFonts w:hint="eastAsia" w:ascii="宋体" w:hAnsi="宋体" w:cs="宋体"/>
                <w:szCs w:val="24"/>
              </w:rPr>
              <w:t>项目建设内容主要为对租赁厂房分割为各个操作间，设备安装调试。施工期会产生切割粉尘、设备运输车辆汽车尾气、设备废包装物、设备安装调试噪声及施工人员产生的施工生活废水。</w:t>
            </w:r>
          </w:p>
          <w:p>
            <w:pPr>
              <w:pStyle w:val="18"/>
              <w:spacing w:line="360" w:lineRule="auto"/>
              <w:ind w:firstLine="480"/>
              <w:rPr>
                <w:rFonts w:ascii="宋体" w:hAnsi="宋体"/>
                <w:szCs w:val="24"/>
              </w:rPr>
            </w:pPr>
            <w:r>
              <w:rPr>
                <w:rFonts w:ascii="宋体" w:hAnsi="宋体"/>
                <w:szCs w:val="24"/>
              </w:rPr>
              <w:t>（1）施工废气</w:t>
            </w:r>
          </w:p>
          <w:p>
            <w:pPr>
              <w:pStyle w:val="18"/>
              <w:spacing w:line="360" w:lineRule="auto"/>
              <w:ind w:firstLine="480"/>
              <w:rPr>
                <w:rFonts w:ascii="宋体" w:hAnsi="宋体"/>
                <w:szCs w:val="24"/>
              </w:rPr>
            </w:pPr>
            <w:r>
              <w:rPr>
                <w:rFonts w:hint="eastAsia"/>
              </w:rPr>
              <w:t>根据项目工艺流程分析，施工期新建车间均为钢架结构，施工期废气主要为材料运输车辆尾气主要污染物为CO、NO</w:t>
            </w:r>
            <w:r>
              <w:rPr>
                <w:rFonts w:hint="eastAsia"/>
                <w:vertAlign w:val="subscript"/>
              </w:rPr>
              <w:t>2</w:t>
            </w:r>
            <w:r>
              <w:rPr>
                <w:rFonts w:hint="eastAsia"/>
              </w:rPr>
              <w:t>及HC等；钢架结构厂房焊接时产生的焊接烟气；施工装修过程中产生的扬尘。</w:t>
            </w:r>
          </w:p>
          <w:p>
            <w:pPr>
              <w:pStyle w:val="18"/>
              <w:spacing w:line="360" w:lineRule="auto"/>
              <w:ind w:firstLine="480"/>
              <w:rPr>
                <w:rFonts w:ascii="宋体" w:hAnsi="宋体"/>
                <w:szCs w:val="24"/>
              </w:rPr>
            </w:pPr>
            <w:r>
              <w:rPr>
                <w:rFonts w:ascii="宋体" w:hAnsi="宋体"/>
                <w:szCs w:val="24"/>
              </w:rPr>
              <w:t>（2）施工废水</w:t>
            </w:r>
          </w:p>
          <w:p>
            <w:pPr>
              <w:spacing w:line="360" w:lineRule="auto"/>
              <w:ind w:firstLine="480" w:firstLineChars="200"/>
              <w:rPr>
                <w:sz w:val="24"/>
              </w:rPr>
            </w:pPr>
            <w:r>
              <w:rPr>
                <w:rFonts w:hint="eastAsia"/>
                <w:sz w:val="24"/>
              </w:rPr>
              <w:t>根据项目工艺流程分析，施工期新建车间均为钢架结构，因此项目施工期无施工废水。</w:t>
            </w:r>
          </w:p>
          <w:p>
            <w:pPr>
              <w:pStyle w:val="53"/>
              <w:ind w:firstLine="480"/>
            </w:pPr>
            <w:r>
              <w:rPr>
                <w:rFonts w:hint="eastAsia"/>
              </w:rPr>
              <w:t>施工现场依托已有化粪池，施工人员均为周围村民，施工现场不设置施工营地，预计本项目施工高峰期进场人员约为10人，施工人员用水量按35L/d计，施工期30天，整个施工期最大用水量为10.5m</w:t>
            </w:r>
            <w:r>
              <w:rPr>
                <w:rFonts w:hint="eastAsia"/>
                <w:vertAlign w:val="superscript"/>
              </w:rPr>
              <w:t>3</w:t>
            </w:r>
            <w:r>
              <w:rPr>
                <w:rFonts w:hint="eastAsia"/>
              </w:rPr>
              <w:t>，主要污染物为SS。</w:t>
            </w:r>
          </w:p>
          <w:p>
            <w:pPr>
              <w:pStyle w:val="18"/>
              <w:spacing w:line="360" w:lineRule="auto"/>
              <w:ind w:firstLine="480"/>
              <w:rPr>
                <w:rFonts w:ascii="宋体" w:hAnsi="宋体"/>
                <w:szCs w:val="24"/>
              </w:rPr>
            </w:pPr>
            <w:r>
              <w:rPr>
                <w:rFonts w:ascii="宋体" w:hAnsi="宋体"/>
                <w:szCs w:val="24"/>
              </w:rPr>
              <w:t>（3）施工噪声</w:t>
            </w:r>
          </w:p>
          <w:p>
            <w:pPr>
              <w:spacing w:line="360" w:lineRule="auto"/>
              <w:ind w:firstLine="480" w:firstLineChars="200"/>
              <w:rPr>
                <w:rFonts w:ascii="宋体" w:hAnsi="宋体"/>
                <w:kern w:val="0"/>
                <w:sz w:val="24"/>
                <w:szCs w:val="24"/>
              </w:rPr>
            </w:pPr>
            <w:r>
              <w:rPr>
                <w:rFonts w:hint="eastAsia" w:ascii="宋体" w:hAnsi="宋体"/>
                <w:kern w:val="0"/>
                <w:sz w:val="24"/>
                <w:szCs w:val="24"/>
              </w:rPr>
              <w:t>本项目施工段仅为厂房分隔，设备安装调试工段，施工作业噪声主要为设备运输车辆噪声，分隔设备间设备噪声、设备安装过程中使用机械、敲打、安装等产生的噪声，多为瞬时噪声；</w:t>
            </w:r>
            <w:r>
              <w:rPr>
                <w:rFonts w:ascii="宋体" w:hAnsi="宋体"/>
                <w:kern w:val="0"/>
                <w:sz w:val="24"/>
                <w:szCs w:val="24"/>
              </w:rPr>
              <w:t>根据本工程的特点，施工期间的</w:t>
            </w:r>
            <w:r>
              <w:rPr>
                <w:rFonts w:hint="eastAsia" w:ascii="宋体" w:hAnsi="宋体"/>
                <w:kern w:val="0"/>
                <w:sz w:val="24"/>
                <w:szCs w:val="24"/>
              </w:rPr>
              <w:t>主要施工机械设备的噪声声级见表1</w:t>
            </w:r>
            <w:r>
              <w:rPr>
                <w:rFonts w:hint="eastAsia" w:ascii="宋体" w:hAnsi="宋体"/>
                <w:kern w:val="0"/>
                <w:sz w:val="24"/>
                <w:szCs w:val="24"/>
                <w:lang w:val="en-US" w:eastAsia="zh-CN"/>
              </w:rPr>
              <w:t>6</w:t>
            </w:r>
            <w:r>
              <w:rPr>
                <w:rFonts w:hint="eastAsia" w:ascii="宋体" w:hAnsi="宋体"/>
                <w:kern w:val="0"/>
                <w:sz w:val="24"/>
                <w:szCs w:val="24"/>
              </w:rPr>
              <w:t>。</w:t>
            </w:r>
          </w:p>
          <w:p>
            <w:pPr>
              <w:spacing w:line="360" w:lineRule="auto"/>
              <w:ind w:firstLine="482" w:firstLineChars="200"/>
              <w:rPr>
                <w:rFonts w:asciiTheme="minorEastAsia" w:hAnsiTheme="minorEastAsia" w:eastAsiaTheme="minorEastAsia" w:cstheme="minorEastAsia"/>
                <w:b/>
                <w:bCs/>
                <w:kern w:val="28"/>
                <w:sz w:val="24"/>
                <w:szCs w:val="24"/>
              </w:rPr>
            </w:pPr>
            <w:r>
              <w:rPr>
                <w:rFonts w:hint="eastAsia" w:asciiTheme="minorEastAsia" w:hAnsiTheme="minorEastAsia" w:eastAsiaTheme="minorEastAsia" w:cstheme="minorEastAsia"/>
                <w:b/>
                <w:bCs/>
                <w:kern w:val="28"/>
                <w:sz w:val="24"/>
                <w:szCs w:val="24"/>
              </w:rPr>
              <w:t>表1</w:t>
            </w:r>
            <w:r>
              <w:rPr>
                <w:rFonts w:hint="eastAsia" w:asciiTheme="minorEastAsia" w:hAnsiTheme="minorEastAsia" w:eastAsiaTheme="minorEastAsia" w:cstheme="minorEastAsia"/>
                <w:b/>
                <w:bCs/>
                <w:kern w:val="28"/>
                <w:sz w:val="24"/>
                <w:szCs w:val="24"/>
                <w:lang w:val="en-US" w:eastAsia="zh-CN"/>
              </w:rPr>
              <w:t>6</w:t>
            </w:r>
            <w:r>
              <w:rPr>
                <w:rFonts w:hint="eastAsia" w:asciiTheme="minorEastAsia" w:hAnsiTheme="minorEastAsia" w:eastAsiaTheme="minorEastAsia" w:cstheme="minorEastAsia"/>
                <w:b/>
                <w:bCs/>
                <w:kern w:val="28"/>
                <w:sz w:val="24"/>
                <w:szCs w:val="24"/>
              </w:rPr>
              <w:t xml:space="preserve">            主要施工机械设备的噪声声级</w:t>
            </w:r>
          </w:p>
          <w:tbl>
            <w:tblPr>
              <w:tblStyle w:val="41"/>
              <w:tblW w:w="839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97"/>
              <w:gridCol w:w="2399"/>
              <w:gridCol w:w="2000"/>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78" w:type="dxa"/>
                  <w:tcBorders>
                    <w:tl2br w:val="nil"/>
                    <w:tr2bl w:val="nil"/>
                  </w:tcBorders>
                  <w:vAlign w:val="center"/>
                </w:tcPr>
                <w:p>
                  <w:pPr>
                    <w:jc w:val="center"/>
                    <w:rPr>
                      <w:rFonts w:hAnsi="宋体"/>
                      <w:szCs w:val="21"/>
                    </w:rPr>
                  </w:pPr>
                  <w:r>
                    <w:rPr>
                      <w:rFonts w:hint="eastAsia" w:hAnsi="宋体"/>
                      <w:szCs w:val="21"/>
                    </w:rPr>
                    <w:t>序号</w:t>
                  </w:r>
                </w:p>
              </w:tc>
              <w:tc>
                <w:tcPr>
                  <w:tcW w:w="1897" w:type="dxa"/>
                  <w:tcBorders>
                    <w:tl2br w:val="nil"/>
                    <w:tr2bl w:val="nil"/>
                  </w:tcBorders>
                  <w:vAlign w:val="center"/>
                </w:tcPr>
                <w:p>
                  <w:pPr>
                    <w:jc w:val="center"/>
                    <w:rPr>
                      <w:rFonts w:hAnsi="宋体"/>
                      <w:szCs w:val="21"/>
                    </w:rPr>
                  </w:pPr>
                  <w:r>
                    <w:rPr>
                      <w:rFonts w:hint="eastAsia" w:hAnsi="宋体"/>
                      <w:szCs w:val="21"/>
                    </w:rPr>
                    <w:t>施工机械</w:t>
                  </w:r>
                </w:p>
              </w:tc>
              <w:tc>
                <w:tcPr>
                  <w:tcW w:w="2399" w:type="dxa"/>
                  <w:tcBorders>
                    <w:tl2br w:val="nil"/>
                    <w:tr2bl w:val="nil"/>
                  </w:tcBorders>
                  <w:vAlign w:val="center"/>
                </w:tcPr>
                <w:p>
                  <w:pPr>
                    <w:jc w:val="center"/>
                    <w:rPr>
                      <w:rFonts w:hAnsi="宋体"/>
                      <w:szCs w:val="21"/>
                    </w:rPr>
                  </w:pPr>
                  <w:r>
                    <w:rPr>
                      <w:rFonts w:hint="eastAsia" w:hAnsi="宋体"/>
                      <w:szCs w:val="21"/>
                    </w:rPr>
                    <w:t>声源特性</w:t>
                  </w:r>
                </w:p>
              </w:tc>
              <w:tc>
                <w:tcPr>
                  <w:tcW w:w="2000" w:type="dxa"/>
                  <w:tcBorders>
                    <w:tl2br w:val="nil"/>
                    <w:tr2bl w:val="nil"/>
                  </w:tcBorders>
                  <w:vAlign w:val="center"/>
                </w:tcPr>
                <w:p>
                  <w:pPr>
                    <w:jc w:val="center"/>
                    <w:rPr>
                      <w:rFonts w:hAnsi="宋体"/>
                      <w:szCs w:val="21"/>
                    </w:rPr>
                  </w:pPr>
                  <w:r>
                    <w:rPr>
                      <w:rFonts w:hint="eastAsia" w:hAnsi="宋体"/>
                      <w:szCs w:val="21"/>
                    </w:rPr>
                    <w:t>测量声级[dB(A)]</w:t>
                  </w:r>
                </w:p>
              </w:tc>
              <w:tc>
                <w:tcPr>
                  <w:tcW w:w="1217" w:type="dxa"/>
                  <w:tcBorders>
                    <w:tl2br w:val="nil"/>
                    <w:tr2bl w:val="nil"/>
                  </w:tcBorders>
                  <w:vAlign w:val="center"/>
                </w:tcPr>
                <w:p>
                  <w:pPr>
                    <w:jc w:val="center"/>
                    <w:rPr>
                      <w:rFonts w:hAnsi="宋体"/>
                      <w:szCs w:val="21"/>
                    </w:rPr>
                  </w:pPr>
                  <w:r>
                    <w:rPr>
                      <w:rFonts w:hint="eastAsia" w:hAnsi="宋体"/>
                      <w:szCs w:val="21"/>
                    </w:rPr>
                    <w:t>测量距离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78" w:type="dxa"/>
                  <w:tcBorders>
                    <w:tl2br w:val="nil"/>
                    <w:tr2bl w:val="nil"/>
                  </w:tcBorders>
                  <w:vAlign w:val="center"/>
                </w:tcPr>
                <w:p>
                  <w:pPr>
                    <w:jc w:val="center"/>
                    <w:rPr>
                      <w:rFonts w:hAnsi="宋体"/>
                      <w:szCs w:val="21"/>
                    </w:rPr>
                  </w:pPr>
                  <w:r>
                    <w:rPr>
                      <w:rFonts w:hint="eastAsia" w:hAnsi="宋体"/>
                      <w:szCs w:val="21"/>
                    </w:rPr>
                    <w:t>1</w:t>
                  </w:r>
                </w:p>
              </w:tc>
              <w:tc>
                <w:tcPr>
                  <w:tcW w:w="1897" w:type="dxa"/>
                  <w:tcBorders>
                    <w:tl2br w:val="nil"/>
                    <w:tr2bl w:val="nil"/>
                  </w:tcBorders>
                  <w:vAlign w:val="center"/>
                </w:tcPr>
                <w:p>
                  <w:pPr>
                    <w:jc w:val="center"/>
                    <w:rPr>
                      <w:rFonts w:hAnsi="宋体"/>
                      <w:szCs w:val="21"/>
                    </w:rPr>
                  </w:pPr>
                  <w:r>
                    <w:rPr>
                      <w:rFonts w:hint="eastAsia" w:hAnsi="宋体"/>
                      <w:szCs w:val="21"/>
                    </w:rPr>
                    <w:t>运输车辆</w:t>
                  </w:r>
                </w:p>
              </w:tc>
              <w:tc>
                <w:tcPr>
                  <w:tcW w:w="2399" w:type="dxa"/>
                  <w:tcBorders>
                    <w:tl2br w:val="nil"/>
                    <w:tr2bl w:val="nil"/>
                  </w:tcBorders>
                  <w:vAlign w:val="center"/>
                </w:tcPr>
                <w:p>
                  <w:pPr>
                    <w:jc w:val="center"/>
                    <w:rPr>
                      <w:rFonts w:hAnsi="宋体"/>
                      <w:szCs w:val="21"/>
                    </w:rPr>
                  </w:pPr>
                  <w:r>
                    <w:rPr>
                      <w:rFonts w:hint="eastAsia" w:hAnsi="宋体"/>
                      <w:szCs w:val="21"/>
                    </w:rPr>
                    <w:t>流动不稳态声源</w:t>
                  </w:r>
                </w:p>
              </w:tc>
              <w:tc>
                <w:tcPr>
                  <w:tcW w:w="2000" w:type="dxa"/>
                  <w:tcBorders>
                    <w:tl2br w:val="nil"/>
                    <w:tr2bl w:val="nil"/>
                  </w:tcBorders>
                  <w:vAlign w:val="center"/>
                </w:tcPr>
                <w:p>
                  <w:pPr>
                    <w:jc w:val="center"/>
                    <w:rPr>
                      <w:rFonts w:hAnsi="宋体"/>
                      <w:szCs w:val="21"/>
                    </w:rPr>
                  </w:pPr>
                  <w:r>
                    <w:rPr>
                      <w:rFonts w:hint="eastAsia" w:hAnsi="宋体"/>
                      <w:szCs w:val="21"/>
                    </w:rPr>
                    <w:t>80</w:t>
                  </w:r>
                </w:p>
              </w:tc>
              <w:tc>
                <w:tcPr>
                  <w:tcW w:w="1217" w:type="dxa"/>
                  <w:tcBorders>
                    <w:tl2br w:val="nil"/>
                    <w:tr2bl w:val="nil"/>
                  </w:tcBorders>
                  <w:vAlign w:val="center"/>
                </w:tcPr>
                <w:p>
                  <w:pPr>
                    <w:jc w:val="center"/>
                    <w:rPr>
                      <w:rFonts w:hAnsi="宋体"/>
                      <w:szCs w:val="21"/>
                    </w:rPr>
                  </w:pPr>
                  <w:r>
                    <w:rPr>
                      <w:rFonts w:hint="eastAsia" w:hAnsi="宋体"/>
                      <w:szCs w:val="21"/>
                    </w:rPr>
                    <w:t>5m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78" w:type="dxa"/>
                  <w:tcBorders>
                    <w:tl2br w:val="nil"/>
                    <w:tr2bl w:val="nil"/>
                  </w:tcBorders>
                  <w:vAlign w:val="center"/>
                </w:tcPr>
                <w:p>
                  <w:pPr>
                    <w:jc w:val="center"/>
                    <w:rPr>
                      <w:rFonts w:hAnsi="宋体"/>
                      <w:szCs w:val="21"/>
                    </w:rPr>
                  </w:pPr>
                  <w:r>
                    <w:rPr>
                      <w:rFonts w:hint="eastAsia" w:hAnsi="宋体"/>
                      <w:szCs w:val="21"/>
                    </w:rPr>
                    <w:t>2</w:t>
                  </w:r>
                </w:p>
              </w:tc>
              <w:tc>
                <w:tcPr>
                  <w:tcW w:w="1897" w:type="dxa"/>
                  <w:tcBorders>
                    <w:tl2br w:val="nil"/>
                    <w:tr2bl w:val="nil"/>
                  </w:tcBorders>
                  <w:vAlign w:val="center"/>
                </w:tcPr>
                <w:p>
                  <w:pPr>
                    <w:jc w:val="center"/>
                    <w:rPr>
                      <w:rFonts w:hAnsi="宋体"/>
                      <w:szCs w:val="21"/>
                    </w:rPr>
                  </w:pPr>
                  <w:r>
                    <w:rPr>
                      <w:rFonts w:hint="eastAsia" w:hAnsi="宋体"/>
                      <w:szCs w:val="21"/>
                    </w:rPr>
                    <w:t>切割机</w:t>
                  </w:r>
                </w:p>
              </w:tc>
              <w:tc>
                <w:tcPr>
                  <w:tcW w:w="2399" w:type="dxa"/>
                  <w:tcBorders>
                    <w:tl2br w:val="nil"/>
                    <w:tr2bl w:val="nil"/>
                  </w:tcBorders>
                  <w:vAlign w:val="center"/>
                </w:tcPr>
                <w:p>
                  <w:pPr>
                    <w:jc w:val="center"/>
                    <w:rPr>
                      <w:rFonts w:hAnsi="宋体"/>
                      <w:szCs w:val="21"/>
                    </w:rPr>
                  </w:pPr>
                  <w:r>
                    <w:rPr>
                      <w:rFonts w:hint="eastAsia" w:hAnsi="宋体"/>
                      <w:szCs w:val="21"/>
                    </w:rPr>
                    <w:t>不稳态声源</w:t>
                  </w:r>
                </w:p>
              </w:tc>
              <w:tc>
                <w:tcPr>
                  <w:tcW w:w="2000" w:type="dxa"/>
                  <w:tcBorders>
                    <w:tl2br w:val="nil"/>
                    <w:tr2bl w:val="nil"/>
                  </w:tcBorders>
                  <w:vAlign w:val="center"/>
                </w:tcPr>
                <w:p>
                  <w:pPr>
                    <w:jc w:val="center"/>
                    <w:rPr>
                      <w:rFonts w:hAnsi="宋体"/>
                      <w:szCs w:val="21"/>
                    </w:rPr>
                  </w:pPr>
                  <w:r>
                    <w:rPr>
                      <w:rFonts w:hint="eastAsia" w:hAnsi="宋体"/>
                      <w:szCs w:val="21"/>
                    </w:rPr>
                    <w:t>80</w:t>
                  </w:r>
                </w:p>
              </w:tc>
              <w:tc>
                <w:tcPr>
                  <w:tcW w:w="1217" w:type="dxa"/>
                  <w:tcBorders>
                    <w:tl2br w:val="nil"/>
                    <w:tr2bl w:val="nil"/>
                  </w:tcBorders>
                  <w:vAlign w:val="center"/>
                </w:tcPr>
                <w:p>
                  <w:pPr>
                    <w:jc w:val="center"/>
                    <w:rPr>
                      <w:rFonts w:hAnsi="宋体"/>
                      <w:szCs w:val="21"/>
                    </w:rPr>
                  </w:pPr>
                  <w:r>
                    <w:rPr>
                      <w:rFonts w:hint="eastAsia" w:hAnsi="宋体"/>
                      <w:szCs w:val="21"/>
                    </w:rPr>
                    <w:t>5m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78" w:type="dxa"/>
                  <w:tcBorders>
                    <w:tl2br w:val="nil"/>
                    <w:tr2bl w:val="nil"/>
                  </w:tcBorders>
                  <w:vAlign w:val="center"/>
                </w:tcPr>
                <w:p>
                  <w:pPr>
                    <w:jc w:val="center"/>
                    <w:rPr>
                      <w:rFonts w:hAnsi="宋体"/>
                      <w:szCs w:val="21"/>
                    </w:rPr>
                  </w:pPr>
                  <w:r>
                    <w:rPr>
                      <w:rFonts w:hint="eastAsia" w:hAnsi="宋体"/>
                      <w:szCs w:val="21"/>
                    </w:rPr>
                    <w:t>3</w:t>
                  </w:r>
                </w:p>
              </w:tc>
              <w:tc>
                <w:tcPr>
                  <w:tcW w:w="1897" w:type="dxa"/>
                  <w:tcBorders>
                    <w:tl2br w:val="nil"/>
                    <w:tr2bl w:val="nil"/>
                  </w:tcBorders>
                  <w:vAlign w:val="center"/>
                </w:tcPr>
                <w:p>
                  <w:pPr>
                    <w:jc w:val="center"/>
                    <w:rPr>
                      <w:rFonts w:hAnsi="宋体"/>
                      <w:szCs w:val="21"/>
                    </w:rPr>
                  </w:pPr>
                  <w:r>
                    <w:rPr>
                      <w:rFonts w:hint="eastAsia" w:hAnsi="宋体"/>
                      <w:szCs w:val="21"/>
                    </w:rPr>
                    <w:t>焊机</w:t>
                  </w:r>
                </w:p>
              </w:tc>
              <w:tc>
                <w:tcPr>
                  <w:tcW w:w="2399" w:type="dxa"/>
                  <w:tcBorders>
                    <w:tl2br w:val="nil"/>
                    <w:tr2bl w:val="nil"/>
                  </w:tcBorders>
                  <w:vAlign w:val="center"/>
                </w:tcPr>
                <w:p>
                  <w:pPr>
                    <w:jc w:val="center"/>
                    <w:rPr>
                      <w:rFonts w:hAnsi="宋体"/>
                      <w:szCs w:val="21"/>
                    </w:rPr>
                  </w:pPr>
                  <w:r>
                    <w:rPr>
                      <w:rFonts w:hint="eastAsia" w:hAnsi="宋体"/>
                      <w:szCs w:val="21"/>
                    </w:rPr>
                    <w:t>不稳态声源</w:t>
                  </w:r>
                </w:p>
              </w:tc>
              <w:tc>
                <w:tcPr>
                  <w:tcW w:w="2000" w:type="dxa"/>
                  <w:tcBorders>
                    <w:tl2br w:val="nil"/>
                    <w:tr2bl w:val="nil"/>
                  </w:tcBorders>
                  <w:vAlign w:val="center"/>
                </w:tcPr>
                <w:p>
                  <w:pPr>
                    <w:jc w:val="center"/>
                    <w:rPr>
                      <w:rFonts w:hAnsi="宋体"/>
                      <w:szCs w:val="21"/>
                    </w:rPr>
                  </w:pPr>
                  <w:r>
                    <w:rPr>
                      <w:rFonts w:hint="eastAsia" w:hAnsi="宋体"/>
                      <w:szCs w:val="21"/>
                    </w:rPr>
                    <w:t>65</w:t>
                  </w:r>
                </w:p>
              </w:tc>
              <w:tc>
                <w:tcPr>
                  <w:tcW w:w="1217" w:type="dxa"/>
                  <w:tcBorders>
                    <w:tl2br w:val="nil"/>
                    <w:tr2bl w:val="nil"/>
                  </w:tcBorders>
                  <w:vAlign w:val="center"/>
                </w:tcPr>
                <w:p>
                  <w:pPr>
                    <w:jc w:val="center"/>
                    <w:rPr>
                      <w:rFonts w:hAnsi="宋体"/>
                      <w:szCs w:val="21"/>
                    </w:rPr>
                  </w:pPr>
                  <w:r>
                    <w:rPr>
                      <w:rFonts w:hint="eastAsia" w:hAnsi="宋体"/>
                      <w:szCs w:val="21"/>
                    </w:rPr>
                    <w:t>5m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78" w:type="dxa"/>
                  <w:tcBorders>
                    <w:tl2br w:val="nil"/>
                    <w:tr2bl w:val="nil"/>
                  </w:tcBorders>
                  <w:vAlign w:val="center"/>
                </w:tcPr>
                <w:p>
                  <w:pPr>
                    <w:jc w:val="center"/>
                    <w:rPr>
                      <w:rFonts w:hAnsi="宋体"/>
                      <w:szCs w:val="21"/>
                    </w:rPr>
                  </w:pPr>
                  <w:r>
                    <w:rPr>
                      <w:rFonts w:hint="eastAsia" w:hAnsi="宋体"/>
                      <w:szCs w:val="21"/>
                    </w:rPr>
                    <w:t>4</w:t>
                  </w:r>
                </w:p>
              </w:tc>
              <w:tc>
                <w:tcPr>
                  <w:tcW w:w="1897" w:type="dxa"/>
                  <w:tcBorders>
                    <w:tl2br w:val="nil"/>
                    <w:tr2bl w:val="nil"/>
                  </w:tcBorders>
                  <w:vAlign w:val="center"/>
                </w:tcPr>
                <w:p>
                  <w:pPr>
                    <w:jc w:val="center"/>
                    <w:rPr>
                      <w:rFonts w:hAnsi="宋体"/>
                      <w:szCs w:val="21"/>
                    </w:rPr>
                  </w:pPr>
                  <w:r>
                    <w:rPr>
                      <w:rFonts w:hint="eastAsia" w:hAnsi="宋体"/>
                      <w:szCs w:val="21"/>
                    </w:rPr>
                    <w:t>吊车</w:t>
                  </w:r>
                </w:p>
              </w:tc>
              <w:tc>
                <w:tcPr>
                  <w:tcW w:w="2399" w:type="dxa"/>
                  <w:tcBorders>
                    <w:tl2br w:val="nil"/>
                    <w:tr2bl w:val="nil"/>
                  </w:tcBorders>
                  <w:vAlign w:val="center"/>
                </w:tcPr>
                <w:p>
                  <w:pPr>
                    <w:jc w:val="center"/>
                    <w:rPr>
                      <w:rFonts w:hAnsi="宋体"/>
                      <w:szCs w:val="21"/>
                    </w:rPr>
                  </w:pPr>
                  <w:r>
                    <w:rPr>
                      <w:rFonts w:hint="eastAsia" w:hAnsi="宋体"/>
                      <w:szCs w:val="21"/>
                    </w:rPr>
                    <w:t>不稳态声源</w:t>
                  </w:r>
                </w:p>
              </w:tc>
              <w:tc>
                <w:tcPr>
                  <w:tcW w:w="2000" w:type="dxa"/>
                  <w:tcBorders>
                    <w:tl2br w:val="nil"/>
                    <w:tr2bl w:val="nil"/>
                  </w:tcBorders>
                  <w:vAlign w:val="center"/>
                </w:tcPr>
                <w:p>
                  <w:pPr>
                    <w:jc w:val="center"/>
                    <w:rPr>
                      <w:rFonts w:hAnsi="宋体"/>
                      <w:szCs w:val="21"/>
                    </w:rPr>
                  </w:pPr>
                  <w:r>
                    <w:rPr>
                      <w:rFonts w:hint="eastAsia" w:hAnsi="宋体"/>
                      <w:szCs w:val="21"/>
                    </w:rPr>
                    <w:t>84</w:t>
                  </w:r>
                </w:p>
              </w:tc>
              <w:tc>
                <w:tcPr>
                  <w:tcW w:w="1217" w:type="dxa"/>
                  <w:tcBorders>
                    <w:tl2br w:val="nil"/>
                    <w:tr2bl w:val="nil"/>
                  </w:tcBorders>
                  <w:vAlign w:val="center"/>
                </w:tcPr>
                <w:p>
                  <w:pPr>
                    <w:jc w:val="center"/>
                    <w:rPr>
                      <w:rFonts w:hAnsi="宋体"/>
                      <w:szCs w:val="21"/>
                    </w:rPr>
                  </w:pPr>
                  <w:r>
                    <w:rPr>
                      <w:rFonts w:hint="eastAsia" w:hAnsi="宋体"/>
                      <w:szCs w:val="21"/>
                    </w:rPr>
                    <w:t>5m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78" w:type="dxa"/>
                  <w:tcBorders>
                    <w:tl2br w:val="nil"/>
                    <w:tr2bl w:val="nil"/>
                  </w:tcBorders>
                  <w:vAlign w:val="center"/>
                </w:tcPr>
                <w:p>
                  <w:pPr>
                    <w:jc w:val="center"/>
                    <w:rPr>
                      <w:rFonts w:hAnsi="宋体"/>
                      <w:szCs w:val="21"/>
                    </w:rPr>
                  </w:pPr>
                  <w:r>
                    <w:rPr>
                      <w:rFonts w:hint="eastAsia" w:hAnsi="宋体"/>
                      <w:szCs w:val="21"/>
                    </w:rPr>
                    <w:t>5</w:t>
                  </w:r>
                </w:p>
              </w:tc>
              <w:tc>
                <w:tcPr>
                  <w:tcW w:w="1897" w:type="dxa"/>
                  <w:tcBorders>
                    <w:tl2br w:val="nil"/>
                    <w:tr2bl w:val="nil"/>
                  </w:tcBorders>
                  <w:vAlign w:val="center"/>
                </w:tcPr>
                <w:p>
                  <w:pPr>
                    <w:jc w:val="center"/>
                    <w:rPr>
                      <w:rFonts w:hAnsi="宋体"/>
                      <w:szCs w:val="21"/>
                    </w:rPr>
                  </w:pPr>
                  <w:r>
                    <w:rPr>
                      <w:rFonts w:hint="eastAsia" w:hAnsi="宋体"/>
                      <w:szCs w:val="21"/>
                    </w:rPr>
                    <w:t>手枪钻</w:t>
                  </w:r>
                </w:p>
              </w:tc>
              <w:tc>
                <w:tcPr>
                  <w:tcW w:w="2399" w:type="dxa"/>
                  <w:tcBorders>
                    <w:tl2br w:val="nil"/>
                    <w:tr2bl w:val="nil"/>
                  </w:tcBorders>
                  <w:vAlign w:val="center"/>
                </w:tcPr>
                <w:p>
                  <w:pPr>
                    <w:jc w:val="center"/>
                    <w:rPr>
                      <w:rFonts w:hAnsi="宋体"/>
                      <w:szCs w:val="21"/>
                    </w:rPr>
                  </w:pPr>
                  <w:r>
                    <w:rPr>
                      <w:rFonts w:hint="eastAsia" w:hAnsi="宋体"/>
                      <w:szCs w:val="21"/>
                    </w:rPr>
                    <w:t>不稳态声源</w:t>
                  </w:r>
                </w:p>
              </w:tc>
              <w:tc>
                <w:tcPr>
                  <w:tcW w:w="2000" w:type="dxa"/>
                  <w:tcBorders>
                    <w:tl2br w:val="nil"/>
                    <w:tr2bl w:val="nil"/>
                  </w:tcBorders>
                  <w:vAlign w:val="center"/>
                </w:tcPr>
                <w:p>
                  <w:pPr>
                    <w:jc w:val="center"/>
                    <w:rPr>
                      <w:rFonts w:hAnsi="宋体"/>
                      <w:szCs w:val="21"/>
                    </w:rPr>
                  </w:pPr>
                  <w:r>
                    <w:rPr>
                      <w:rFonts w:hint="eastAsia" w:hAnsi="宋体"/>
                      <w:szCs w:val="21"/>
                    </w:rPr>
                    <w:t>75</w:t>
                  </w:r>
                </w:p>
              </w:tc>
              <w:tc>
                <w:tcPr>
                  <w:tcW w:w="1217" w:type="dxa"/>
                  <w:tcBorders>
                    <w:tl2br w:val="nil"/>
                    <w:tr2bl w:val="nil"/>
                  </w:tcBorders>
                  <w:vAlign w:val="center"/>
                </w:tcPr>
                <w:p>
                  <w:pPr>
                    <w:jc w:val="center"/>
                    <w:rPr>
                      <w:rFonts w:hAnsi="宋体"/>
                      <w:szCs w:val="21"/>
                    </w:rPr>
                  </w:pPr>
                  <w:r>
                    <w:rPr>
                      <w:rFonts w:hint="eastAsia" w:hAnsi="宋体"/>
                      <w:szCs w:val="21"/>
                    </w:rPr>
                    <w:t>5m</w:t>
                  </w:r>
                </w:p>
              </w:tc>
            </w:tr>
          </w:tbl>
          <w:p>
            <w:pPr>
              <w:pStyle w:val="18"/>
              <w:spacing w:line="360" w:lineRule="auto"/>
              <w:ind w:firstLine="480"/>
              <w:rPr>
                <w:rFonts w:ascii="宋体" w:hAnsi="宋体"/>
                <w:szCs w:val="24"/>
              </w:rPr>
            </w:pPr>
            <w:r>
              <w:rPr>
                <w:rFonts w:ascii="宋体" w:hAnsi="宋体"/>
                <w:szCs w:val="24"/>
              </w:rPr>
              <w:t>（4）固体废物</w:t>
            </w:r>
          </w:p>
          <w:p>
            <w:pPr>
              <w:spacing w:line="360" w:lineRule="auto"/>
              <w:ind w:firstLine="480" w:firstLineChars="200"/>
              <w:rPr>
                <w:sz w:val="24"/>
                <w:szCs w:val="24"/>
              </w:rPr>
            </w:pPr>
            <w:r>
              <w:rPr>
                <w:rFonts w:ascii="宋体" w:hAnsi="宋体"/>
                <w:sz w:val="24"/>
                <w:szCs w:val="24"/>
              </w:rPr>
              <w:t>本项目施工过程中产生的固体废物</w:t>
            </w:r>
            <w:r>
              <w:rPr>
                <w:rFonts w:hint="eastAsia" w:ascii="宋体" w:hAnsi="宋体"/>
                <w:sz w:val="24"/>
                <w:szCs w:val="24"/>
              </w:rPr>
              <w:t>主要是建筑垃圾以及职工生活垃圾。</w:t>
            </w:r>
            <w:r>
              <w:rPr>
                <w:rFonts w:hint="eastAsia"/>
                <w:sz w:val="24"/>
                <w:szCs w:val="24"/>
              </w:rPr>
              <w:t>施工期间建筑垃圾主要为钢架结构施工过程中产生废边角料及焊接焊头，产生量约0.5t；施工人员的生活垃圾按每人每天0.5kg计，施工高峰期进场人员约为10人，施工期30天，则职工产生的生活垃圾共约0.15t。</w:t>
            </w:r>
          </w:p>
          <w:p>
            <w:pPr>
              <w:autoSpaceDE w:val="0"/>
              <w:autoSpaceDN w:val="0"/>
              <w:spacing w:line="360" w:lineRule="auto"/>
              <w:ind w:firstLine="482" w:firstLineChars="200"/>
              <w:jc w:val="left"/>
              <w:rPr>
                <w:rFonts w:ascii="宋体" w:hAnsi="宋体"/>
                <w:b/>
                <w:kern w:val="0"/>
                <w:sz w:val="24"/>
                <w:szCs w:val="24"/>
              </w:rPr>
            </w:pPr>
            <w:r>
              <w:rPr>
                <w:rFonts w:hint="eastAsia" w:ascii="宋体" w:hAnsi="宋体"/>
                <w:b/>
                <w:kern w:val="0"/>
                <w:sz w:val="24"/>
                <w:szCs w:val="24"/>
              </w:rPr>
              <w:t>二、</w:t>
            </w:r>
            <w:r>
              <w:rPr>
                <w:rFonts w:ascii="宋体" w:hAnsi="宋体"/>
                <w:b/>
                <w:kern w:val="0"/>
                <w:sz w:val="24"/>
                <w:szCs w:val="24"/>
              </w:rPr>
              <w:t>运营期</w:t>
            </w:r>
            <w:r>
              <w:rPr>
                <w:rFonts w:hint="eastAsia" w:ascii="宋体" w:hAnsi="宋体"/>
                <w:b/>
                <w:kern w:val="0"/>
                <w:sz w:val="24"/>
                <w:szCs w:val="24"/>
              </w:rPr>
              <w:t>污染工序</w:t>
            </w:r>
          </w:p>
          <w:p>
            <w:pPr>
              <w:spacing w:line="360" w:lineRule="auto"/>
              <w:ind w:firstLine="480" w:firstLineChars="200"/>
              <w:rPr>
                <w:rFonts w:ascii="宋体" w:hAnsi="宋体" w:cs="宋体"/>
                <w:bCs/>
                <w:kern w:val="0"/>
                <w:sz w:val="24"/>
              </w:rPr>
            </w:pPr>
            <w:r>
              <w:rPr>
                <w:rFonts w:hint="eastAsia" w:ascii="宋体" w:hAnsi="宋体" w:cs="宋体"/>
                <w:bCs/>
                <w:kern w:val="0"/>
                <w:sz w:val="24"/>
              </w:rPr>
              <w:t>1、废气</w:t>
            </w:r>
          </w:p>
          <w:p>
            <w:pPr>
              <w:spacing w:line="360" w:lineRule="auto"/>
              <w:ind w:firstLine="480" w:firstLineChars="200"/>
              <w:rPr>
                <w:rFonts w:ascii="宋体" w:hAnsi="宋体" w:cs="宋体"/>
                <w:bCs/>
                <w:kern w:val="0"/>
                <w:sz w:val="24"/>
              </w:rPr>
            </w:pPr>
            <w:r>
              <w:rPr>
                <w:rFonts w:hint="eastAsia" w:ascii="宋体" w:hAnsi="宋体" w:cs="宋体"/>
                <w:bCs/>
                <w:kern w:val="0"/>
                <w:sz w:val="24"/>
              </w:rPr>
              <w:t>本项目运营期</w:t>
            </w:r>
            <w:r>
              <w:rPr>
                <w:rFonts w:hint="eastAsia" w:ascii="宋体" w:hAnsi="宋体" w:cs="宋体"/>
                <w:bCs/>
                <w:kern w:val="0"/>
                <w:sz w:val="24"/>
                <w:lang w:val="en-GB"/>
              </w:rPr>
              <w:t>废气主要是</w:t>
            </w:r>
            <w:r>
              <w:rPr>
                <w:rFonts w:hint="eastAsia" w:ascii="宋体" w:hAnsi="宋体" w:cs="宋体"/>
                <w:bCs/>
                <w:kern w:val="0"/>
                <w:sz w:val="24"/>
              </w:rPr>
              <w:t>加工中心数控雕刻、抛光打磨、切割等板材加工过程中产生的粉尘；</w:t>
            </w:r>
            <w:r>
              <w:rPr>
                <w:rFonts w:hint="eastAsia" w:ascii="宋体" w:hAnsi="宋体" w:cs="宋体"/>
                <w:bCs/>
                <w:kern w:val="0"/>
                <w:sz w:val="24"/>
                <w:lang w:val="en-GB"/>
              </w:rPr>
              <w:t>喷胶覆膜产生的有机废气</w:t>
            </w:r>
            <w:r>
              <w:rPr>
                <w:rFonts w:hint="eastAsia" w:ascii="宋体" w:hAnsi="宋体" w:cs="宋体"/>
                <w:bCs/>
                <w:kern w:val="0"/>
                <w:sz w:val="24"/>
              </w:rPr>
              <w:t>。</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①木工粉尘</w:t>
            </w:r>
          </w:p>
          <w:p>
            <w:pPr>
              <w:widowControl/>
              <w:spacing w:line="360" w:lineRule="auto"/>
              <w:ind w:firstLine="480" w:firstLineChars="200"/>
              <w:jc w:val="left"/>
              <w:rPr>
                <w:rFonts w:ascii="宋体" w:hAnsi="宋体" w:cs="宋体"/>
                <w:sz w:val="24"/>
                <w:szCs w:val="24"/>
              </w:rPr>
            </w:pPr>
            <w:r>
              <w:rPr>
                <w:rFonts w:hint="eastAsia" w:ascii="宋体" w:hAnsi="宋体" w:cs="宋体"/>
                <w:sz w:val="24"/>
              </w:rPr>
              <w:t>板材在开料、加工中心数控雕刻及半成品打磨均会产生粉尘。粉尘的主要污染因子</w:t>
            </w:r>
            <w:r>
              <w:rPr>
                <w:rFonts w:hint="eastAsia" w:ascii="宋体" w:hAnsi="宋体" w:cs="宋体"/>
                <w:sz w:val="24"/>
                <w:szCs w:val="24"/>
              </w:rPr>
              <w:t>为颗粒物。根据《第一次全国污染源普查工业污染源产排污系数手册》中“2029其他人造板制造业-饰面人造板产物系数表”人造板工业粉尘产物系数为211.90kg/万m</w:t>
            </w:r>
            <w:r>
              <w:rPr>
                <w:rFonts w:hint="eastAsia" w:ascii="宋体" w:hAnsi="宋体" w:cs="宋体"/>
                <w:sz w:val="24"/>
                <w:szCs w:val="24"/>
                <w:vertAlign w:val="superscript"/>
              </w:rPr>
              <w:t>2</w:t>
            </w:r>
            <w:r>
              <w:rPr>
                <w:rFonts w:hint="eastAsia" w:ascii="宋体" w:hAnsi="宋体" w:cs="宋体"/>
                <w:sz w:val="24"/>
                <w:szCs w:val="24"/>
              </w:rPr>
              <w:t>-产品。本项目年生产家具2万m</w:t>
            </w:r>
            <w:r>
              <w:rPr>
                <w:rFonts w:hint="eastAsia" w:ascii="宋体" w:hAnsi="宋体" w:cs="宋体"/>
                <w:sz w:val="24"/>
                <w:szCs w:val="24"/>
                <w:vertAlign w:val="superscript"/>
              </w:rPr>
              <w:t>2</w:t>
            </w:r>
            <w:r>
              <w:rPr>
                <w:rFonts w:hint="eastAsia" w:ascii="宋体" w:hAnsi="宋体" w:cs="宋体"/>
                <w:sz w:val="24"/>
                <w:szCs w:val="24"/>
              </w:rPr>
              <w:t>，则项目板材在加工过程中粉尘产生量总计0.422t/a。</w:t>
            </w:r>
          </w:p>
          <w:p>
            <w:pPr>
              <w:pStyle w:val="18"/>
              <w:spacing w:line="360" w:lineRule="auto"/>
              <w:ind w:firstLine="480"/>
              <w:rPr>
                <w:rFonts w:ascii="宋体" w:hAnsi="宋体" w:cs="宋体"/>
                <w:szCs w:val="24"/>
              </w:rPr>
            </w:pPr>
            <w:r>
              <w:rPr>
                <w:rFonts w:hint="eastAsia" w:ascii="宋体" w:hAnsi="宋体" w:cs="宋体"/>
                <w:szCs w:val="24"/>
              </w:rPr>
              <w:t>本项目采购的加工中心数控雕刻设备自带布袋除尘器对数控加工过程产生的粉尘进行捕集，同时项目配备一台移动式布袋除尘器对抛光打磨机打磨产生的粉尘进行捕集。粉尘经布袋除尘器处理后，室内无组织排放。布袋除尘器对粉尘的收集率为90%，除尘效率为99%，布袋除尘器总风量为</w:t>
            </w:r>
            <w:r>
              <w:rPr>
                <w:rFonts w:hint="eastAsia" w:ascii="宋体" w:hAnsi="宋体" w:cs="宋体"/>
                <w:szCs w:val="24"/>
                <w:lang w:val="en-US" w:eastAsia="zh-CN"/>
              </w:rPr>
              <w:t>3</w:t>
            </w:r>
            <w:r>
              <w:rPr>
                <w:rFonts w:hint="eastAsia" w:ascii="宋体" w:hAnsi="宋体" w:cs="宋体"/>
                <w:szCs w:val="24"/>
              </w:rPr>
              <w:t>000m</w:t>
            </w:r>
            <w:r>
              <w:rPr>
                <w:rFonts w:hint="eastAsia" w:ascii="宋体" w:hAnsi="宋体" w:cs="宋体"/>
                <w:szCs w:val="24"/>
                <w:vertAlign w:val="superscript"/>
              </w:rPr>
              <w:t>2</w:t>
            </w:r>
            <w:r>
              <w:rPr>
                <w:rFonts w:hint="eastAsia" w:ascii="宋体" w:hAnsi="宋体" w:cs="宋体"/>
                <w:szCs w:val="24"/>
              </w:rPr>
              <w:t>/h，每天工作</w:t>
            </w:r>
            <w:r>
              <w:rPr>
                <w:rFonts w:hint="eastAsia" w:ascii="宋体" w:hAnsi="宋体" w:cs="宋体"/>
                <w:szCs w:val="24"/>
                <w:lang w:val="en-US" w:eastAsia="zh-CN"/>
              </w:rPr>
              <w:t>4</w:t>
            </w:r>
            <w:r>
              <w:rPr>
                <w:rFonts w:hint="eastAsia" w:ascii="宋体" w:hAnsi="宋体" w:cs="宋体"/>
                <w:szCs w:val="24"/>
              </w:rPr>
              <w:t>小时。经计算，本项目粉尘的排放浓度为</w:t>
            </w:r>
            <w:r>
              <w:rPr>
                <w:rFonts w:hint="eastAsia" w:ascii="宋体" w:hAnsi="宋体" w:cs="宋体"/>
                <w:szCs w:val="24"/>
                <w:lang w:val="en-US" w:eastAsia="zh-CN"/>
              </w:rPr>
              <w:t>1.1</w:t>
            </w:r>
            <w:r>
              <w:rPr>
                <w:rFonts w:hint="eastAsia" w:ascii="宋体" w:hAnsi="宋体" w:cs="宋体"/>
                <w:szCs w:val="24"/>
              </w:rPr>
              <w:t>mg/m</w:t>
            </w:r>
            <w:r>
              <w:rPr>
                <w:rFonts w:hint="eastAsia" w:ascii="宋体" w:hAnsi="宋体" w:cs="宋体"/>
                <w:szCs w:val="24"/>
                <w:vertAlign w:val="superscript"/>
              </w:rPr>
              <w:t>3</w:t>
            </w:r>
            <w:r>
              <w:rPr>
                <w:rFonts w:hint="eastAsia" w:ascii="宋体" w:hAnsi="宋体" w:cs="宋体"/>
                <w:szCs w:val="24"/>
              </w:rPr>
              <w:t>，排放量为3.8kg/a；布袋除尘器里收集的粉尘量为376kg/a；未经布袋除尘器集气罩收集的无组织粉尘逸散量为42.2kg/a。项目粉尘产排情况一览表见下表</w:t>
            </w:r>
            <w:r>
              <w:rPr>
                <w:rFonts w:hint="eastAsia" w:ascii="宋体" w:hAnsi="宋体" w:cs="宋体"/>
                <w:szCs w:val="24"/>
                <w:lang w:val="en-US" w:eastAsia="zh-CN"/>
              </w:rPr>
              <w:t>17</w:t>
            </w:r>
            <w:r>
              <w:rPr>
                <w:rFonts w:hint="eastAsia" w:ascii="宋体" w:hAnsi="宋体" w:cs="宋体"/>
                <w:szCs w:val="24"/>
              </w:rPr>
              <w:t>。</w:t>
            </w:r>
          </w:p>
          <w:p>
            <w:pPr>
              <w:pStyle w:val="18"/>
              <w:spacing w:line="360" w:lineRule="auto"/>
              <w:ind w:firstLine="482"/>
              <w:rPr>
                <w:b/>
                <w:bCs/>
              </w:rPr>
            </w:pPr>
            <w:r>
              <w:rPr>
                <w:rFonts w:hint="eastAsia" w:ascii="宋体" w:hAnsi="宋体" w:cs="宋体"/>
                <w:b/>
                <w:bCs/>
                <w:szCs w:val="24"/>
              </w:rPr>
              <w:t>表1</w:t>
            </w:r>
            <w:r>
              <w:rPr>
                <w:rFonts w:hint="eastAsia" w:ascii="宋体" w:hAnsi="宋体" w:cs="宋体"/>
                <w:b/>
                <w:bCs/>
                <w:szCs w:val="24"/>
                <w:lang w:val="en-US" w:eastAsia="zh-CN"/>
              </w:rPr>
              <w:t>7</w:t>
            </w:r>
            <w:r>
              <w:rPr>
                <w:rFonts w:hint="eastAsia" w:ascii="宋体" w:hAnsi="宋体" w:cs="宋体"/>
                <w:b/>
                <w:bCs/>
                <w:szCs w:val="24"/>
              </w:rPr>
              <w:t xml:space="preserve">                   粉尘产排情况一览表</w:t>
            </w:r>
          </w:p>
          <w:tbl>
            <w:tblPr>
              <w:tblStyle w:val="42"/>
              <w:tblW w:w="830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2040"/>
              <w:gridCol w:w="2115"/>
              <w:gridCol w:w="24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1700" w:type="dxa"/>
                  <w:vMerge w:val="restart"/>
                  <w:tcBorders>
                    <w:tl2br w:val="nil"/>
                    <w:tr2bl w:val="nil"/>
                  </w:tcBorders>
                  <w:vAlign w:val="center"/>
                </w:tcPr>
                <w:p>
                  <w:pPr>
                    <w:pStyle w:val="8"/>
                    <w:spacing w:after="0" w:line="240" w:lineRule="auto"/>
                    <w:ind w:firstLine="210"/>
                    <w:jc w:val="center"/>
                    <w:rPr>
                      <w:sz w:val="21"/>
                      <w:szCs w:val="21"/>
                    </w:rPr>
                  </w:pPr>
                  <w:r>
                    <w:rPr>
                      <w:rFonts w:hint="eastAsia"/>
                      <w:sz w:val="21"/>
                      <w:szCs w:val="21"/>
                    </w:rPr>
                    <w:t>粉尘产生量</w:t>
                  </w:r>
                </w:p>
                <w:p>
                  <w:pPr>
                    <w:pStyle w:val="8"/>
                    <w:spacing w:after="0" w:line="240" w:lineRule="auto"/>
                    <w:ind w:firstLine="210"/>
                    <w:jc w:val="center"/>
                    <w:rPr>
                      <w:sz w:val="21"/>
                      <w:szCs w:val="21"/>
                    </w:rPr>
                  </w:pPr>
                  <w:r>
                    <w:rPr>
                      <w:rFonts w:hint="eastAsia"/>
                      <w:sz w:val="21"/>
                      <w:szCs w:val="21"/>
                    </w:rPr>
                    <w:t>（</w:t>
                  </w:r>
                  <w:r>
                    <w:rPr>
                      <w:rFonts w:hint="eastAsia" w:ascii="宋体" w:hAnsi="宋体" w:cs="宋体"/>
                      <w:sz w:val="24"/>
                    </w:rPr>
                    <w:t>kg/a</w:t>
                  </w:r>
                  <w:r>
                    <w:rPr>
                      <w:rFonts w:hint="eastAsia"/>
                      <w:sz w:val="21"/>
                      <w:szCs w:val="21"/>
                    </w:rPr>
                    <w:t>）</w:t>
                  </w:r>
                </w:p>
              </w:tc>
              <w:tc>
                <w:tcPr>
                  <w:tcW w:w="6607" w:type="dxa"/>
                  <w:gridSpan w:val="3"/>
                  <w:tcBorders>
                    <w:tl2br w:val="nil"/>
                    <w:tr2bl w:val="nil"/>
                  </w:tcBorders>
                  <w:vAlign w:val="center"/>
                </w:tcPr>
                <w:p>
                  <w:pPr>
                    <w:pStyle w:val="8"/>
                    <w:spacing w:after="0" w:line="240" w:lineRule="auto"/>
                    <w:ind w:firstLine="210"/>
                    <w:jc w:val="center"/>
                    <w:rPr>
                      <w:sz w:val="21"/>
                      <w:szCs w:val="21"/>
                    </w:rPr>
                  </w:pPr>
                  <w:r>
                    <w:rPr>
                      <w:rFonts w:hint="eastAsia"/>
                      <w:sz w:val="21"/>
                      <w:szCs w:val="21"/>
                    </w:rPr>
                    <w:t>粉尘排放量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1700" w:type="dxa"/>
                  <w:vMerge w:val="continue"/>
                  <w:tcBorders>
                    <w:tl2br w:val="nil"/>
                    <w:tr2bl w:val="nil"/>
                  </w:tcBorders>
                  <w:vAlign w:val="center"/>
                </w:tcPr>
                <w:p>
                  <w:pPr>
                    <w:pStyle w:val="8"/>
                    <w:spacing w:after="0" w:line="240" w:lineRule="auto"/>
                    <w:ind w:firstLine="210"/>
                    <w:jc w:val="center"/>
                    <w:rPr>
                      <w:sz w:val="21"/>
                      <w:szCs w:val="21"/>
                    </w:rPr>
                  </w:pPr>
                </w:p>
              </w:tc>
              <w:tc>
                <w:tcPr>
                  <w:tcW w:w="2040" w:type="dxa"/>
                  <w:tcBorders>
                    <w:tl2br w:val="nil"/>
                    <w:tr2bl w:val="nil"/>
                  </w:tcBorders>
                  <w:vAlign w:val="center"/>
                </w:tcPr>
                <w:p>
                  <w:pPr>
                    <w:pStyle w:val="8"/>
                    <w:spacing w:after="0" w:line="240" w:lineRule="auto"/>
                    <w:ind w:firstLine="210"/>
                    <w:jc w:val="center"/>
                    <w:rPr>
                      <w:sz w:val="21"/>
                      <w:szCs w:val="21"/>
                    </w:rPr>
                  </w:pPr>
                  <w:r>
                    <w:rPr>
                      <w:rFonts w:hint="eastAsia"/>
                      <w:sz w:val="21"/>
                      <w:szCs w:val="21"/>
                    </w:rPr>
                    <w:t>无组织逸散量</w:t>
                  </w:r>
                </w:p>
                <w:p>
                  <w:pPr>
                    <w:pStyle w:val="8"/>
                    <w:spacing w:after="0" w:line="240" w:lineRule="auto"/>
                    <w:ind w:firstLine="210"/>
                    <w:jc w:val="center"/>
                    <w:rPr>
                      <w:sz w:val="21"/>
                      <w:szCs w:val="21"/>
                    </w:rPr>
                  </w:pPr>
                  <w:r>
                    <w:rPr>
                      <w:rFonts w:hint="eastAsia"/>
                      <w:sz w:val="21"/>
                      <w:szCs w:val="21"/>
                    </w:rPr>
                    <w:t>（</w:t>
                  </w:r>
                  <w:r>
                    <w:rPr>
                      <w:rFonts w:hint="eastAsia" w:ascii="宋体" w:hAnsi="宋体" w:cs="宋体"/>
                      <w:sz w:val="24"/>
                    </w:rPr>
                    <w:t>kg/a</w:t>
                  </w:r>
                  <w:r>
                    <w:rPr>
                      <w:rFonts w:hint="eastAsia"/>
                      <w:sz w:val="21"/>
                      <w:szCs w:val="21"/>
                    </w:rPr>
                    <w:t>）</w:t>
                  </w:r>
                </w:p>
              </w:tc>
              <w:tc>
                <w:tcPr>
                  <w:tcW w:w="2115" w:type="dxa"/>
                  <w:tcBorders>
                    <w:tl2br w:val="nil"/>
                    <w:tr2bl w:val="nil"/>
                  </w:tcBorders>
                  <w:vAlign w:val="center"/>
                </w:tcPr>
                <w:p>
                  <w:pPr>
                    <w:pStyle w:val="8"/>
                    <w:spacing w:after="0" w:line="240" w:lineRule="auto"/>
                    <w:ind w:firstLine="210"/>
                    <w:jc w:val="center"/>
                    <w:rPr>
                      <w:sz w:val="21"/>
                      <w:szCs w:val="21"/>
                    </w:rPr>
                  </w:pPr>
                  <w:r>
                    <w:rPr>
                      <w:rFonts w:hint="eastAsia"/>
                      <w:sz w:val="21"/>
                      <w:szCs w:val="21"/>
                    </w:rPr>
                    <w:t>布袋除尘器收集量</w:t>
                  </w:r>
                </w:p>
                <w:p>
                  <w:pPr>
                    <w:pStyle w:val="8"/>
                    <w:spacing w:after="0" w:line="240" w:lineRule="auto"/>
                    <w:ind w:firstLine="210"/>
                    <w:jc w:val="center"/>
                    <w:rPr>
                      <w:sz w:val="21"/>
                      <w:szCs w:val="21"/>
                    </w:rPr>
                  </w:pPr>
                  <w:r>
                    <w:rPr>
                      <w:rFonts w:hint="eastAsia"/>
                      <w:sz w:val="21"/>
                      <w:szCs w:val="21"/>
                    </w:rPr>
                    <w:t>（</w:t>
                  </w:r>
                  <w:r>
                    <w:rPr>
                      <w:rFonts w:hint="eastAsia" w:ascii="宋体" w:hAnsi="宋体" w:cs="宋体"/>
                      <w:sz w:val="24"/>
                    </w:rPr>
                    <w:t>kg/a</w:t>
                  </w:r>
                  <w:r>
                    <w:rPr>
                      <w:rFonts w:hint="eastAsia"/>
                      <w:sz w:val="21"/>
                      <w:szCs w:val="21"/>
                    </w:rPr>
                    <w:t>）</w:t>
                  </w:r>
                </w:p>
              </w:tc>
              <w:tc>
                <w:tcPr>
                  <w:tcW w:w="2452" w:type="dxa"/>
                  <w:tcBorders>
                    <w:tl2br w:val="nil"/>
                    <w:tr2bl w:val="nil"/>
                  </w:tcBorders>
                  <w:vAlign w:val="center"/>
                </w:tcPr>
                <w:p>
                  <w:pPr>
                    <w:pStyle w:val="8"/>
                    <w:spacing w:after="0" w:line="240" w:lineRule="auto"/>
                    <w:ind w:firstLine="210"/>
                    <w:jc w:val="center"/>
                    <w:rPr>
                      <w:sz w:val="21"/>
                      <w:szCs w:val="21"/>
                    </w:rPr>
                  </w:pPr>
                  <w:r>
                    <w:rPr>
                      <w:rFonts w:hint="eastAsia"/>
                      <w:sz w:val="21"/>
                      <w:szCs w:val="21"/>
                    </w:rPr>
                    <w:t>布袋除尘器排放量</w:t>
                  </w:r>
                </w:p>
                <w:p>
                  <w:pPr>
                    <w:pStyle w:val="8"/>
                    <w:spacing w:after="0" w:line="240" w:lineRule="auto"/>
                    <w:ind w:firstLine="210"/>
                    <w:jc w:val="center"/>
                    <w:rPr>
                      <w:sz w:val="21"/>
                      <w:szCs w:val="21"/>
                    </w:rPr>
                  </w:pPr>
                  <w:r>
                    <w:rPr>
                      <w:rFonts w:hint="eastAsia"/>
                      <w:sz w:val="21"/>
                      <w:szCs w:val="21"/>
                    </w:rPr>
                    <w:t>（</w:t>
                  </w:r>
                  <w:r>
                    <w:rPr>
                      <w:rFonts w:hint="eastAsia" w:ascii="宋体" w:hAnsi="宋体" w:cs="宋体"/>
                      <w:sz w:val="24"/>
                    </w:rPr>
                    <w:t>kg/a</w:t>
                  </w:r>
                  <w:r>
                    <w:rPr>
                      <w:rFonts w:hint="eastAsia"/>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700" w:type="dxa"/>
                  <w:tcBorders>
                    <w:tl2br w:val="nil"/>
                    <w:tr2bl w:val="nil"/>
                  </w:tcBorders>
                  <w:vAlign w:val="center"/>
                </w:tcPr>
                <w:p>
                  <w:pPr>
                    <w:pStyle w:val="8"/>
                    <w:spacing w:line="240" w:lineRule="auto"/>
                    <w:ind w:firstLine="210"/>
                    <w:jc w:val="center"/>
                    <w:rPr>
                      <w:sz w:val="21"/>
                      <w:szCs w:val="21"/>
                    </w:rPr>
                  </w:pPr>
                  <w:r>
                    <w:rPr>
                      <w:rFonts w:hint="eastAsia"/>
                      <w:sz w:val="21"/>
                      <w:szCs w:val="21"/>
                    </w:rPr>
                    <w:t>422</w:t>
                  </w:r>
                </w:p>
              </w:tc>
              <w:tc>
                <w:tcPr>
                  <w:tcW w:w="2040" w:type="dxa"/>
                  <w:tcBorders>
                    <w:tl2br w:val="nil"/>
                    <w:tr2bl w:val="nil"/>
                  </w:tcBorders>
                  <w:vAlign w:val="center"/>
                </w:tcPr>
                <w:p>
                  <w:pPr>
                    <w:pStyle w:val="8"/>
                    <w:spacing w:line="240" w:lineRule="auto"/>
                    <w:ind w:firstLine="210"/>
                    <w:jc w:val="center"/>
                    <w:rPr>
                      <w:sz w:val="21"/>
                      <w:szCs w:val="21"/>
                    </w:rPr>
                  </w:pPr>
                  <w:r>
                    <w:rPr>
                      <w:rFonts w:hint="eastAsia"/>
                      <w:sz w:val="21"/>
                      <w:szCs w:val="21"/>
                    </w:rPr>
                    <w:t>42.2</w:t>
                  </w:r>
                </w:p>
              </w:tc>
              <w:tc>
                <w:tcPr>
                  <w:tcW w:w="2115" w:type="dxa"/>
                  <w:tcBorders>
                    <w:tl2br w:val="nil"/>
                    <w:tr2bl w:val="nil"/>
                  </w:tcBorders>
                  <w:vAlign w:val="center"/>
                </w:tcPr>
                <w:p>
                  <w:pPr>
                    <w:pStyle w:val="8"/>
                    <w:spacing w:line="240" w:lineRule="auto"/>
                    <w:ind w:firstLine="210"/>
                    <w:jc w:val="center"/>
                    <w:rPr>
                      <w:sz w:val="21"/>
                      <w:szCs w:val="21"/>
                    </w:rPr>
                  </w:pPr>
                  <w:r>
                    <w:rPr>
                      <w:rFonts w:hint="eastAsia"/>
                      <w:sz w:val="21"/>
                      <w:szCs w:val="21"/>
                    </w:rPr>
                    <w:t>376</w:t>
                  </w:r>
                </w:p>
              </w:tc>
              <w:tc>
                <w:tcPr>
                  <w:tcW w:w="2452" w:type="dxa"/>
                  <w:tcBorders>
                    <w:tl2br w:val="nil"/>
                    <w:tr2bl w:val="nil"/>
                  </w:tcBorders>
                  <w:vAlign w:val="center"/>
                </w:tcPr>
                <w:p>
                  <w:pPr>
                    <w:pStyle w:val="8"/>
                    <w:spacing w:line="240" w:lineRule="auto"/>
                    <w:ind w:firstLine="210"/>
                    <w:jc w:val="center"/>
                    <w:rPr>
                      <w:sz w:val="21"/>
                      <w:szCs w:val="21"/>
                    </w:rPr>
                  </w:pPr>
                  <w:r>
                    <w:rPr>
                      <w:rFonts w:hint="eastAsia"/>
                      <w:sz w:val="21"/>
                      <w:szCs w:val="21"/>
                    </w:rPr>
                    <w:t>3.8</w:t>
                  </w:r>
                </w:p>
              </w:tc>
            </w:tr>
          </w:tbl>
          <w:p>
            <w:pPr>
              <w:pStyle w:val="108"/>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GB3 </w:instrText>
            </w:r>
            <w:r>
              <w:rPr>
                <w:rFonts w:hint="eastAsia" w:ascii="宋体" w:hAnsi="宋体" w:eastAsia="宋体" w:cs="宋体"/>
                <w:sz w:val="24"/>
                <w:szCs w:val="24"/>
              </w:rPr>
              <w:fldChar w:fldCharType="separate"/>
            </w:r>
            <w:r>
              <w:rPr>
                <w:rFonts w:hint="eastAsia" w:ascii="宋体" w:hAnsi="宋体" w:eastAsia="宋体" w:cs="宋体"/>
                <w:sz w:val="24"/>
                <w:szCs w:val="24"/>
              </w:rPr>
              <w:t>②</w:t>
            </w:r>
            <w:r>
              <w:rPr>
                <w:rFonts w:hint="eastAsia" w:ascii="宋体" w:hAnsi="宋体" w:eastAsia="宋体" w:cs="宋体"/>
                <w:sz w:val="24"/>
                <w:szCs w:val="24"/>
              </w:rPr>
              <w:fldChar w:fldCharType="end"/>
            </w:r>
            <w:r>
              <w:rPr>
                <w:rFonts w:hint="eastAsia" w:ascii="宋体" w:hAnsi="宋体" w:eastAsia="宋体" w:cs="宋体"/>
                <w:sz w:val="24"/>
                <w:szCs w:val="24"/>
              </w:rPr>
              <w:t>喷胶覆膜有机废气</w:t>
            </w:r>
          </w:p>
          <w:p>
            <w:pPr>
              <w:pStyle w:val="18"/>
              <w:spacing w:line="360" w:lineRule="auto"/>
              <w:ind w:firstLine="480"/>
              <w:rPr>
                <w:rFonts w:ascii="宋体" w:hAnsi="宋体" w:cs="宋体"/>
                <w:szCs w:val="24"/>
              </w:rPr>
            </w:pPr>
            <w:r>
              <w:rPr>
                <w:rFonts w:hint="eastAsia" w:ascii="宋体" w:hAnsi="宋体" w:cs="宋体"/>
                <w:szCs w:val="24"/>
              </w:rPr>
              <w:t>项目喷胶覆膜工艺选用水基型聚氨酯粘胶剂（符合国家环保标准GB18583和企业标准Q/CHJ），主要成为聚氨酯和聚醚多元醇稀释剂</w:t>
            </w:r>
            <w:r>
              <w:rPr>
                <w:rFonts w:hint="eastAsia" w:ascii="宋体" w:hAnsi="宋体" w:cs="宋体"/>
                <w:szCs w:val="24"/>
                <w:lang w:eastAsia="zh-CN"/>
              </w:rPr>
              <w:t>，</w:t>
            </w:r>
            <w:r>
              <w:rPr>
                <w:rFonts w:hint="eastAsia" w:ascii="宋体" w:hAnsi="宋体" w:cs="宋体"/>
                <w:szCs w:val="24"/>
              </w:rPr>
              <w:t>聚氨酯</w:t>
            </w:r>
            <w:r>
              <w:rPr>
                <w:rFonts w:hint="eastAsia" w:ascii="宋体" w:hAnsi="宋体" w:cs="宋体"/>
                <w:szCs w:val="24"/>
                <w:lang w:eastAsia="zh-CN"/>
              </w:rPr>
              <w:t>是在</w:t>
            </w:r>
            <w:r>
              <w:rPr>
                <w:rFonts w:hint="eastAsia" w:ascii="宋体" w:hAnsi="宋体" w:cs="宋体"/>
                <w:szCs w:val="24"/>
                <w:lang w:eastAsia="zh-CN"/>
              </w:rPr>
              <w:fldChar w:fldCharType="begin"/>
            </w:r>
            <w:r>
              <w:rPr>
                <w:rFonts w:hint="eastAsia" w:ascii="宋体" w:hAnsi="宋体" w:cs="宋体"/>
                <w:szCs w:val="24"/>
                <w:lang w:eastAsia="zh-CN"/>
              </w:rPr>
              <w:instrText xml:space="preserve"> HYPERLINK "https://baike.baidu.com/item/%E5%A4%A7%E5%88%86%E5%AD%90" \t "https://baike.baidu.com/item/%E8%81%9A%E6%B0%A8%E9%85%AF/_blank" </w:instrText>
            </w:r>
            <w:r>
              <w:rPr>
                <w:rFonts w:hint="eastAsia" w:ascii="宋体" w:hAnsi="宋体" w:cs="宋体"/>
                <w:szCs w:val="24"/>
                <w:lang w:eastAsia="zh-CN"/>
              </w:rPr>
              <w:fldChar w:fldCharType="separate"/>
            </w:r>
            <w:r>
              <w:rPr>
                <w:rFonts w:hint="eastAsia" w:ascii="宋体" w:hAnsi="宋体" w:cs="宋体"/>
                <w:szCs w:val="24"/>
                <w:lang w:eastAsia="zh-CN"/>
              </w:rPr>
              <w:t>大分子</w:t>
            </w:r>
            <w:r>
              <w:rPr>
                <w:rFonts w:hint="eastAsia" w:ascii="宋体" w:hAnsi="宋体" w:cs="宋体"/>
                <w:szCs w:val="24"/>
                <w:lang w:eastAsia="zh-CN"/>
              </w:rPr>
              <w:fldChar w:fldCharType="end"/>
            </w:r>
            <w:r>
              <w:rPr>
                <w:rFonts w:hint="eastAsia" w:ascii="宋体" w:hAnsi="宋体" w:cs="宋体"/>
                <w:szCs w:val="24"/>
                <w:lang w:eastAsia="zh-CN"/>
              </w:rPr>
              <w:t>主链中含有</w:t>
            </w:r>
            <w:r>
              <w:rPr>
                <w:rFonts w:hint="eastAsia" w:ascii="宋体" w:hAnsi="宋体" w:cs="宋体"/>
                <w:szCs w:val="24"/>
                <w:lang w:eastAsia="zh-CN"/>
              </w:rPr>
              <w:fldChar w:fldCharType="begin"/>
            </w:r>
            <w:r>
              <w:rPr>
                <w:rFonts w:hint="eastAsia" w:ascii="宋体" w:hAnsi="宋体" w:cs="宋体"/>
                <w:szCs w:val="24"/>
                <w:lang w:eastAsia="zh-CN"/>
              </w:rPr>
              <w:instrText xml:space="preserve"> HYPERLINK "https://baike.baidu.com/item/%E6%B0%A8%E5%9F%BA" \t "https://baike.baidu.com/item/%E8%81%9A%E6%B0%A8%E9%85%AF/_blank" </w:instrText>
            </w:r>
            <w:r>
              <w:rPr>
                <w:rFonts w:hint="eastAsia" w:ascii="宋体" w:hAnsi="宋体" w:cs="宋体"/>
                <w:szCs w:val="24"/>
                <w:lang w:eastAsia="zh-CN"/>
              </w:rPr>
              <w:fldChar w:fldCharType="separate"/>
            </w:r>
            <w:r>
              <w:rPr>
                <w:rFonts w:hint="eastAsia" w:ascii="宋体" w:hAnsi="宋体" w:cs="宋体"/>
                <w:szCs w:val="24"/>
                <w:lang w:eastAsia="zh-CN"/>
              </w:rPr>
              <w:t>氨基</w:t>
            </w:r>
            <w:r>
              <w:rPr>
                <w:rFonts w:hint="eastAsia" w:ascii="宋体" w:hAnsi="宋体" w:cs="宋体"/>
                <w:szCs w:val="24"/>
                <w:lang w:eastAsia="zh-CN"/>
              </w:rPr>
              <w:fldChar w:fldCharType="end"/>
            </w:r>
            <w:r>
              <w:rPr>
                <w:rFonts w:hint="eastAsia" w:ascii="宋体" w:hAnsi="宋体" w:cs="宋体"/>
                <w:szCs w:val="24"/>
                <w:lang w:eastAsia="zh-CN"/>
              </w:rPr>
              <w:t>甲酸酯基的</w:t>
            </w:r>
            <w:r>
              <w:rPr>
                <w:rFonts w:hint="eastAsia" w:ascii="宋体" w:hAnsi="宋体" w:cs="宋体"/>
                <w:szCs w:val="24"/>
                <w:lang w:eastAsia="zh-CN"/>
              </w:rPr>
              <w:fldChar w:fldCharType="begin"/>
            </w:r>
            <w:r>
              <w:rPr>
                <w:rFonts w:hint="eastAsia" w:ascii="宋体" w:hAnsi="宋体" w:cs="宋体"/>
                <w:szCs w:val="24"/>
                <w:lang w:eastAsia="zh-CN"/>
              </w:rPr>
              <w:instrText xml:space="preserve"> HYPERLINK "https://baike.baidu.com/item/%E8%81%9A%E5%90%88%E7%89%A9" \t "https://baike.baidu.com/item/%E8%81%9A%E6%B0%A8%E9%85%AF/_blank" </w:instrText>
            </w:r>
            <w:r>
              <w:rPr>
                <w:rFonts w:hint="eastAsia" w:ascii="宋体" w:hAnsi="宋体" w:cs="宋体"/>
                <w:szCs w:val="24"/>
                <w:lang w:eastAsia="zh-CN"/>
              </w:rPr>
              <w:fldChar w:fldCharType="separate"/>
            </w:r>
            <w:r>
              <w:rPr>
                <w:rFonts w:hint="eastAsia" w:ascii="宋体" w:hAnsi="宋体" w:cs="宋体"/>
                <w:szCs w:val="24"/>
                <w:lang w:eastAsia="zh-CN"/>
              </w:rPr>
              <w:t>聚合物</w:t>
            </w:r>
            <w:r>
              <w:rPr>
                <w:rFonts w:hint="eastAsia" w:ascii="宋体" w:hAnsi="宋体" w:cs="宋体"/>
                <w:szCs w:val="24"/>
                <w:lang w:eastAsia="zh-CN"/>
              </w:rPr>
              <w:fldChar w:fldCharType="end"/>
            </w:r>
            <w:r>
              <w:rPr>
                <w:rFonts w:hint="eastAsia" w:ascii="宋体" w:hAnsi="宋体" w:cs="宋体"/>
                <w:szCs w:val="24"/>
                <w:lang w:eastAsia="zh-CN"/>
              </w:rPr>
              <w:t>称为聚氨基甲酸酯，无挥发性有机质。</w:t>
            </w:r>
            <w:r>
              <w:rPr>
                <w:rFonts w:hint="eastAsia" w:ascii="宋体" w:hAnsi="宋体" w:cs="宋体"/>
                <w:szCs w:val="24"/>
              </w:rPr>
              <w:t>聚醚多元醇稀释剂</w:t>
            </w:r>
            <w:r>
              <w:rPr>
                <w:rFonts w:hint="eastAsia" w:ascii="宋体" w:hAnsi="宋体" w:cs="宋体"/>
                <w:szCs w:val="24"/>
                <w:lang w:eastAsia="zh-CN"/>
              </w:rPr>
              <w:t>有机物挥发会产生有机废气，</w:t>
            </w:r>
            <w:r>
              <w:rPr>
                <w:rFonts w:hint="eastAsia" w:ascii="宋体" w:hAnsi="宋体" w:cs="宋体"/>
                <w:szCs w:val="24"/>
              </w:rPr>
              <w:t>污染因子按VOC</w:t>
            </w:r>
            <w:r>
              <w:rPr>
                <w:rFonts w:hint="eastAsia" w:ascii="宋体" w:hAnsi="宋体" w:cs="宋体"/>
                <w:szCs w:val="24"/>
                <w:vertAlign w:val="subscript"/>
              </w:rPr>
              <w:t>S</w:t>
            </w:r>
            <w:r>
              <w:rPr>
                <w:rFonts w:hint="eastAsia" w:ascii="宋体" w:hAnsi="宋体" w:cs="宋体"/>
                <w:szCs w:val="24"/>
              </w:rPr>
              <w:t>计</w:t>
            </w:r>
            <w:r>
              <w:rPr>
                <w:rFonts w:hint="eastAsia" w:ascii="宋体" w:hAnsi="宋体" w:cs="宋体"/>
                <w:szCs w:val="24"/>
                <w:lang w:eastAsia="zh-CN"/>
              </w:rPr>
              <w:t>。</w:t>
            </w:r>
          </w:p>
          <w:p>
            <w:pPr>
              <w:pStyle w:val="8"/>
              <w:spacing w:after="0" w:line="360" w:lineRule="auto"/>
              <w:ind w:firstLine="480" w:firstLineChars="200"/>
              <w:rPr>
                <w:rFonts w:ascii="宋体" w:hAnsi="宋体" w:cs="宋体"/>
                <w:sz w:val="24"/>
              </w:rPr>
            </w:pPr>
            <w:r>
              <w:rPr>
                <w:rFonts w:hint="eastAsia" w:ascii="宋体" w:hAnsi="宋体" w:cs="宋体"/>
                <w:sz w:val="24"/>
              </w:rPr>
              <w:t>根据《挥发性有机物排放控制标准》（DB61/T1061-2017）4.6节《控制VOCS排放的生产管理要求》：“产生VOC</w:t>
            </w:r>
            <w:r>
              <w:rPr>
                <w:rFonts w:hint="eastAsia" w:ascii="宋体" w:hAnsi="宋体" w:cs="宋体"/>
                <w:sz w:val="24"/>
                <w:vertAlign w:val="subscript"/>
              </w:rPr>
              <w:t>S</w:t>
            </w:r>
            <w:r>
              <w:rPr>
                <w:rFonts w:hint="eastAsia" w:ascii="宋体" w:hAnsi="宋体" w:cs="宋体"/>
                <w:sz w:val="24"/>
              </w:rPr>
              <w:t>的生产工序或装置应设立局部或整体气体收集系统”。因此，评价要求项目喷胶覆膜过程中产生胶雾以及水基型聚氨酯粘胶剂挥发的有机废气选用水帘机+活性炭吸附工艺处理，废气收集率90%，逸散的胶雾在水帘机负压的状态下被吸入水帘机，挥发有机废气经活性炭吸附后经15米高排气筒高空排放。</w:t>
            </w:r>
          </w:p>
          <w:p>
            <w:pPr>
              <w:pStyle w:val="8"/>
              <w:spacing w:after="0" w:line="360" w:lineRule="auto"/>
              <w:ind w:firstLine="480" w:firstLineChars="200"/>
              <w:rPr>
                <w:rFonts w:hint="eastAsia" w:ascii="宋体" w:hAnsi="宋体" w:eastAsia="宋体" w:cs="宋体"/>
                <w:sz w:val="24"/>
                <w:lang w:val="en-US" w:eastAsia="zh-CN"/>
              </w:rPr>
            </w:pPr>
            <w:r>
              <w:rPr>
                <w:rFonts w:hint="eastAsia" w:ascii="宋体" w:hAnsi="宋体" w:cs="宋体"/>
                <w:sz w:val="24"/>
                <w:lang w:eastAsia="zh-CN"/>
              </w:rPr>
              <w:t>项目选用的水剂型聚氨酯胶中聚醚多元醇稀释剂含量为</w:t>
            </w:r>
            <w:r>
              <w:rPr>
                <w:rFonts w:hint="eastAsia" w:ascii="宋体" w:hAnsi="宋体" w:cs="宋体"/>
                <w:sz w:val="24"/>
                <w:lang w:val="en-US" w:eastAsia="zh-CN"/>
              </w:rPr>
              <w:t>10.4%，喷胶腹膜过程中全部挥发，</w:t>
            </w:r>
            <w:r>
              <w:rPr>
                <w:rFonts w:hint="eastAsia" w:ascii="宋体" w:hAnsi="宋体" w:cs="宋体"/>
                <w:sz w:val="24"/>
              </w:rPr>
              <w:t>水基型聚氨酯粘胶剂用量1.4t/a，废气收集率90%，经计算项目挥发性有机物产生总量为0.146t/a（有组织挥发性有机物产生量0.131t/a，无组织挥发性有机物产生量0.015t/a）。喷胶工序2h/d，年工作300d，配套风机风量为3600m</w:t>
            </w:r>
            <w:r>
              <w:rPr>
                <w:rFonts w:hint="eastAsia" w:ascii="宋体" w:hAnsi="宋体" w:cs="宋体"/>
                <w:sz w:val="24"/>
                <w:vertAlign w:val="superscript"/>
              </w:rPr>
              <w:t>3</w:t>
            </w:r>
            <w:r>
              <w:rPr>
                <w:rFonts w:hint="eastAsia" w:ascii="宋体" w:hAnsi="宋体" w:cs="宋体"/>
                <w:sz w:val="24"/>
              </w:rPr>
              <w:t>/h，有组织挥发性有机物产生浓度为60.83mg/m</w:t>
            </w:r>
            <w:r>
              <w:rPr>
                <w:rFonts w:hint="eastAsia" w:ascii="宋体" w:hAnsi="宋体" w:cs="宋体"/>
                <w:sz w:val="24"/>
                <w:vertAlign w:val="superscript"/>
              </w:rPr>
              <w:t>3</w:t>
            </w:r>
            <w:r>
              <w:rPr>
                <w:rFonts w:hint="eastAsia" w:ascii="宋体" w:hAnsi="宋体" w:cs="宋体"/>
                <w:sz w:val="24"/>
              </w:rPr>
              <w:t>，产生速率为0.22kg/h。挥发有机废气经活性炭吸附去除率为90%,挥发性有机物排放量为0.013t/a，挥发性有机物排放浓度为6.08mg/m</w:t>
            </w:r>
            <w:r>
              <w:rPr>
                <w:rFonts w:hint="eastAsia" w:ascii="宋体" w:hAnsi="宋体" w:cs="宋体"/>
                <w:sz w:val="24"/>
                <w:vertAlign w:val="superscript"/>
              </w:rPr>
              <w:t>3</w:t>
            </w:r>
            <w:r>
              <w:rPr>
                <w:rFonts w:hint="eastAsia" w:ascii="宋体" w:hAnsi="宋体" w:cs="宋体"/>
                <w:sz w:val="24"/>
              </w:rPr>
              <w:t>，排放速率为0.02kg/h。项目水基型聚氨酯粘胶剂vocs物料平衡见表1</w:t>
            </w:r>
            <w:r>
              <w:rPr>
                <w:rFonts w:hint="eastAsia" w:ascii="宋体" w:hAnsi="宋体" w:cs="宋体"/>
                <w:sz w:val="24"/>
                <w:lang w:val="en-US" w:eastAsia="zh-CN"/>
              </w:rPr>
              <w:t>8。</w:t>
            </w:r>
          </w:p>
          <w:p>
            <w:pPr>
              <w:pStyle w:val="8"/>
              <w:spacing w:after="0" w:line="360" w:lineRule="auto"/>
              <w:ind w:firstLine="482" w:firstLineChars="200"/>
              <w:rPr>
                <w:rFonts w:ascii="宋体" w:hAnsi="宋体" w:cs="宋体"/>
                <w:b/>
                <w:bCs/>
                <w:sz w:val="24"/>
              </w:rPr>
            </w:pPr>
            <w:r>
              <w:rPr>
                <w:rFonts w:hint="eastAsia" w:ascii="宋体" w:hAnsi="宋体" w:cs="宋体"/>
                <w:b/>
                <w:bCs/>
                <w:sz w:val="24"/>
              </w:rPr>
              <w:t>表</w:t>
            </w:r>
            <w:r>
              <w:rPr>
                <w:rFonts w:hint="eastAsia" w:ascii="宋体" w:hAnsi="宋体" w:cs="宋体"/>
                <w:b/>
                <w:bCs/>
                <w:sz w:val="24"/>
                <w:lang w:val="en-US" w:eastAsia="zh-CN"/>
              </w:rPr>
              <w:t>18</w:t>
            </w:r>
            <w:r>
              <w:rPr>
                <w:rFonts w:hint="eastAsia" w:ascii="宋体" w:hAnsi="宋体" w:cs="宋体"/>
                <w:b/>
                <w:bCs/>
                <w:sz w:val="24"/>
              </w:rPr>
              <w:t xml:space="preserve">          水基型聚氨酯粘胶剂VOC</w:t>
            </w:r>
            <w:r>
              <w:rPr>
                <w:rFonts w:hint="eastAsia" w:ascii="宋体" w:hAnsi="宋体" w:cs="宋体"/>
                <w:b/>
                <w:bCs/>
                <w:sz w:val="24"/>
                <w:vertAlign w:val="subscript"/>
              </w:rPr>
              <w:t>S</w:t>
            </w:r>
            <w:r>
              <w:rPr>
                <w:rFonts w:hint="eastAsia" w:ascii="宋体" w:hAnsi="宋体" w:cs="宋体"/>
                <w:b/>
                <w:bCs/>
                <w:sz w:val="24"/>
              </w:rPr>
              <w:t>物料平衡表         单位t/a</w:t>
            </w:r>
          </w:p>
          <w:tbl>
            <w:tblPr>
              <w:tblStyle w:val="42"/>
              <w:tblW w:w="840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72"/>
              <w:gridCol w:w="1428"/>
              <w:gridCol w:w="2101"/>
              <w:gridCol w:w="21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200" w:type="dxa"/>
                  <w:gridSpan w:val="2"/>
                  <w:tcBorders>
                    <w:tl2br w:val="nil"/>
                    <w:tr2bl w:val="nil"/>
                  </w:tcBorders>
                  <w:vAlign w:val="center"/>
                </w:tcPr>
                <w:p>
                  <w:pPr>
                    <w:pStyle w:val="8"/>
                    <w:spacing w:after="0" w:line="240" w:lineRule="auto"/>
                    <w:ind w:firstLine="210"/>
                    <w:jc w:val="center"/>
                    <w:rPr>
                      <w:rFonts w:ascii="宋体" w:hAnsi="宋体" w:cs="宋体"/>
                      <w:sz w:val="21"/>
                      <w:szCs w:val="21"/>
                    </w:rPr>
                  </w:pPr>
                  <w:r>
                    <w:rPr>
                      <w:rFonts w:hint="eastAsia" w:ascii="宋体" w:hAnsi="宋体" w:cs="宋体"/>
                      <w:sz w:val="21"/>
                      <w:szCs w:val="21"/>
                    </w:rPr>
                    <w:t>物料投入</w:t>
                  </w:r>
                </w:p>
              </w:tc>
              <w:tc>
                <w:tcPr>
                  <w:tcW w:w="4201" w:type="dxa"/>
                  <w:gridSpan w:val="2"/>
                  <w:tcBorders>
                    <w:tl2br w:val="nil"/>
                    <w:tr2bl w:val="nil"/>
                  </w:tcBorders>
                  <w:vAlign w:val="center"/>
                </w:tcPr>
                <w:p>
                  <w:pPr>
                    <w:pStyle w:val="8"/>
                    <w:spacing w:after="0" w:line="240" w:lineRule="auto"/>
                    <w:ind w:firstLine="210"/>
                    <w:jc w:val="center"/>
                    <w:rPr>
                      <w:rFonts w:ascii="宋体" w:hAnsi="宋体" w:cs="宋体"/>
                      <w:sz w:val="21"/>
                      <w:szCs w:val="21"/>
                    </w:rPr>
                  </w:pPr>
                  <w:r>
                    <w:rPr>
                      <w:rFonts w:hint="eastAsia" w:ascii="宋体" w:hAnsi="宋体" w:cs="宋体"/>
                      <w:sz w:val="21"/>
                      <w:szCs w:val="21"/>
                    </w:rPr>
                    <w:t>物料产出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772" w:type="dxa"/>
                  <w:tcBorders>
                    <w:tl2br w:val="nil"/>
                    <w:tr2bl w:val="nil"/>
                  </w:tcBorders>
                  <w:vAlign w:val="center"/>
                </w:tcPr>
                <w:p>
                  <w:pPr>
                    <w:pStyle w:val="8"/>
                    <w:spacing w:after="0" w:line="240" w:lineRule="auto"/>
                    <w:ind w:firstLine="210"/>
                    <w:jc w:val="center"/>
                    <w:rPr>
                      <w:rFonts w:ascii="宋体" w:hAnsi="宋体" w:cs="宋体"/>
                      <w:sz w:val="21"/>
                      <w:szCs w:val="21"/>
                    </w:rPr>
                  </w:pPr>
                  <w:r>
                    <w:rPr>
                      <w:rFonts w:hint="eastAsia" w:ascii="宋体" w:hAnsi="宋体" w:cs="宋体"/>
                      <w:sz w:val="21"/>
                      <w:szCs w:val="21"/>
                    </w:rPr>
                    <w:t>物料名称</w:t>
                  </w:r>
                </w:p>
              </w:tc>
              <w:tc>
                <w:tcPr>
                  <w:tcW w:w="1428" w:type="dxa"/>
                  <w:tcBorders>
                    <w:tl2br w:val="nil"/>
                    <w:tr2bl w:val="nil"/>
                  </w:tcBorders>
                  <w:vAlign w:val="center"/>
                </w:tcPr>
                <w:p>
                  <w:pPr>
                    <w:pStyle w:val="8"/>
                    <w:spacing w:after="0" w:line="240" w:lineRule="auto"/>
                    <w:ind w:firstLine="210"/>
                    <w:jc w:val="center"/>
                    <w:rPr>
                      <w:rFonts w:ascii="宋体" w:hAnsi="宋体" w:cs="宋体"/>
                      <w:sz w:val="21"/>
                      <w:szCs w:val="21"/>
                    </w:rPr>
                  </w:pPr>
                  <w:r>
                    <w:rPr>
                      <w:rFonts w:hint="eastAsia" w:ascii="宋体" w:hAnsi="宋体" w:cs="宋体"/>
                      <w:sz w:val="21"/>
                      <w:szCs w:val="21"/>
                    </w:rPr>
                    <w:t>数量</w:t>
                  </w:r>
                </w:p>
              </w:tc>
              <w:tc>
                <w:tcPr>
                  <w:tcW w:w="2101" w:type="dxa"/>
                  <w:tcBorders>
                    <w:tl2br w:val="nil"/>
                    <w:tr2bl w:val="nil"/>
                  </w:tcBorders>
                  <w:vAlign w:val="center"/>
                </w:tcPr>
                <w:p>
                  <w:pPr>
                    <w:pStyle w:val="8"/>
                    <w:spacing w:after="0" w:line="240" w:lineRule="auto"/>
                    <w:ind w:firstLine="210"/>
                    <w:jc w:val="center"/>
                    <w:rPr>
                      <w:rFonts w:ascii="宋体" w:hAnsi="宋体" w:cs="宋体"/>
                      <w:sz w:val="21"/>
                      <w:szCs w:val="21"/>
                    </w:rPr>
                  </w:pPr>
                  <w:r>
                    <w:rPr>
                      <w:rFonts w:hint="eastAsia" w:ascii="宋体" w:hAnsi="宋体" w:cs="宋体"/>
                      <w:sz w:val="21"/>
                      <w:szCs w:val="21"/>
                    </w:rPr>
                    <w:t>物料名称</w:t>
                  </w:r>
                </w:p>
              </w:tc>
              <w:tc>
                <w:tcPr>
                  <w:tcW w:w="2100" w:type="dxa"/>
                  <w:tcBorders>
                    <w:tl2br w:val="nil"/>
                    <w:tr2bl w:val="nil"/>
                  </w:tcBorders>
                  <w:vAlign w:val="center"/>
                </w:tcPr>
                <w:p>
                  <w:pPr>
                    <w:pStyle w:val="8"/>
                    <w:spacing w:after="0" w:line="240" w:lineRule="auto"/>
                    <w:ind w:firstLine="210"/>
                    <w:jc w:val="center"/>
                    <w:rPr>
                      <w:rFonts w:ascii="宋体" w:hAnsi="宋体" w:cs="宋体"/>
                      <w:sz w:val="21"/>
                      <w:szCs w:val="21"/>
                    </w:rPr>
                  </w:pPr>
                  <w:r>
                    <w:rPr>
                      <w:rFonts w:hint="eastAsia" w:ascii="宋体" w:hAnsi="宋体" w:cs="宋体"/>
                      <w:sz w:val="21"/>
                      <w:szCs w:val="21"/>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772" w:type="dxa"/>
                  <w:tcBorders>
                    <w:tl2br w:val="nil"/>
                    <w:tr2bl w:val="nil"/>
                  </w:tcBorders>
                  <w:vAlign w:val="center"/>
                </w:tcPr>
                <w:p>
                  <w:pPr>
                    <w:pStyle w:val="8"/>
                    <w:spacing w:after="0" w:line="240" w:lineRule="auto"/>
                    <w:ind w:firstLine="210"/>
                    <w:jc w:val="center"/>
                    <w:rPr>
                      <w:rFonts w:ascii="宋体" w:hAnsi="宋体" w:cs="宋体"/>
                      <w:sz w:val="21"/>
                      <w:szCs w:val="21"/>
                    </w:rPr>
                  </w:pPr>
                  <w:r>
                    <w:rPr>
                      <w:rFonts w:hint="eastAsia" w:ascii="宋体" w:hAnsi="宋体" w:cs="宋体"/>
                      <w:sz w:val="21"/>
                      <w:szCs w:val="21"/>
                    </w:rPr>
                    <w:t>水基型聚氨酯粘胶剂</w:t>
                  </w:r>
                </w:p>
              </w:tc>
              <w:tc>
                <w:tcPr>
                  <w:tcW w:w="1428" w:type="dxa"/>
                  <w:tcBorders>
                    <w:tl2br w:val="nil"/>
                    <w:tr2bl w:val="nil"/>
                  </w:tcBorders>
                  <w:vAlign w:val="center"/>
                </w:tcPr>
                <w:p>
                  <w:pPr>
                    <w:pStyle w:val="8"/>
                    <w:spacing w:after="0" w:line="240" w:lineRule="auto"/>
                    <w:ind w:firstLine="210"/>
                    <w:jc w:val="center"/>
                    <w:rPr>
                      <w:rFonts w:ascii="宋体" w:hAnsi="宋体" w:cs="宋体"/>
                      <w:sz w:val="21"/>
                      <w:szCs w:val="21"/>
                    </w:rPr>
                  </w:pPr>
                  <w:r>
                    <w:rPr>
                      <w:rFonts w:hint="eastAsia" w:ascii="宋体" w:hAnsi="宋体" w:cs="宋体"/>
                      <w:sz w:val="21"/>
                      <w:szCs w:val="21"/>
                    </w:rPr>
                    <w:t>0.146</w:t>
                  </w:r>
                </w:p>
              </w:tc>
              <w:tc>
                <w:tcPr>
                  <w:tcW w:w="2101" w:type="dxa"/>
                  <w:tcBorders>
                    <w:tl2br w:val="nil"/>
                    <w:tr2bl w:val="nil"/>
                  </w:tcBorders>
                  <w:vAlign w:val="center"/>
                </w:tcPr>
                <w:p>
                  <w:pPr>
                    <w:pStyle w:val="8"/>
                    <w:spacing w:after="0" w:line="240" w:lineRule="auto"/>
                    <w:ind w:firstLine="210"/>
                    <w:jc w:val="center"/>
                    <w:rPr>
                      <w:rFonts w:ascii="宋体" w:hAnsi="宋体" w:cs="宋体"/>
                      <w:sz w:val="21"/>
                      <w:szCs w:val="21"/>
                    </w:rPr>
                  </w:pPr>
                  <w:r>
                    <w:rPr>
                      <w:rFonts w:hint="eastAsia" w:ascii="宋体" w:hAnsi="宋体" w:cs="宋体"/>
                      <w:sz w:val="21"/>
                      <w:szCs w:val="21"/>
                    </w:rPr>
                    <w:t>活性炭吸附</w:t>
                  </w:r>
                </w:p>
              </w:tc>
              <w:tc>
                <w:tcPr>
                  <w:tcW w:w="2100" w:type="dxa"/>
                  <w:tcBorders>
                    <w:tl2br w:val="nil"/>
                    <w:tr2bl w:val="nil"/>
                  </w:tcBorders>
                  <w:vAlign w:val="center"/>
                </w:tcPr>
                <w:p>
                  <w:pPr>
                    <w:pStyle w:val="8"/>
                    <w:spacing w:after="0" w:line="240" w:lineRule="auto"/>
                    <w:ind w:firstLine="210"/>
                    <w:jc w:val="center"/>
                    <w:rPr>
                      <w:rFonts w:ascii="宋体" w:hAnsi="宋体" w:cs="宋体"/>
                      <w:sz w:val="21"/>
                      <w:szCs w:val="21"/>
                    </w:rPr>
                  </w:pPr>
                  <w:r>
                    <w:rPr>
                      <w:rFonts w:hint="eastAsia" w:ascii="宋体" w:hAnsi="宋体" w:cs="宋体"/>
                      <w:sz w:val="21"/>
                      <w:szCs w:val="21"/>
                    </w:rPr>
                    <w:t>0.118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772" w:type="dxa"/>
                  <w:tcBorders>
                    <w:tl2br w:val="nil"/>
                    <w:tr2bl w:val="nil"/>
                  </w:tcBorders>
                  <w:vAlign w:val="center"/>
                </w:tcPr>
                <w:p>
                  <w:pPr>
                    <w:pStyle w:val="8"/>
                    <w:spacing w:after="0" w:line="240" w:lineRule="auto"/>
                    <w:ind w:firstLine="210"/>
                    <w:jc w:val="center"/>
                    <w:rPr>
                      <w:rFonts w:ascii="宋体" w:hAnsi="宋体" w:cs="宋体"/>
                      <w:sz w:val="21"/>
                      <w:szCs w:val="21"/>
                    </w:rPr>
                  </w:pPr>
                </w:p>
              </w:tc>
              <w:tc>
                <w:tcPr>
                  <w:tcW w:w="1428" w:type="dxa"/>
                  <w:tcBorders>
                    <w:tl2br w:val="nil"/>
                    <w:tr2bl w:val="nil"/>
                  </w:tcBorders>
                  <w:vAlign w:val="center"/>
                </w:tcPr>
                <w:p>
                  <w:pPr>
                    <w:pStyle w:val="8"/>
                    <w:spacing w:after="0" w:line="240" w:lineRule="auto"/>
                    <w:ind w:firstLine="210"/>
                    <w:jc w:val="center"/>
                    <w:rPr>
                      <w:rFonts w:ascii="宋体" w:hAnsi="宋体" w:cs="宋体"/>
                      <w:sz w:val="21"/>
                      <w:szCs w:val="21"/>
                    </w:rPr>
                  </w:pPr>
                </w:p>
              </w:tc>
              <w:tc>
                <w:tcPr>
                  <w:tcW w:w="2101" w:type="dxa"/>
                  <w:tcBorders>
                    <w:tl2br w:val="nil"/>
                    <w:tr2bl w:val="nil"/>
                  </w:tcBorders>
                  <w:vAlign w:val="center"/>
                </w:tcPr>
                <w:p>
                  <w:pPr>
                    <w:pStyle w:val="8"/>
                    <w:spacing w:after="0" w:line="240" w:lineRule="auto"/>
                    <w:ind w:firstLine="210"/>
                    <w:jc w:val="center"/>
                    <w:rPr>
                      <w:rFonts w:ascii="宋体" w:hAnsi="宋体" w:cs="宋体"/>
                      <w:sz w:val="21"/>
                      <w:szCs w:val="21"/>
                    </w:rPr>
                  </w:pPr>
                  <w:r>
                    <w:rPr>
                      <w:rFonts w:hint="eastAsia" w:ascii="宋体" w:hAnsi="宋体" w:cs="宋体"/>
                      <w:sz w:val="21"/>
                      <w:szCs w:val="21"/>
                    </w:rPr>
                    <w:t>有组织排放</w:t>
                  </w:r>
                </w:p>
              </w:tc>
              <w:tc>
                <w:tcPr>
                  <w:tcW w:w="2100" w:type="dxa"/>
                  <w:tcBorders>
                    <w:tl2br w:val="nil"/>
                    <w:tr2bl w:val="nil"/>
                  </w:tcBorders>
                  <w:vAlign w:val="center"/>
                </w:tcPr>
                <w:p>
                  <w:pPr>
                    <w:pStyle w:val="8"/>
                    <w:spacing w:after="0" w:line="240" w:lineRule="auto"/>
                    <w:ind w:firstLine="210"/>
                    <w:jc w:val="center"/>
                    <w:rPr>
                      <w:rFonts w:ascii="宋体" w:hAnsi="宋体" w:cs="宋体"/>
                      <w:sz w:val="21"/>
                      <w:szCs w:val="21"/>
                    </w:rPr>
                  </w:pPr>
                  <w:r>
                    <w:rPr>
                      <w:rFonts w:hint="eastAsia" w:ascii="宋体" w:hAnsi="宋体" w:cs="宋体"/>
                      <w:sz w:val="21"/>
                      <w:szCs w:val="21"/>
                    </w:rPr>
                    <w:t>0.013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772" w:type="dxa"/>
                  <w:tcBorders>
                    <w:tl2br w:val="nil"/>
                    <w:tr2bl w:val="nil"/>
                  </w:tcBorders>
                  <w:vAlign w:val="center"/>
                </w:tcPr>
                <w:p>
                  <w:pPr>
                    <w:pStyle w:val="8"/>
                    <w:spacing w:after="0" w:line="240" w:lineRule="auto"/>
                    <w:ind w:firstLine="210"/>
                    <w:jc w:val="center"/>
                    <w:rPr>
                      <w:rFonts w:ascii="宋体" w:hAnsi="宋体" w:cs="宋体"/>
                      <w:sz w:val="21"/>
                      <w:szCs w:val="21"/>
                    </w:rPr>
                  </w:pPr>
                </w:p>
              </w:tc>
              <w:tc>
                <w:tcPr>
                  <w:tcW w:w="1428" w:type="dxa"/>
                  <w:tcBorders>
                    <w:tl2br w:val="nil"/>
                    <w:tr2bl w:val="nil"/>
                  </w:tcBorders>
                  <w:vAlign w:val="center"/>
                </w:tcPr>
                <w:p>
                  <w:pPr>
                    <w:pStyle w:val="8"/>
                    <w:spacing w:after="0" w:line="240" w:lineRule="auto"/>
                    <w:ind w:firstLine="210"/>
                    <w:jc w:val="center"/>
                    <w:rPr>
                      <w:rFonts w:ascii="宋体" w:hAnsi="宋体" w:cs="宋体"/>
                      <w:sz w:val="21"/>
                      <w:szCs w:val="21"/>
                    </w:rPr>
                  </w:pPr>
                </w:p>
              </w:tc>
              <w:tc>
                <w:tcPr>
                  <w:tcW w:w="2101" w:type="dxa"/>
                  <w:tcBorders>
                    <w:tl2br w:val="nil"/>
                    <w:tr2bl w:val="nil"/>
                  </w:tcBorders>
                  <w:vAlign w:val="center"/>
                </w:tcPr>
                <w:p>
                  <w:pPr>
                    <w:pStyle w:val="8"/>
                    <w:spacing w:after="0" w:line="240" w:lineRule="auto"/>
                    <w:ind w:firstLine="210"/>
                    <w:jc w:val="center"/>
                    <w:rPr>
                      <w:rFonts w:ascii="宋体" w:hAnsi="宋体" w:cs="宋体"/>
                      <w:sz w:val="21"/>
                      <w:szCs w:val="21"/>
                    </w:rPr>
                  </w:pPr>
                  <w:r>
                    <w:rPr>
                      <w:rFonts w:hint="eastAsia" w:ascii="宋体" w:hAnsi="宋体" w:cs="宋体"/>
                      <w:sz w:val="21"/>
                      <w:szCs w:val="21"/>
                    </w:rPr>
                    <w:t>无组织排放</w:t>
                  </w:r>
                </w:p>
              </w:tc>
              <w:tc>
                <w:tcPr>
                  <w:tcW w:w="2100" w:type="dxa"/>
                  <w:tcBorders>
                    <w:tl2br w:val="nil"/>
                    <w:tr2bl w:val="nil"/>
                  </w:tcBorders>
                  <w:vAlign w:val="center"/>
                </w:tcPr>
                <w:p>
                  <w:pPr>
                    <w:pStyle w:val="8"/>
                    <w:spacing w:after="0" w:line="240" w:lineRule="auto"/>
                    <w:ind w:firstLine="210"/>
                    <w:jc w:val="center"/>
                    <w:rPr>
                      <w:rFonts w:ascii="宋体" w:hAnsi="宋体" w:cs="宋体"/>
                      <w:sz w:val="21"/>
                      <w:szCs w:val="21"/>
                    </w:rPr>
                  </w:pPr>
                  <w:r>
                    <w:rPr>
                      <w:rFonts w:hint="eastAsia" w:ascii="宋体" w:hAnsi="宋体" w:cs="宋体"/>
                      <w:sz w:val="21"/>
                      <w:szCs w:val="21"/>
                    </w:rPr>
                    <w:t>0.015</w:t>
                  </w:r>
                </w:p>
              </w:tc>
            </w:tr>
          </w:tbl>
          <w:p>
            <w:pPr>
              <w:spacing w:line="360" w:lineRule="auto"/>
              <w:ind w:firstLine="480" w:firstLineChars="200"/>
              <w:rPr>
                <w:color w:val="000000" w:themeColor="text1"/>
                <w:sz w:val="24"/>
              </w:rPr>
            </w:pPr>
            <w:r>
              <w:rPr>
                <w:rFonts w:hint="eastAsia"/>
                <w:color w:val="000000" w:themeColor="text1"/>
                <w:sz w:val="24"/>
              </w:rPr>
              <w:t>2、废水</w:t>
            </w:r>
          </w:p>
          <w:p>
            <w:pPr>
              <w:spacing w:line="360" w:lineRule="auto"/>
              <w:ind w:firstLine="480" w:firstLineChars="200"/>
            </w:pPr>
            <w:r>
              <w:rPr>
                <w:rFonts w:hint="eastAsia"/>
                <w:sz w:val="24"/>
                <w:szCs w:val="24"/>
              </w:rPr>
              <w:t>项目排水采用雨污分流制，雨水经厂区内雨水系统排出厂外雨系统；项目废水主要源自职工生活废水，职工生活废水产生量为71.4m</w:t>
            </w:r>
            <w:r>
              <w:rPr>
                <w:rFonts w:hint="eastAsia"/>
                <w:sz w:val="24"/>
                <w:szCs w:val="24"/>
                <w:vertAlign w:val="superscript"/>
              </w:rPr>
              <w:t>3</w:t>
            </w:r>
            <w:r>
              <w:rPr>
                <w:rFonts w:hint="eastAsia"/>
                <w:sz w:val="24"/>
                <w:szCs w:val="24"/>
              </w:rPr>
              <w:t>/a，</w:t>
            </w:r>
            <w:r>
              <w:rPr>
                <w:rFonts w:hint="eastAsia" w:ascii="宋体" w:hAnsi="宋体" w:cs="宋体"/>
                <w:sz w:val="24"/>
                <w:szCs w:val="24"/>
              </w:rPr>
              <w:t>生活废水依托原有化粪池处理后，定期清掏，作为周边农田的生物肥料，不外排入地表水体；</w:t>
            </w:r>
            <w:r>
              <w:rPr>
                <w:rFonts w:hint="eastAsia"/>
                <w:sz w:val="24"/>
                <w:szCs w:val="24"/>
              </w:rPr>
              <w:t>定期对水帘机内的废水进行充分沉淀，胶渣水分离后，水回收利用，胶渣自然晾干后，交由环卫部门处置。废水沉淀处理后，水帘机循环利用，不外排。</w:t>
            </w:r>
          </w:p>
          <w:p>
            <w:pPr>
              <w:spacing w:line="360" w:lineRule="auto"/>
              <w:ind w:firstLine="480" w:firstLineChars="200"/>
              <w:rPr>
                <w:rFonts w:asciiTheme="minorEastAsia" w:hAnsiTheme="minorEastAsia" w:eastAsiaTheme="minorEastAsia" w:cstheme="minorEastAsia"/>
                <w:color w:val="000000" w:themeColor="text1"/>
                <w:sz w:val="24"/>
                <w:szCs w:val="28"/>
              </w:rPr>
            </w:pPr>
            <w:r>
              <w:rPr>
                <w:rFonts w:hint="eastAsia" w:asciiTheme="minorEastAsia" w:hAnsiTheme="minorEastAsia" w:eastAsiaTheme="minorEastAsia" w:cstheme="minorEastAsia"/>
                <w:color w:val="000000" w:themeColor="text1"/>
                <w:sz w:val="24"/>
                <w:szCs w:val="28"/>
              </w:rPr>
              <w:t>3、噪声</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噪声主要来源于生产设备噪声，项目运营期所使用的生产设备主要为加工中心数控雕刻机、异形抛光打磨机、门边抛光打磨机、风机（水帘过滤机）、覆膜吸塑机、空压机、推台锯、风机（布袋除尘器）和开孔钻台等。噪声源强统计见表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p>
          <w:p>
            <w:pPr>
              <w:pStyle w:val="18"/>
              <w:ind w:firstLine="482"/>
            </w:pPr>
            <w:r>
              <w:rPr>
                <w:rFonts w:hint="eastAsia" w:asciiTheme="minorEastAsia" w:hAnsiTheme="minorEastAsia" w:eastAsiaTheme="minorEastAsia" w:cstheme="minorEastAsia"/>
                <w:b/>
                <w:szCs w:val="24"/>
              </w:rPr>
              <w:t>表1</w:t>
            </w:r>
            <w:r>
              <w:rPr>
                <w:rFonts w:hint="eastAsia" w:asciiTheme="minorEastAsia" w:hAnsiTheme="minorEastAsia" w:eastAsiaTheme="minorEastAsia" w:cstheme="minorEastAsia"/>
                <w:b/>
                <w:szCs w:val="24"/>
                <w:lang w:val="en-US" w:eastAsia="zh-CN"/>
              </w:rPr>
              <w:t>9</w:t>
            </w:r>
            <w:r>
              <w:rPr>
                <w:rFonts w:hint="eastAsia" w:asciiTheme="minorEastAsia" w:hAnsiTheme="minorEastAsia" w:eastAsiaTheme="minorEastAsia" w:cstheme="minorEastAsia"/>
                <w:b/>
                <w:szCs w:val="24"/>
              </w:rPr>
              <w:t xml:space="preserve">               主要设备噪声源强表   </w:t>
            </w:r>
            <w:r>
              <w:rPr>
                <w:rFonts w:hint="eastAsia" w:asciiTheme="minorEastAsia" w:hAnsiTheme="minorEastAsia" w:eastAsiaTheme="minorEastAsia" w:cstheme="minorEastAsia"/>
                <w:b/>
                <w:szCs w:val="24"/>
                <w:lang w:val="en-US" w:eastAsia="zh-CN"/>
              </w:rPr>
              <w:t xml:space="preserve">   </w:t>
            </w:r>
            <w:r>
              <w:rPr>
                <w:rFonts w:hint="eastAsia" w:asciiTheme="minorEastAsia" w:hAnsiTheme="minorEastAsia" w:eastAsiaTheme="minorEastAsia" w:cstheme="minorEastAsia"/>
                <w:b/>
                <w:szCs w:val="24"/>
              </w:rPr>
              <w:t xml:space="preserve">       单位：dB（A）</w:t>
            </w:r>
          </w:p>
          <w:tbl>
            <w:tblPr>
              <w:tblStyle w:val="41"/>
              <w:tblW w:w="838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413"/>
              <w:gridCol w:w="2159"/>
              <w:gridCol w:w="1691"/>
              <w:gridCol w:w="11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3413" w:type="dxa"/>
                  <w:tcBorders>
                    <w:tl2br w:val="nil"/>
                    <w:tr2bl w:val="nil"/>
                  </w:tcBorders>
                  <w:vAlign w:val="center"/>
                </w:tcPr>
                <w:p>
                  <w:pPr>
                    <w:jc w:val="center"/>
                  </w:pPr>
                  <w:r>
                    <w:t>设备名称</w:t>
                  </w:r>
                </w:p>
              </w:tc>
              <w:tc>
                <w:tcPr>
                  <w:tcW w:w="2159" w:type="dxa"/>
                  <w:tcBorders>
                    <w:tl2br w:val="nil"/>
                    <w:tr2bl w:val="nil"/>
                  </w:tcBorders>
                  <w:tcMar>
                    <w:left w:w="0" w:type="dxa"/>
                    <w:right w:w="0" w:type="dxa"/>
                  </w:tcMar>
                  <w:vAlign w:val="center"/>
                </w:tcPr>
                <w:p>
                  <w:pPr>
                    <w:jc w:val="center"/>
                  </w:pPr>
                  <w:r>
                    <w:rPr>
                      <w:rFonts w:hint="eastAsia"/>
                    </w:rPr>
                    <w:t>噪声源位置</w:t>
                  </w:r>
                </w:p>
              </w:tc>
              <w:tc>
                <w:tcPr>
                  <w:tcW w:w="1691" w:type="dxa"/>
                  <w:tcBorders>
                    <w:tl2br w:val="nil"/>
                    <w:tr2bl w:val="nil"/>
                  </w:tcBorders>
                  <w:vAlign w:val="center"/>
                </w:tcPr>
                <w:p>
                  <w:pPr>
                    <w:jc w:val="center"/>
                  </w:pPr>
                  <w:r>
                    <w:t>台数(套)数</w:t>
                  </w:r>
                </w:p>
              </w:tc>
              <w:tc>
                <w:tcPr>
                  <w:tcW w:w="1118" w:type="dxa"/>
                  <w:tcBorders>
                    <w:tl2br w:val="nil"/>
                    <w:tr2bl w:val="nil"/>
                  </w:tcBorders>
                  <w:tcMar>
                    <w:left w:w="0" w:type="dxa"/>
                    <w:right w:w="0" w:type="dxa"/>
                  </w:tcMar>
                  <w:vAlign w:val="center"/>
                </w:tcPr>
                <w:p>
                  <w:pPr>
                    <w:jc w:val="center"/>
                  </w:pPr>
                  <w:r>
                    <w:t>声级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3413" w:type="dxa"/>
                  <w:tcBorders>
                    <w:tl2br w:val="nil"/>
                    <w:tr2bl w:val="nil"/>
                  </w:tcBorders>
                  <w:vAlign w:val="center"/>
                </w:tcPr>
                <w:p>
                  <w:pPr>
                    <w:jc w:val="center"/>
                  </w:pPr>
                  <w:r>
                    <w:rPr>
                      <w:rFonts w:hint="eastAsia"/>
                    </w:rPr>
                    <w:t>加工中心数控雕刻机</w:t>
                  </w:r>
                </w:p>
              </w:tc>
              <w:tc>
                <w:tcPr>
                  <w:tcW w:w="2159" w:type="dxa"/>
                  <w:tcBorders>
                    <w:tl2br w:val="nil"/>
                    <w:tr2bl w:val="nil"/>
                  </w:tcBorders>
                  <w:tcMar>
                    <w:left w:w="0" w:type="dxa"/>
                    <w:right w:w="0" w:type="dxa"/>
                  </w:tcMar>
                  <w:vAlign w:val="center"/>
                </w:tcPr>
                <w:p>
                  <w:pPr>
                    <w:jc w:val="center"/>
                  </w:pPr>
                  <w:r>
                    <w:rPr>
                      <w:rFonts w:hint="eastAsia"/>
                    </w:rPr>
                    <w:t>木工区</w:t>
                  </w:r>
                </w:p>
              </w:tc>
              <w:tc>
                <w:tcPr>
                  <w:tcW w:w="1691" w:type="dxa"/>
                  <w:tcBorders>
                    <w:tl2br w:val="nil"/>
                    <w:tr2bl w:val="nil"/>
                  </w:tcBorders>
                  <w:vAlign w:val="center"/>
                </w:tcPr>
                <w:p>
                  <w:pPr>
                    <w:jc w:val="center"/>
                  </w:pPr>
                  <w:r>
                    <w:rPr>
                      <w:rFonts w:hint="eastAsia"/>
                    </w:rPr>
                    <w:t>2</w:t>
                  </w:r>
                </w:p>
              </w:tc>
              <w:tc>
                <w:tcPr>
                  <w:tcW w:w="1118" w:type="dxa"/>
                  <w:tcBorders>
                    <w:tl2br w:val="nil"/>
                    <w:tr2bl w:val="nil"/>
                  </w:tcBorders>
                  <w:tcMar>
                    <w:left w:w="0" w:type="dxa"/>
                    <w:right w:w="0" w:type="dxa"/>
                  </w:tcMar>
                  <w:vAlign w:val="center"/>
                </w:tcPr>
                <w:p>
                  <w:pPr>
                    <w:jc w:val="center"/>
                  </w:pPr>
                  <w:r>
                    <w:rPr>
                      <w:rFonts w:hint="eastAsia"/>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3413" w:type="dxa"/>
                  <w:tcBorders>
                    <w:tl2br w:val="nil"/>
                    <w:tr2bl w:val="nil"/>
                  </w:tcBorders>
                  <w:vAlign w:val="center"/>
                </w:tcPr>
                <w:p>
                  <w:pPr>
                    <w:jc w:val="center"/>
                  </w:pPr>
                  <w:r>
                    <w:rPr>
                      <w:rFonts w:hint="eastAsia"/>
                    </w:rPr>
                    <w:t>异形抛光打磨机</w:t>
                  </w:r>
                </w:p>
              </w:tc>
              <w:tc>
                <w:tcPr>
                  <w:tcW w:w="2159" w:type="dxa"/>
                  <w:tcBorders>
                    <w:tl2br w:val="nil"/>
                    <w:tr2bl w:val="nil"/>
                  </w:tcBorders>
                  <w:tcMar>
                    <w:left w:w="0" w:type="dxa"/>
                    <w:right w:w="0" w:type="dxa"/>
                  </w:tcMar>
                  <w:vAlign w:val="center"/>
                </w:tcPr>
                <w:p>
                  <w:pPr>
                    <w:jc w:val="center"/>
                  </w:pPr>
                  <w:r>
                    <w:rPr>
                      <w:rFonts w:hint="eastAsia"/>
                    </w:rPr>
                    <w:t>木工区</w:t>
                  </w:r>
                </w:p>
              </w:tc>
              <w:tc>
                <w:tcPr>
                  <w:tcW w:w="1691" w:type="dxa"/>
                  <w:tcBorders>
                    <w:tl2br w:val="nil"/>
                    <w:tr2bl w:val="nil"/>
                  </w:tcBorders>
                  <w:vAlign w:val="center"/>
                </w:tcPr>
                <w:p>
                  <w:pPr>
                    <w:jc w:val="center"/>
                  </w:pPr>
                  <w:r>
                    <w:rPr>
                      <w:rFonts w:hint="eastAsia"/>
                    </w:rPr>
                    <w:t>1</w:t>
                  </w:r>
                </w:p>
              </w:tc>
              <w:tc>
                <w:tcPr>
                  <w:tcW w:w="1118" w:type="dxa"/>
                  <w:tcBorders>
                    <w:tl2br w:val="nil"/>
                    <w:tr2bl w:val="nil"/>
                  </w:tcBorders>
                  <w:tcMar>
                    <w:left w:w="0" w:type="dxa"/>
                    <w:right w:w="0" w:type="dxa"/>
                  </w:tcMar>
                  <w:vAlign w:val="center"/>
                </w:tcPr>
                <w:p>
                  <w:pPr>
                    <w:jc w:val="center"/>
                  </w:pPr>
                  <w:r>
                    <w:rPr>
                      <w:rFonts w:hint="eastAsia"/>
                    </w:rPr>
                    <w:t>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3413" w:type="dxa"/>
                  <w:tcBorders>
                    <w:tl2br w:val="nil"/>
                    <w:tr2bl w:val="nil"/>
                  </w:tcBorders>
                  <w:vAlign w:val="center"/>
                </w:tcPr>
                <w:p>
                  <w:pPr>
                    <w:jc w:val="center"/>
                  </w:pPr>
                  <w:r>
                    <w:rPr>
                      <w:rFonts w:hint="eastAsia"/>
                    </w:rPr>
                    <w:t>门边抛光打磨机</w:t>
                  </w:r>
                </w:p>
              </w:tc>
              <w:tc>
                <w:tcPr>
                  <w:tcW w:w="2159" w:type="dxa"/>
                  <w:tcBorders>
                    <w:tl2br w:val="nil"/>
                    <w:tr2bl w:val="nil"/>
                  </w:tcBorders>
                  <w:tcMar>
                    <w:left w:w="0" w:type="dxa"/>
                    <w:right w:w="0" w:type="dxa"/>
                  </w:tcMar>
                  <w:vAlign w:val="center"/>
                </w:tcPr>
                <w:p>
                  <w:pPr>
                    <w:jc w:val="center"/>
                  </w:pPr>
                  <w:r>
                    <w:rPr>
                      <w:rFonts w:hint="eastAsia"/>
                    </w:rPr>
                    <w:t>木工区</w:t>
                  </w:r>
                </w:p>
              </w:tc>
              <w:tc>
                <w:tcPr>
                  <w:tcW w:w="1691" w:type="dxa"/>
                  <w:tcBorders>
                    <w:tl2br w:val="nil"/>
                    <w:tr2bl w:val="nil"/>
                  </w:tcBorders>
                  <w:vAlign w:val="center"/>
                </w:tcPr>
                <w:p>
                  <w:pPr>
                    <w:jc w:val="center"/>
                  </w:pPr>
                  <w:r>
                    <w:rPr>
                      <w:rFonts w:hint="eastAsia"/>
                    </w:rPr>
                    <w:t>1</w:t>
                  </w:r>
                </w:p>
              </w:tc>
              <w:tc>
                <w:tcPr>
                  <w:tcW w:w="1118" w:type="dxa"/>
                  <w:tcBorders>
                    <w:tl2br w:val="nil"/>
                    <w:tr2bl w:val="nil"/>
                  </w:tcBorders>
                  <w:tcMar>
                    <w:left w:w="0" w:type="dxa"/>
                    <w:right w:w="0" w:type="dxa"/>
                  </w:tcMar>
                  <w:vAlign w:val="center"/>
                </w:tcPr>
                <w:p>
                  <w:pPr>
                    <w:jc w:val="center"/>
                  </w:pPr>
                  <w:r>
                    <w:rPr>
                      <w:rFonts w:hint="eastAsia"/>
                    </w:rPr>
                    <w:t>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3413" w:type="dxa"/>
                  <w:tcBorders>
                    <w:tl2br w:val="nil"/>
                    <w:tr2bl w:val="nil"/>
                  </w:tcBorders>
                  <w:vAlign w:val="center"/>
                </w:tcPr>
                <w:p>
                  <w:pPr>
                    <w:jc w:val="center"/>
                  </w:pPr>
                  <w:r>
                    <w:rPr>
                      <w:rFonts w:hint="eastAsia"/>
                    </w:rPr>
                    <w:t>开孔钻台</w:t>
                  </w:r>
                </w:p>
              </w:tc>
              <w:tc>
                <w:tcPr>
                  <w:tcW w:w="2159" w:type="dxa"/>
                  <w:tcBorders>
                    <w:tl2br w:val="nil"/>
                    <w:tr2bl w:val="nil"/>
                  </w:tcBorders>
                  <w:tcMar>
                    <w:left w:w="0" w:type="dxa"/>
                    <w:right w:w="0" w:type="dxa"/>
                  </w:tcMar>
                  <w:vAlign w:val="center"/>
                </w:tcPr>
                <w:p>
                  <w:pPr>
                    <w:jc w:val="center"/>
                  </w:pPr>
                  <w:r>
                    <w:rPr>
                      <w:rFonts w:hint="eastAsia"/>
                    </w:rPr>
                    <w:t>木工区</w:t>
                  </w:r>
                </w:p>
              </w:tc>
              <w:tc>
                <w:tcPr>
                  <w:tcW w:w="1691" w:type="dxa"/>
                  <w:tcBorders>
                    <w:tl2br w:val="nil"/>
                    <w:tr2bl w:val="nil"/>
                  </w:tcBorders>
                  <w:vAlign w:val="center"/>
                </w:tcPr>
                <w:p>
                  <w:pPr>
                    <w:jc w:val="center"/>
                  </w:pPr>
                  <w:r>
                    <w:rPr>
                      <w:rFonts w:hint="eastAsia"/>
                    </w:rPr>
                    <w:t>1</w:t>
                  </w:r>
                </w:p>
              </w:tc>
              <w:tc>
                <w:tcPr>
                  <w:tcW w:w="1118" w:type="dxa"/>
                  <w:tcBorders>
                    <w:tl2br w:val="nil"/>
                    <w:tr2bl w:val="nil"/>
                  </w:tcBorders>
                  <w:tcMar>
                    <w:left w:w="0" w:type="dxa"/>
                    <w:right w:w="0" w:type="dxa"/>
                  </w:tcMar>
                  <w:vAlign w:val="center"/>
                </w:tcPr>
                <w:p>
                  <w:pPr>
                    <w:jc w:val="center"/>
                  </w:pPr>
                  <w:r>
                    <w:rPr>
                      <w:rFonts w:hint="eastAsia"/>
                    </w:rPr>
                    <w:t>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3413" w:type="dxa"/>
                  <w:tcBorders>
                    <w:tl2br w:val="nil"/>
                    <w:tr2bl w:val="nil"/>
                  </w:tcBorders>
                  <w:vAlign w:val="center"/>
                </w:tcPr>
                <w:p>
                  <w:pPr>
                    <w:jc w:val="center"/>
                  </w:pPr>
                  <w:r>
                    <w:rPr>
                      <w:rFonts w:hint="eastAsia"/>
                    </w:rPr>
                    <w:t>风机（水帘过滤机）</w:t>
                  </w:r>
                </w:p>
              </w:tc>
              <w:tc>
                <w:tcPr>
                  <w:tcW w:w="2159" w:type="dxa"/>
                  <w:tcBorders>
                    <w:tl2br w:val="nil"/>
                    <w:tr2bl w:val="nil"/>
                  </w:tcBorders>
                  <w:tcMar>
                    <w:left w:w="0" w:type="dxa"/>
                    <w:right w:w="0" w:type="dxa"/>
                  </w:tcMar>
                  <w:vAlign w:val="center"/>
                </w:tcPr>
                <w:p>
                  <w:pPr>
                    <w:jc w:val="center"/>
                  </w:pPr>
                  <w:r>
                    <w:rPr>
                      <w:rFonts w:hint="eastAsia"/>
                    </w:rPr>
                    <w:t>喷胶房</w:t>
                  </w:r>
                </w:p>
              </w:tc>
              <w:tc>
                <w:tcPr>
                  <w:tcW w:w="1691" w:type="dxa"/>
                  <w:tcBorders>
                    <w:tl2br w:val="nil"/>
                    <w:tr2bl w:val="nil"/>
                  </w:tcBorders>
                  <w:vAlign w:val="center"/>
                </w:tcPr>
                <w:p>
                  <w:pPr>
                    <w:jc w:val="center"/>
                  </w:pPr>
                  <w:r>
                    <w:rPr>
                      <w:rFonts w:hint="eastAsia"/>
                    </w:rPr>
                    <w:t>1</w:t>
                  </w:r>
                </w:p>
              </w:tc>
              <w:tc>
                <w:tcPr>
                  <w:tcW w:w="1118" w:type="dxa"/>
                  <w:tcBorders>
                    <w:tl2br w:val="nil"/>
                    <w:tr2bl w:val="nil"/>
                  </w:tcBorders>
                  <w:tcMar>
                    <w:left w:w="0" w:type="dxa"/>
                    <w:right w:w="0" w:type="dxa"/>
                  </w:tcMar>
                  <w:vAlign w:val="center"/>
                </w:tcPr>
                <w:p>
                  <w:pPr>
                    <w:jc w:val="center"/>
                  </w:pPr>
                  <w:r>
                    <w:rPr>
                      <w:rFonts w:hint="eastAsia"/>
                    </w:rPr>
                    <w:t>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3413" w:type="dxa"/>
                  <w:tcBorders>
                    <w:tl2br w:val="nil"/>
                    <w:tr2bl w:val="nil"/>
                  </w:tcBorders>
                  <w:vAlign w:val="center"/>
                </w:tcPr>
                <w:p>
                  <w:pPr>
                    <w:jc w:val="center"/>
                  </w:pPr>
                  <w:r>
                    <w:rPr>
                      <w:rFonts w:hint="eastAsia"/>
                    </w:rPr>
                    <w:t>覆膜吸塑机</w:t>
                  </w:r>
                </w:p>
              </w:tc>
              <w:tc>
                <w:tcPr>
                  <w:tcW w:w="2159" w:type="dxa"/>
                  <w:tcBorders>
                    <w:tl2br w:val="nil"/>
                    <w:tr2bl w:val="nil"/>
                  </w:tcBorders>
                  <w:vAlign w:val="center"/>
                </w:tcPr>
                <w:p>
                  <w:pPr>
                    <w:jc w:val="center"/>
                  </w:pPr>
                  <w:r>
                    <w:rPr>
                      <w:rFonts w:hint="eastAsia"/>
                    </w:rPr>
                    <w:t>喷胶房</w:t>
                  </w:r>
                </w:p>
              </w:tc>
              <w:tc>
                <w:tcPr>
                  <w:tcW w:w="1691" w:type="dxa"/>
                  <w:tcBorders>
                    <w:tl2br w:val="nil"/>
                    <w:tr2bl w:val="nil"/>
                  </w:tcBorders>
                  <w:vAlign w:val="center"/>
                </w:tcPr>
                <w:p>
                  <w:pPr>
                    <w:jc w:val="center"/>
                  </w:pPr>
                  <w:r>
                    <w:rPr>
                      <w:rFonts w:hint="eastAsia"/>
                    </w:rPr>
                    <w:t>2</w:t>
                  </w:r>
                </w:p>
              </w:tc>
              <w:tc>
                <w:tcPr>
                  <w:tcW w:w="1118" w:type="dxa"/>
                  <w:tcBorders>
                    <w:tl2br w:val="nil"/>
                    <w:tr2bl w:val="nil"/>
                  </w:tcBorders>
                  <w:vAlign w:val="center"/>
                </w:tcPr>
                <w:p>
                  <w:pPr>
                    <w:jc w:val="center"/>
                  </w:pPr>
                  <w:r>
                    <w:rPr>
                      <w:rFonts w:hint="eastAsia"/>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3413" w:type="dxa"/>
                  <w:tcBorders>
                    <w:tl2br w:val="nil"/>
                    <w:tr2bl w:val="nil"/>
                  </w:tcBorders>
                  <w:vAlign w:val="center"/>
                </w:tcPr>
                <w:p>
                  <w:pPr>
                    <w:jc w:val="center"/>
                  </w:pPr>
                  <w:r>
                    <w:rPr>
                      <w:rFonts w:hint="eastAsia"/>
                    </w:rPr>
                    <w:t>空压机</w:t>
                  </w:r>
                </w:p>
              </w:tc>
              <w:tc>
                <w:tcPr>
                  <w:tcW w:w="2159" w:type="dxa"/>
                  <w:tcBorders>
                    <w:tl2br w:val="nil"/>
                    <w:tr2bl w:val="nil"/>
                  </w:tcBorders>
                  <w:vAlign w:val="center"/>
                </w:tcPr>
                <w:p>
                  <w:pPr>
                    <w:jc w:val="center"/>
                  </w:pPr>
                  <w:r>
                    <w:rPr>
                      <w:rFonts w:hint="eastAsia"/>
                    </w:rPr>
                    <w:t>喷胶房</w:t>
                  </w:r>
                </w:p>
              </w:tc>
              <w:tc>
                <w:tcPr>
                  <w:tcW w:w="1691" w:type="dxa"/>
                  <w:tcBorders>
                    <w:tl2br w:val="nil"/>
                    <w:tr2bl w:val="nil"/>
                  </w:tcBorders>
                  <w:vAlign w:val="center"/>
                </w:tcPr>
                <w:p>
                  <w:pPr>
                    <w:jc w:val="center"/>
                  </w:pPr>
                  <w:r>
                    <w:rPr>
                      <w:rFonts w:hint="eastAsia"/>
                    </w:rPr>
                    <w:t>1</w:t>
                  </w:r>
                </w:p>
              </w:tc>
              <w:tc>
                <w:tcPr>
                  <w:tcW w:w="1118" w:type="dxa"/>
                  <w:tcBorders>
                    <w:tl2br w:val="nil"/>
                    <w:tr2bl w:val="nil"/>
                  </w:tcBorders>
                  <w:vAlign w:val="center"/>
                </w:tcPr>
                <w:p>
                  <w:pPr>
                    <w:jc w:val="center"/>
                  </w:pPr>
                  <w:r>
                    <w:rPr>
                      <w:rFonts w:hint="eastAsia"/>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3413" w:type="dxa"/>
                  <w:tcBorders>
                    <w:tl2br w:val="nil"/>
                    <w:tr2bl w:val="nil"/>
                  </w:tcBorders>
                  <w:vAlign w:val="center"/>
                </w:tcPr>
                <w:p>
                  <w:pPr>
                    <w:jc w:val="center"/>
                  </w:pPr>
                  <w:r>
                    <w:rPr>
                      <w:rFonts w:hint="eastAsia"/>
                    </w:rPr>
                    <w:t>推台锯</w:t>
                  </w:r>
                </w:p>
              </w:tc>
              <w:tc>
                <w:tcPr>
                  <w:tcW w:w="2159" w:type="dxa"/>
                  <w:tcBorders>
                    <w:tl2br w:val="nil"/>
                    <w:tr2bl w:val="nil"/>
                  </w:tcBorders>
                  <w:vAlign w:val="center"/>
                </w:tcPr>
                <w:p>
                  <w:pPr>
                    <w:jc w:val="center"/>
                  </w:pPr>
                  <w:r>
                    <w:rPr>
                      <w:rFonts w:hint="eastAsia"/>
                    </w:rPr>
                    <w:t>原材料堆放区</w:t>
                  </w:r>
                </w:p>
              </w:tc>
              <w:tc>
                <w:tcPr>
                  <w:tcW w:w="1691" w:type="dxa"/>
                  <w:tcBorders>
                    <w:tl2br w:val="nil"/>
                    <w:tr2bl w:val="nil"/>
                  </w:tcBorders>
                  <w:vAlign w:val="center"/>
                </w:tcPr>
                <w:p>
                  <w:pPr>
                    <w:jc w:val="center"/>
                  </w:pPr>
                  <w:r>
                    <w:rPr>
                      <w:rFonts w:hint="eastAsia"/>
                    </w:rPr>
                    <w:t>1</w:t>
                  </w:r>
                </w:p>
              </w:tc>
              <w:tc>
                <w:tcPr>
                  <w:tcW w:w="1118" w:type="dxa"/>
                  <w:tcBorders>
                    <w:tl2br w:val="nil"/>
                    <w:tr2bl w:val="nil"/>
                  </w:tcBorders>
                  <w:vAlign w:val="center"/>
                </w:tcPr>
                <w:p>
                  <w:pPr>
                    <w:jc w:val="center"/>
                  </w:pPr>
                  <w:r>
                    <w:rPr>
                      <w:rFonts w:hint="eastAsia"/>
                    </w:rPr>
                    <w:t>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3413" w:type="dxa"/>
                  <w:tcBorders>
                    <w:tl2br w:val="nil"/>
                    <w:tr2bl w:val="nil"/>
                  </w:tcBorders>
                  <w:vAlign w:val="center"/>
                </w:tcPr>
                <w:p>
                  <w:pPr>
                    <w:jc w:val="center"/>
                  </w:pPr>
                  <w:r>
                    <w:rPr>
                      <w:rFonts w:hint="eastAsia"/>
                    </w:rPr>
                    <w:t>风机（布袋除尘器）</w:t>
                  </w:r>
                </w:p>
              </w:tc>
              <w:tc>
                <w:tcPr>
                  <w:tcW w:w="2159" w:type="dxa"/>
                  <w:tcBorders>
                    <w:tl2br w:val="nil"/>
                    <w:tr2bl w:val="nil"/>
                  </w:tcBorders>
                  <w:vAlign w:val="center"/>
                </w:tcPr>
                <w:p>
                  <w:pPr>
                    <w:jc w:val="center"/>
                  </w:pPr>
                  <w:r>
                    <w:rPr>
                      <w:rFonts w:hint="eastAsia"/>
                    </w:rPr>
                    <w:t>木工区</w:t>
                  </w:r>
                </w:p>
              </w:tc>
              <w:tc>
                <w:tcPr>
                  <w:tcW w:w="1691" w:type="dxa"/>
                  <w:tcBorders>
                    <w:tl2br w:val="nil"/>
                    <w:tr2bl w:val="nil"/>
                  </w:tcBorders>
                  <w:vAlign w:val="center"/>
                </w:tcPr>
                <w:p>
                  <w:pPr>
                    <w:jc w:val="center"/>
                  </w:pPr>
                  <w:r>
                    <w:rPr>
                      <w:rFonts w:hint="eastAsia"/>
                    </w:rPr>
                    <w:t>2</w:t>
                  </w:r>
                </w:p>
              </w:tc>
              <w:tc>
                <w:tcPr>
                  <w:tcW w:w="1118" w:type="dxa"/>
                  <w:tcBorders>
                    <w:tl2br w:val="nil"/>
                    <w:tr2bl w:val="nil"/>
                  </w:tcBorders>
                  <w:vAlign w:val="center"/>
                </w:tcPr>
                <w:p>
                  <w:pPr>
                    <w:jc w:val="center"/>
                  </w:pPr>
                  <w:r>
                    <w:rPr>
                      <w:rFonts w:hint="eastAsia"/>
                    </w:rPr>
                    <w:t>75</w:t>
                  </w:r>
                </w:p>
              </w:tc>
            </w:tr>
          </w:tbl>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4、固体废弃物</w:t>
            </w:r>
          </w:p>
          <w:p>
            <w:pPr>
              <w:pStyle w:val="18"/>
              <w:spacing w:line="360" w:lineRule="auto"/>
              <w:ind w:firstLine="480"/>
              <w:rPr>
                <w:rFonts w:ascii="宋体" w:hAnsi="宋体" w:cs="宋体"/>
                <w:color w:val="000000" w:themeColor="text1"/>
                <w:szCs w:val="24"/>
              </w:rPr>
            </w:pPr>
            <w:r>
              <w:rPr>
                <w:rFonts w:hint="eastAsia" w:ascii="宋体" w:hAnsi="宋体" w:cs="宋体"/>
                <w:color w:val="000000" w:themeColor="text1"/>
                <w:szCs w:val="24"/>
              </w:rPr>
              <w:t>（1）生活垃圾</w:t>
            </w:r>
          </w:p>
          <w:p>
            <w:pPr>
              <w:pStyle w:val="8"/>
              <w:spacing w:after="0" w:line="360" w:lineRule="auto"/>
              <w:ind w:firstLine="480" w:firstLineChars="200"/>
              <w:rPr>
                <w:rFonts w:ascii="宋体" w:hAnsi="宋体" w:cs="宋体"/>
                <w:sz w:val="24"/>
              </w:rPr>
            </w:pPr>
            <w:r>
              <w:rPr>
                <w:rFonts w:hint="eastAsia" w:ascii="宋体" w:hAnsi="宋体" w:cs="宋体"/>
                <w:sz w:val="24"/>
              </w:rPr>
              <w:t>本项目劳动定员7人，按照每人每天产生0.5kg计算，生活垃圾产生量约为1.05t/a，设置袋盖垃圾箱，由环卫部门统一处置。</w:t>
            </w:r>
          </w:p>
          <w:p>
            <w:pPr>
              <w:pStyle w:val="18"/>
              <w:spacing w:line="360" w:lineRule="auto"/>
              <w:ind w:firstLine="480"/>
              <w:rPr>
                <w:rFonts w:ascii="宋体" w:hAnsi="宋体" w:cs="宋体"/>
                <w:color w:val="000000" w:themeColor="text1"/>
                <w:szCs w:val="24"/>
              </w:rPr>
            </w:pPr>
            <w:r>
              <w:rPr>
                <w:rFonts w:hint="eastAsia" w:ascii="宋体" w:hAnsi="宋体" w:cs="宋体"/>
                <w:color w:val="000000" w:themeColor="text1"/>
                <w:szCs w:val="24"/>
              </w:rPr>
              <w:t>（2）一般固体废物</w:t>
            </w:r>
          </w:p>
          <w:p>
            <w:pPr>
              <w:pStyle w:val="8"/>
              <w:spacing w:after="0" w:line="360" w:lineRule="auto"/>
              <w:ind w:firstLine="480" w:firstLineChars="200"/>
              <w:rPr>
                <w:rFonts w:ascii="宋体" w:hAnsi="宋体" w:cs="宋体"/>
                <w:sz w:val="24"/>
              </w:rPr>
            </w:pPr>
            <w:r>
              <w:rPr>
                <w:rFonts w:hint="eastAsia" w:ascii="宋体" w:hAnsi="宋体" w:cs="宋体"/>
                <w:sz w:val="24"/>
              </w:rPr>
              <w:t>项目运行产生的一般固体废物包括废边角料，布袋除尘器收集的粉尘，废胶渣、废包装</w:t>
            </w:r>
            <w:r>
              <w:rPr>
                <w:rFonts w:hint="eastAsia" w:ascii="宋体" w:hAnsi="宋体" w:cs="宋体"/>
                <w:sz w:val="24"/>
                <w:lang w:eastAsia="zh-CN"/>
              </w:rPr>
              <w:t>材料</w:t>
            </w:r>
            <w:r>
              <w:rPr>
                <w:rFonts w:hint="eastAsia" w:ascii="宋体" w:hAnsi="宋体" w:cs="宋体"/>
                <w:sz w:val="24"/>
              </w:rPr>
              <w:t>等。</w:t>
            </w:r>
          </w:p>
          <w:p>
            <w:pPr>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①废边角料：木工车间数控雕刻、打孔</w:t>
            </w:r>
            <w:r>
              <w:rPr>
                <w:rFonts w:hint="eastAsia" w:ascii="宋体" w:hAnsi="宋体" w:cs="宋体"/>
                <w:sz w:val="24"/>
                <w:szCs w:val="24"/>
              </w:rPr>
              <w:t>、推台锯切割板材</w:t>
            </w:r>
            <w:r>
              <w:rPr>
                <w:rFonts w:hint="eastAsia" w:ascii="宋体" w:hAnsi="宋体" w:cs="宋体"/>
                <w:sz w:val="24"/>
                <w:szCs w:val="24"/>
                <w:lang w:val="en-GB"/>
              </w:rPr>
              <w:t>等过程会产生木屑、木渣、刨花、碎木块等废边角料，边角废料的产生量约为板材总量的</w:t>
            </w:r>
            <w:r>
              <w:rPr>
                <w:rFonts w:hint="eastAsia" w:ascii="宋体" w:hAnsi="宋体" w:cs="宋体"/>
                <w:sz w:val="24"/>
                <w:szCs w:val="24"/>
              </w:rPr>
              <w:t>5%，则边角废料的</w:t>
            </w:r>
            <w:r>
              <w:rPr>
                <w:rFonts w:hint="eastAsia" w:ascii="宋体" w:hAnsi="宋体" w:cs="宋体"/>
                <w:sz w:val="24"/>
                <w:szCs w:val="24"/>
                <w:lang w:val="en-GB"/>
              </w:rPr>
              <w:t>产生量为</w:t>
            </w:r>
            <w:r>
              <w:rPr>
                <w:rFonts w:hint="eastAsia" w:ascii="宋体" w:hAnsi="宋体" w:cs="宋体"/>
                <w:sz w:val="24"/>
                <w:szCs w:val="24"/>
              </w:rPr>
              <w:t>10.58</w:t>
            </w:r>
            <w:r>
              <w:rPr>
                <w:rFonts w:hint="eastAsia" w:ascii="宋体" w:hAnsi="宋体" w:cs="宋体"/>
                <w:sz w:val="24"/>
                <w:szCs w:val="24"/>
                <w:lang w:val="en-GB"/>
              </w:rPr>
              <w:t>t/a（</w:t>
            </w:r>
            <w:r>
              <w:rPr>
                <w:rFonts w:hint="eastAsia" w:ascii="宋体" w:hAnsi="宋体" w:cs="宋体"/>
                <w:sz w:val="24"/>
                <w:szCs w:val="24"/>
              </w:rPr>
              <w:t>年使用板材21100m</w:t>
            </w:r>
            <w:r>
              <w:rPr>
                <w:rFonts w:hint="eastAsia" w:ascii="宋体" w:hAnsi="宋体" w:cs="宋体"/>
                <w:sz w:val="24"/>
                <w:szCs w:val="24"/>
                <w:vertAlign w:val="superscript"/>
              </w:rPr>
              <w:t>2</w:t>
            </w:r>
            <w:r>
              <w:rPr>
                <w:rFonts w:hint="eastAsia" w:ascii="宋体" w:hAnsi="宋体" w:cs="宋体"/>
                <w:sz w:val="24"/>
                <w:szCs w:val="24"/>
              </w:rPr>
              <w:t>，板材平均厚度为15mm，密度取700kg/m</w:t>
            </w:r>
            <w:r>
              <w:rPr>
                <w:rFonts w:hint="eastAsia" w:ascii="宋体" w:hAnsi="宋体" w:cs="宋体"/>
                <w:sz w:val="24"/>
                <w:szCs w:val="24"/>
                <w:vertAlign w:val="superscript"/>
              </w:rPr>
              <w:t>3</w:t>
            </w:r>
            <w:r>
              <w:rPr>
                <w:rFonts w:hint="eastAsia" w:ascii="宋体" w:hAnsi="宋体" w:cs="宋体"/>
                <w:sz w:val="24"/>
                <w:szCs w:val="24"/>
              </w:rPr>
              <w:t>，则项目</w:t>
            </w:r>
            <w:r>
              <w:rPr>
                <w:rFonts w:hint="eastAsia" w:ascii="宋体" w:hAnsi="宋体" w:cs="宋体"/>
                <w:sz w:val="24"/>
                <w:szCs w:val="24"/>
                <w:lang w:val="en-GB"/>
              </w:rPr>
              <w:t>板材年用量</w:t>
            </w:r>
            <w:r>
              <w:rPr>
                <w:rFonts w:hint="eastAsia" w:ascii="宋体" w:hAnsi="宋体" w:cs="宋体"/>
                <w:sz w:val="24"/>
                <w:szCs w:val="24"/>
              </w:rPr>
              <w:t>211.6t）。废边角料</w:t>
            </w:r>
            <w:r>
              <w:rPr>
                <w:rFonts w:hint="eastAsia" w:ascii="宋体" w:hAnsi="宋体" w:cs="宋体"/>
                <w:sz w:val="24"/>
                <w:szCs w:val="24"/>
                <w:lang w:val="en-GB"/>
              </w:rPr>
              <w:t>统一收集至废料箱内，定期外售。</w:t>
            </w:r>
          </w:p>
          <w:p>
            <w:pPr>
              <w:spacing w:line="360" w:lineRule="auto"/>
              <w:ind w:firstLine="480" w:firstLineChars="200"/>
              <w:rPr>
                <w:rFonts w:ascii="宋体" w:hAnsi="宋体" w:cs="宋体"/>
                <w:sz w:val="24"/>
                <w:szCs w:val="24"/>
              </w:rPr>
            </w:pPr>
            <w:r>
              <w:rPr>
                <w:rFonts w:hint="eastAsia" w:ascii="宋体" w:hAnsi="宋体" w:cs="宋体"/>
                <w:color w:val="000000" w:themeColor="text1"/>
                <w:sz w:val="24"/>
                <w:szCs w:val="24"/>
              </w:rPr>
              <w:t>②粉尘</w:t>
            </w:r>
            <w:r>
              <w:rPr>
                <w:rFonts w:hint="eastAsia" w:ascii="宋体" w:hAnsi="宋体" w:cs="宋体"/>
                <w:sz w:val="24"/>
                <w:szCs w:val="24"/>
              </w:rPr>
              <w:t>：加工中心</w:t>
            </w:r>
            <w:r>
              <w:rPr>
                <w:rFonts w:hint="eastAsia" w:asciiTheme="minorEastAsia" w:hAnsiTheme="minorEastAsia" w:eastAsiaTheme="minorEastAsia" w:cstheme="minorEastAsia"/>
                <w:sz w:val="24"/>
                <w:szCs w:val="24"/>
              </w:rPr>
              <w:t>数控雕刻机</w:t>
            </w:r>
            <w:r>
              <w:rPr>
                <w:rFonts w:hint="eastAsia" w:ascii="宋体" w:hAnsi="宋体" w:cs="宋体"/>
                <w:sz w:val="24"/>
                <w:szCs w:val="24"/>
              </w:rPr>
              <w:t>自带布袋除尘器收集粉尘，存放于除尘器底部的灰斗内；项目配备一台移动式布袋除尘器对抛光打磨机打磨产生的粉尘进行捕集</w:t>
            </w:r>
            <w:r>
              <w:rPr>
                <w:rFonts w:hint="eastAsia" w:ascii="宋体" w:hAnsi="宋体" w:cs="宋体"/>
                <w:color w:val="000000" w:themeColor="text1"/>
                <w:sz w:val="24"/>
                <w:szCs w:val="24"/>
              </w:rPr>
              <w:t>。布袋除尘器内粉尘产生量376kg/a。清运至废料箱与废边角料一起外售</w:t>
            </w:r>
            <w:r>
              <w:rPr>
                <w:rFonts w:hint="eastAsia" w:ascii="宋体" w:hAnsi="宋体" w:cs="宋体"/>
                <w:sz w:val="24"/>
                <w:szCs w:val="24"/>
              </w:rPr>
              <w:t>。</w:t>
            </w:r>
          </w:p>
          <w:p>
            <w:pPr>
              <w:pStyle w:val="18"/>
              <w:spacing w:line="360" w:lineRule="auto"/>
              <w:ind w:firstLine="480"/>
              <w:rPr>
                <w:rFonts w:ascii="宋体" w:hAnsi="宋体" w:cs="宋体"/>
                <w:color w:val="000000" w:themeColor="text1"/>
                <w:szCs w:val="24"/>
              </w:rPr>
            </w:pPr>
            <w:r>
              <w:rPr>
                <w:rFonts w:hint="eastAsia" w:ascii="宋体" w:hAnsi="宋体" w:cs="宋体"/>
                <w:color w:val="000000" w:themeColor="text1"/>
                <w:szCs w:val="24"/>
              </w:rPr>
              <w:t>③废胶渣：水帘机废水经过滤后分离出产生少量的胶渣，主要成分为</w:t>
            </w:r>
            <w:r>
              <w:rPr>
                <w:rFonts w:hint="eastAsia" w:ascii="宋体" w:hAnsi="宋体" w:cs="宋体"/>
                <w:szCs w:val="24"/>
              </w:rPr>
              <w:t>聚氨酯，聚醚多元醇类，不属于危险废物，</w:t>
            </w:r>
            <w:r>
              <w:rPr>
                <w:rFonts w:hint="eastAsia" w:ascii="宋体" w:hAnsi="宋体" w:cs="宋体"/>
                <w:color w:val="000000" w:themeColor="text1"/>
                <w:szCs w:val="24"/>
              </w:rPr>
              <w:t>废胶渣产生量约为0.11t/a，胶渣定点收集后，由环卫部门统一处置。</w:t>
            </w:r>
          </w:p>
          <w:p>
            <w:pPr>
              <w:pStyle w:val="18"/>
              <w:spacing w:line="360" w:lineRule="auto"/>
              <w:ind w:firstLine="480"/>
              <w:rPr>
                <w:rFonts w:hint="eastAsia" w:ascii="宋体" w:hAnsi="宋体" w:cs="宋体"/>
                <w:szCs w:val="24"/>
              </w:rPr>
            </w:pPr>
            <w:r>
              <w:rPr>
                <w:rFonts w:hint="eastAsia" w:ascii="宋体" w:hAnsi="宋体" w:cs="宋体"/>
                <w:color w:val="000000" w:themeColor="text1"/>
                <w:szCs w:val="24"/>
              </w:rPr>
              <w:t>④废包装</w:t>
            </w:r>
            <w:r>
              <w:rPr>
                <w:rFonts w:hint="eastAsia" w:ascii="宋体" w:hAnsi="宋体" w:cs="宋体"/>
                <w:color w:val="000000" w:themeColor="text1"/>
                <w:szCs w:val="24"/>
                <w:lang w:eastAsia="zh-CN"/>
              </w:rPr>
              <w:t>材料</w:t>
            </w:r>
            <w:r>
              <w:rPr>
                <w:rFonts w:hint="eastAsia" w:ascii="宋体" w:hAnsi="宋体" w:cs="宋体"/>
                <w:szCs w:val="24"/>
              </w:rPr>
              <w:t>：项目废包装</w:t>
            </w:r>
            <w:r>
              <w:rPr>
                <w:rFonts w:hint="eastAsia" w:ascii="宋体" w:hAnsi="宋体" w:cs="宋体"/>
                <w:szCs w:val="24"/>
                <w:lang w:eastAsia="zh-CN"/>
              </w:rPr>
              <w:t>材料</w:t>
            </w:r>
            <w:r>
              <w:rPr>
                <w:rFonts w:hint="eastAsia" w:ascii="宋体" w:hAnsi="宋体" w:cs="宋体"/>
                <w:szCs w:val="24"/>
              </w:rPr>
              <w:t>主要来源于外购原辅材料的牛皮纸外包装和板材加工成合格成品后，用牛皮纸进行包装外售产生的废牛皮纸，产生量约为0.5t/a。</w:t>
            </w:r>
          </w:p>
          <w:p>
            <w:pPr>
              <w:pStyle w:val="18"/>
              <w:spacing w:line="360" w:lineRule="auto"/>
              <w:ind w:firstLine="480"/>
              <w:rPr>
                <w:rFonts w:hint="eastAsia" w:ascii="宋体" w:hAnsi="宋体" w:eastAsia="宋体" w:cs="宋体"/>
                <w:sz w:val="24"/>
                <w:szCs w:val="24"/>
              </w:rPr>
            </w:pPr>
            <w:r>
              <w:rPr>
                <w:rFonts w:hint="eastAsia" w:ascii="宋体" w:hAnsi="宋体" w:eastAsia="宋体" w:cs="宋体"/>
                <w:sz w:val="24"/>
                <w:szCs w:val="24"/>
              </w:rPr>
              <w:t>⑤</w:t>
            </w:r>
            <w:r>
              <w:rPr>
                <w:rFonts w:hint="eastAsia" w:ascii="宋体" w:hAnsi="宋体" w:eastAsia="宋体" w:cs="宋体"/>
                <w:sz w:val="24"/>
                <w:szCs w:val="24"/>
                <w:lang w:eastAsia="zh-CN"/>
              </w:rPr>
              <w:t>废</w:t>
            </w:r>
            <w:r>
              <w:rPr>
                <w:rFonts w:hint="eastAsia" w:ascii="宋体" w:hAnsi="宋体" w:eastAsia="宋体" w:cs="宋体"/>
                <w:sz w:val="24"/>
                <w:szCs w:val="24"/>
              </w:rPr>
              <w:t>吸塑膜</w:t>
            </w:r>
            <w:r>
              <w:rPr>
                <w:rFonts w:hint="eastAsia" w:ascii="宋体" w:hAnsi="宋体" w:eastAsia="宋体" w:cs="宋体"/>
                <w:sz w:val="24"/>
                <w:szCs w:val="24"/>
                <w:lang w:eastAsia="zh-CN"/>
              </w:rPr>
              <w:t>：腹膜过程中会产生废吸塑膜，吸塑膜主要成分为</w:t>
            </w:r>
            <w:r>
              <w:rPr>
                <w:rFonts w:hint="eastAsia" w:ascii="宋体" w:hAnsi="宋体" w:eastAsia="宋体" w:cs="宋体"/>
                <w:sz w:val="24"/>
                <w:szCs w:val="24"/>
              </w:rPr>
              <w:t>聚氯乙烯薄膜</w:t>
            </w:r>
            <w:r>
              <w:rPr>
                <w:rFonts w:hint="eastAsia" w:ascii="宋体" w:hAnsi="宋体" w:eastAsia="宋体" w:cs="宋体"/>
                <w:sz w:val="24"/>
                <w:szCs w:val="24"/>
                <w:lang w:eastAsia="zh-CN"/>
              </w:rPr>
              <w:t>，属于一般固体废弃物</w:t>
            </w:r>
            <w:r>
              <w:rPr>
                <w:rFonts w:hint="eastAsia" w:ascii="宋体" w:hAnsi="宋体" w:cs="宋体"/>
                <w:sz w:val="24"/>
                <w:szCs w:val="24"/>
                <w:lang w:eastAsia="zh-CN"/>
              </w:rPr>
              <w:t>。产生量</w:t>
            </w:r>
            <w:r>
              <w:rPr>
                <w:rFonts w:hint="eastAsia" w:ascii="宋体" w:hAnsi="宋体" w:cs="宋体"/>
                <w:sz w:val="24"/>
                <w:szCs w:val="24"/>
                <w:lang w:val="en-US" w:eastAsia="zh-CN"/>
              </w:rPr>
              <w:t>1000</w:t>
            </w:r>
            <w:r>
              <w:rPr>
                <w:rFonts w:hint="eastAsia" w:ascii="宋体" w:hAnsi="宋体" w:cs="宋体"/>
                <w:sz w:val="24"/>
                <w:szCs w:val="24"/>
              </w:rPr>
              <w:t>m</w:t>
            </w:r>
            <w:r>
              <w:rPr>
                <w:rFonts w:hint="eastAsia" w:ascii="宋体" w:hAnsi="宋体" w:cs="宋体"/>
                <w:sz w:val="24"/>
                <w:szCs w:val="24"/>
                <w:vertAlign w:val="superscript"/>
              </w:rPr>
              <w:t>2</w:t>
            </w:r>
            <w:r>
              <w:rPr>
                <w:rFonts w:hint="eastAsia" w:ascii="宋体" w:hAnsi="宋体" w:cs="宋体"/>
                <w:sz w:val="24"/>
                <w:szCs w:val="24"/>
                <w:lang w:val="en-US" w:eastAsia="zh-CN"/>
              </w:rPr>
              <w:t>，</w:t>
            </w:r>
            <w:r>
              <w:rPr>
                <w:rFonts w:hint="eastAsia" w:ascii="宋体" w:hAnsi="宋体" w:cs="宋体"/>
                <w:sz w:val="24"/>
                <w:szCs w:val="24"/>
                <w:lang w:eastAsia="zh-CN"/>
              </w:rPr>
              <w:t>约为</w:t>
            </w:r>
            <w:r>
              <w:rPr>
                <w:rFonts w:hint="eastAsia" w:ascii="宋体" w:hAnsi="宋体" w:cs="宋体"/>
                <w:sz w:val="24"/>
                <w:szCs w:val="24"/>
                <w:lang w:val="en-US" w:eastAsia="zh-CN"/>
              </w:rPr>
              <w:t>0.015</w:t>
            </w:r>
            <w:r>
              <w:rPr>
                <w:rFonts w:hint="eastAsia" w:ascii="宋体" w:hAnsi="宋体" w:cs="宋体"/>
                <w:color w:val="000000" w:themeColor="text1"/>
                <w:szCs w:val="24"/>
              </w:rPr>
              <w:t>t/a</w:t>
            </w:r>
            <w:r>
              <w:rPr>
                <w:rFonts w:hint="eastAsia" w:ascii="宋体" w:hAnsi="宋体" w:cs="宋体"/>
                <w:sz w:val="24"/>
                <w:szCs w:val="24"/>
                <w:lang w:val="en-US" w:eastAsia="zh-CN"/>
              </w:rPr>
              <w:t>，</w:t>
            </w:r>
            <w:r>
              <w:rPr>
                <w:rFonts w:hint="eastAsia" w:ascii="宋体" w:hAnsi="宋体" w:eastAsia="宋体" w:cs="宋体"/>
                <w:sz w:val="24"/>
                <w:szCs w:val="24"/>
                <w:lang w:eastAsia="zh-CN"/>
              </w:rPr>
              <w:t>定点收集后，有环卫部门统一收集</w:t>
            </w:r>
          </w:p>
          <w:p>
            <w:pPr>
              <w:pStyle w:val="18"/>
              <w:spacing w:line="360" w:lineRule="auto"/>
              <w:ind w:firstLine="480"/>
              <w:rPr>
                <w:rFonts w:ascii="宋体" w:hAnsi="宋体" w:cs="宋体"/>
                <w:szCs w:val="24"/>
              </w:rPr>
            </w:pPr>
            <w:r>
              <w:rPr>
                <w:rFonts w:hint="eastAsia" w:ascii="宋体" w:hAnsi="宋体" w:cs="宋体"/>
                <w:szCs w:val="24"/>
              </w:rPr>
              <w:t>（3）危险废物</w:t>
            </w:r>
          </w:p>
          <w:p>
            <w:pPr>
              <w:spacing w:line="360" w:lineRule="auto"/>
              <w:ind w:firstLine="480" w:firstLineChars="200"/>
              <w:rPr>
                <w:rFonts w:ascii="宋体" w:hAnsi="宋体" w:cs="宋体"/>
                <w:bCs/>
                <w:sz w:val="24"/>
                <w:szCs w:val="24"/>
              </w:rPr>
            </w:pPr>
            <w:r>
              <w:rPr>
                <w:rFonts w:hint="eastAsia" w:ascii="宋体" w:hAnsi="宋体" w:cs="宋体"/>
                <w:color w:val="000000" w:themeColor="text1"/>
                <w:sz w:val="24"/>
                <w:szCs w:val="24"/>
              </w:rPr>
              <w:t>废活性炭：项目有机废气采用活性炭吸附法处理，活性炭需定期跟换，产生一定量废废活性炭，参照《国家危险废物名录（2016）》属于</w:t>
            </w:r>
            <w:r>
              <w:rPr>
                <w:rFonts w:hint="eastAsia" w:ascii="宋体" w:hAnsi="宋体" w:cs="宋体"/>
                <w:bCs/>
                <w:sz w:val="24"/>
                <w:szCs w:val="24"/>
              </w:rPr>
              <w:t>HW49900-039-49危险废物，类比同类企业，同等规模废活性炭产生量，确定本项目废活性炭产生量约为0.35t/a。</w:t>
            </w:r>
          </w:p>
          <w:p>
            <w:pPr>
              <w:pStyle w:val="18"/>
              <w:ind w:firstLine="480"/>
            </w:pPr>
          </w:p>
          <w:p>
            <w:pPr>
              <w:pStyle w:val="18"/>
              <w:ind w:firstLine="480"/>
            </w:pPr>
          </w:p>
        </w:tc>
      </w:tr>
    </w:tbl>
    <w:p>
      <w:pPr>
        <w:tabs>
          <w:tab w:val="left" w:pos="3780"/>
          <w:tab w:val="left" w:pos="4536"/>
        </w:tabs>
        <w:outlineLvl w:val="0"/>
        <w:rPr>
          <w:rFonts w:eastAsia="黑体"/>
          <w:sz w:val="30"/>
        </w:rPr>
      </w:pPr>
      <w:bookmarkStart w:id="12" w:name="_Toc23179"/>
      <w:bookmarkStart w:id="13" w:name="_Toc18035"/>
      <w:r>
        <w:rPr>
          <w:rFonts w:hint="eastAsia" w:eastAsia="黑体"/>
          <w:sz w:val="30"/>
        </w:rPr>
        <w:t>项目主要污染物产生及预计排放情况</w:t>
      </w:r>
      <w:bookmarkEnd w:id="12"/>
      <w:bookmarkEnd w:id="13"/>
    </w:p>
    <w:tbl>
      <w:tblPr>
        <w:tblStyle w:val="41"/>
        <w:tblW w:w="8315"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59"/>
        <w:gridCol w:w="1136"/>
        <w:gridCol w:w="1340"/>
        <w:gridCol w:w="2360"/>
        <w:gridCol w:w="252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1" w:hRule="atLeast"/>
        </w:trPr>
        <w:tc>
          <w:tcPr>
            <w:tcW w:w="959" w:type="dxa"/>
            <w:tcBorders>
              <w:top w:val="single" w:color="000000" w:sz="12" w:space="0"/>
              <w:bottom w:val="single" w:color="000000" w:sz="4" w:space="0"/>
              <w:right w:val="single" w:color="000000" w:sz="4" w:space="0"/>
              <w:tl2br w:val="single" w:color="000000" w:sz="6" w:space="0"/>
            </w:tcBorders>
            <w:vAlign w:val="center"/>
          </w:tcPr>
          <w:p>
            <w:pPr>
              <w:ind w:firstLine="315" w:firstLineChars="150"/>
              <w:rPr>
                <w:szCs w:val="21"/>
              </w:rPr>
            </w:pPr>
            <w:r>
              <w:rPr>
                <w:szCs w:val="21"/>
              </w:rPr>
              <w:t>内容</w:t>
            </w:r>
          </w:p>
          <w:p>
            <w:pPr>
              <w:rPr>
                <w:szCs w:val="21"/>
              </w:rPr>
            </w:pPr>
            <w:r>
              <w:rPr>
                <w:szCs w:val="21"/>
              </w:rPr>
              <w:t>类型</w:t>
            </w:r>
          </w:p>
        </w:tc>
        <w:tc>
          <w:tcPr>
            <w:tcW w:w="1136" w:type="dxa"/>
            <w:tcBorders>
              <w:top w:val="single" w:color="000000" w:sz="12" w:space="0"/>
              <w:left w:val="single" w:color="000000" w:sz="4" w:space="0"/>
              <w:bottom w:val="single" w:color="000000" w:sz="4" w:space="0"/>
              <w:right w:val="single" w:color="000000" w:sz="4" w:space="0"/>
            </w:tcBorders>
            <w:vAlign w:val="center"/>
          </w:tcPr>
          <w:p>
            <w:pPr>
              <w:jc w:val="center"/>
              <w:rPr>
                <w:szCs w:val="21"/>
              </w:rPr>
            </w:pPr>
            <w:r>
              <w:rPr>
                <w:szCs w:val="21"/>
              </w:rPr>
              <w:t>排放源</w:t>
            </w:r>
          </w:p>
        </w:tc>
        <w:tc>
          <w:tcPr>
            <w:tcW w:w="1340" w:type="dxa"/>
            <w:tcBorders>
              <w:top w:val="single" w:color="000000" w:sz="12" w:space="0"/>
              <w:left w:val="single" w:color="000000" w:sz="4" w:space="0"/>
              <w:bottom w:val="single" w:color="000000" w:sz="4" w:space="0"/>
              <w:right w:val="single" w:color="000000" w:sz="4" w:space="0"/>
            </w:tcBorders>
            <w:vAlign w:val="center"/>
          </w:tcPr>
          <w:p>
            <w:pPr>
              <w:jc w:val="center"/>
              <w:rPr>
                <w:szCs w:val="21"/>
              </w:rPr>
            </w:pPr>
            <w:r>
              <w:rPr>
                <w:szCs w:val="21"/>
              </w:rPr>
              <w:t>污染物名称</w:t>
            </w:r>
          </w:p>
        </w:tc>
        <w:tc>
          <w:tcPr>
            <w:tcW w:w="2360" w:type="dxa"/>
            <w:tcBorders>
              <w:top w:val="single" w:color="000000" w:sz="12" w:space="0"/>
              <w:left w:val="single" w:color="000000" w:sz="4" w:space="0"/>
              <w:bottom w:val="single" w:color="000000" w:sz="4" w:space="0"/>
              <w:right w:val="single" w:color="000000" w:sz="4" w:space="0"/>
            </w:tcBorders>
            <w:vAlign w:val="center"/>
          </w:tcPr>
          <w:p>
            <w:pPr>
              <w:jc w:val="center"/>
              <w:rPr>
                <w:szCs w:val="21"/>
              </w:rPr>
            </w:pPr>
            <w:r>
              <w:rPr>
                <w:szCs w:val="21"/>
              </w:rPr>
              <w:t>处理前产生浓度及产生量</w:t>
            </w:r>
          </w:p>
        </w:tc>
        <w:tc>
          <w:tcPr>
            <w:tcW w:w="2520" w:type="dxa"/>
            <w:tcBorders>
              <w:top w:val="single" w:color="000000" w:sz="12" w:space="0"/>
              <w:left w:val="single" w:color="000000" w:sz="4" w:space="0"/>
              <w:bottom w:val="single" w:color="000000" w:sz="4" w:space="0"/>
            </w:tcBorders>
            <w:vAlign w:val="center"/>
          </w:tcPr>
          <w:p>
            <w:pPr>
              <w:jc w:val="center"/>
              <w:rPr>
                <w:szCs w:val="21"/>
              </w:rPr>
            </w:pPr>
            <w:r>
              <w:rPr>
                <w:szCs w:val="21"/>
              </w:rPr>
              <w:t>排放浓度及排放量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959" w:type="dxa"/>
            <w:vMerge w:val="restart"/>
            <w:tcBorders>
              <w:right w:val="single" w:color="000000" w:sz="4" w:space="0"/>
            </w:tcBorders>
            <w:vAlign w:val="center"/>
          </w:tcPr>
          <w:p>
            <w:pPr>
              <w:jc w:val="center"/>
              <w:rPr>
                <w:szCs w:val="21"/>
              </w:rPr>
            </w:pPr>
            <w:r>
              <w:rPr>
                <w:rFonts w:hint="eastAsia"/>
                <w:szCs w:val="21"/>
              </w:rPr>
              <w:t>废气污染物</w:t>
            </w:r>
          </w:p>
        </w:tc>
        <w:tc>
          <w:tcPr>
            <w:tcW w:w="1136" w:type="dxa"/>
            <w:tcBorders>
              <w:left w:val="single" w:color="000000" w:sz="4" w:space="0"/>
              <w:right w:val="single" w:color="000000" w:sz="4" w:space="0"/>
            </w:tcBorders>
            <w:vAlign w:val="center"/>
          </w:tcPr>
          <w:p>
            <w:pPr>
              <w:jc w:val="center"/>
              <w:rPr>
                <w:bCs/>
                <w:szCs w:val="21"/>
              </w:rPr>
            </w:pPr>
            <w:r>
              <w:rPr>
                <w:rFonts w:hint="eastAsia"/>
                <w:bCs/>
                <w:szCs w:val="21"/>
              </w:rPr>
              <w:t>喷胶覆膜</w:t>
            </w:r>
          </w:p>
        </w:tc>
        <w:tc>
          <w:tcPr>
            <w:tcW w:w="1340" w:type="dxa"/>
            <w:tcBorders>
              <w:top w:val="single" w:color="000000" w:sz="4" w:space="0"/>
              <w:left w:val="single" w:color="000000" w:sz="4" w:space="0"/>
              <w:right w:val="single" w:color="000000" w:sz="4" w:space="0"/>
            </w:tcBorders>
            <w:vAlign w:val="center"/>
          </w:tcPr>
          <w:p>
            <w:pPr>
              <w:jc w:val="center"/>
              <w:rPr>
                <w:bCs/>
                <w:szCs w:val="21"/>
              </w:rPr>
            </w:pPr>
            <w:r>
              <w:rPr>
                <w:rFonts w:hint="eastAsia"/>
                <w:bCs/>
                <w:szCs w:val="21"/>
              </w:rPr>
              <w:t>非甲烷总烃</w:t>
            </w:r>
          </w:p>
        </w:tc>
        <w:tc>
          <w:tcPr>
            <w:tcW w:w="2360" w:type="dxa"/>
            <w:tcBorders>
              <w:top w:val="single" w:color="000000" w:sz="4" w:space="0"/>
              <w:left w:val="single" w:color="000000" w:sz="4" w:space="0"/>
              <w:right w:val="single" w:color="000000" w:sz="4" w:space="0"/>
            </w:tcBorders>
            <w:vAlign w:val="center"/>
          </w:tcPr>
          <w:p>
            <w:pPr>
              <w:rPr>
                <w:szCs w:val="21"/>
              </w:rPr>
            </w:pPr>
            <w:r>
              <w:rPr>
                <w:rFonts w:hint="eastAsia"/>
                <w:szCs w:val="21"/>
              </w:rPr>
              <w:t>60.83</w:t>
            </w:r>
            <w:r>
              <w:rPr>
                <w:szCs w:val="21"/>
              </w:rPr>
              <w:t xml:space="preserve"> mg/m</w:t>
            </w:r>
            <w:r>
              <w:rPr>
                <w:szCs w:val="21"/>
                <w:vertAlign w:val="superscript"/>
              </w:rPr>
              <w:t>3</w:t>
            </w:r>
            <w:r>
              <w:rPr>
                <w:rFonts w:hint="eastAsia"/>
                <w:szCs w:val="21"/>
              </w:rPr>
              <w:t>、0.131t/a</w:t>
            </w:r>
          </w:p>
        </w:tc>
        <w:tc>
          <w:tcPr>
            <w:tcW w:w="2520" w:type="dxa"/>
            <w:tcBorders>
              <w:top w:val="single" w:color="000000" w:sz="4" w:space="0"/>
              <w:left w:val="single" w:color="000000" w:sz="4" w:space="0"/>
            </w:tcBorders>
            <w:vAlign w:val="center"/>
          </w:tcPr>
          <w:p>
            <w:pPr>
              <w:jc w:val="center"/>
              <w:rPr>
                <w:szCs w:val="21"/>
              </w:rPr>
            </w:pPr>
            <w:r>
              <w:rPr>
                <w:rFonts w:hint="eastAsia"/>
                <w:szCs w:val="21"/>
              </w:rPr>
              <w:t>6.08</w:t>
            </w:r>
            <w:r>
              <w:rPr>
                <w:szCs w:val="21"/>
              </w:rPr>
              <w:t xml:space="preserve"> mg/m</w:t>
            </w:r>
            <w:r>
              <w:rPr>
                <w:szCs w:val="21"/>
                <w:vertAlign w:val="superscript"/>
              </w:rPr>
              <w:t>3</w:t>
            </w:r>
            <w:r>
              <w:rPr>
                <w:rFonts w:hint="eastAsia"/>
                <w:szCs w:val="21"/>
              </w:rPr>
              <w:t>、0.013t/a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959" w:type="dxa"/>
            <w:vMerge w:val="continue"/>
            <w:tcBorders>
              <w:right w:val="single" w:color="000000" w:sz="4" w:space="0"/>
            </w:tcBorders>
            <w:vAlign w:val="center"/>
          </w:tcPr>
          <w:p>
            <w:pPr>
              <w:jc w:val="center"/>
              <w:rPr>
                <w:szCs w:val="21"/>
              </w:rPr>
            </w:pPr>
          </w:p>
        </w:tc>
        <w:tc>
          <w:tcPr>
            <w:tcW w:w="1136" w:type="dxa"/>
            <w:tcBorders>
              <w:left w:val="single" w:color="000000" w:sz="4" w:space="0"/>
              <w:right w:val="single" w:color="000000" w:sz="4" w:space="0"/>
            </w:tcBorders>
            <w:vAlign w:val="center"/>
          </w:tcPr>
          <w:p>
            <w:pPr>
              <w:jc w:val="center"/>
              <w:rPr>
                <w:bCs/>
                <w:szCs w:val="21"/>
              </w:rPr>
            </w:pPr>
            <w:r>
              <w:rPr>
                <w:rFonts w:hint="eastAsia"/>
                <w:bCs/>
                <w:szCs w:val="21"/>
              </w:rPr>
              <w:t>无组织逸散粉尘</w:t>
            </w:r>
          </w:p>
        </w:tc>
        <w:tc>
          <w:tcPr>
            <w:tcW w:w="1340" w:type="dxa"/>
            <w:tcBorders>
              <w:top w:val="single" w:color="000000" w:sz="4" w:space="0"/>
              <w:left w:val="single" w:color="000000" w:sz="4" w:space="0"/>
              <w:right w:val="single" w:color="000000" w:sz="4" w:space="0"/>
            </w:tcBorders>
            <w:vAlign w:val="center"/>
          </w:tcPr>
          <w:p>
            <w:pPr>
              <w:jc w:val="center"/>
              <w:rPr>
                <w:bCs/>
                <w:szCs w:val="21"/>
              </w:rPr>
            </w:pPr>
            <w:r>
              <w:rPr>
                <w:rFonts w:hint="eastAsia"/>
                <w:bCs/>
                <w:szCs w:val="21"/>
              </w:rPr>
              <w:t>粉尘</w:t>
            </w:r>
          </w:p>
        </w:tc>
        <w:tc>
          <w:tcPr>
            <w:tcW w:w="2360" w:type="dxa"/>
            <w:tcBorders>
              <w:top w:val="single" w:color="000000" w:sz="4" w:space="0"/>
              <w:left w:val="single" w:color="000000" w:sz="4" w:space="0"/>
              <w:right w:val="single" w:color="000000" w:sz="4" w:space="0"/>
            </w:tcBorders>
            <w:vAlign w:val="center"/>
          </w:tcPr>
          <w:p>
            <w:pPr>
              <w:jc w:val="center"/>
              <w:rPr>
                <w:szCs w:val="21"/>
              </w:rPr>
            </w:pPr>
            <w:r>
              <w:rPr>
                <w:rFonts w:hint="eastAsia"/>
                <w:szCs w:val="21"/>
              </w:rPr>
              <w:t>42.2kg/a</w:t>
            </w:r>
          </w:p>
        </w:tc>
        <w:tc>
          <w:tcPr>
            <w:tcW w:w="2520" w:type="dxa"/>
            <w:tcBorders>
              <w:top w:val="single" w:color="000000" w:sz="4" w:space="0"/>
              <w:left w:val="single" w:color="000000" w:sz="4" w:space="0"/>
            </w:tcBorders>
            <w:vAlign w:val="center"/>
          </w:tcPr>
          <w:p>
            <w:pPr>
              <w:jc w:val="center"/>
              <w:rPr>
                <w:szCs w:val="21"/>
              </w:rPr>
            </w:pPr>
            <w:r>
              <w:rPr>
                <w:rFonts w:hint="eastAsia"/>
                <w:szCs w:val="21"/>
              </w:rPr>
              <w:t>42.2kg/a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959" w:type="dxa"/>
            <w:vMerge w:val="continue"/>
            <w:tcBorders>
              <w:right w:val="single" w:color="000000" w:sz="4" w:space="0"/>
            </w:tcBorders>
            <w:vAlign w:val="center"/>
          </w:tcPr>
          <w:p>
            <w:pPr>
              <w:jc w:val="center"/>
              <w:rPr>
                <w:szCs w:val="21"/>
              </w:rPr>
            </w:pPr>
          </w:p>
        </w:tc>
        <w:tc>
          <w:tcPr>
            <w:tcW w:w="1136" w:type="dxa"/>
            <w:tcBorders>
              <w:left w:val="single" w:color="000000" w:sz="4" w:space="0"/>
              <w:right w:val="single" w:color="000000" w:sz="4" w:space="0"/>
            </w:tcBorders>
            <w:vAlign w:val="center"/>
          </w:tcPr>
          <w:p>
            <w:pPr>
              <w:jc w:val="center"/>
              <w:rPr>
                <w:bCs/>
                <w:szCs w:val="21"/>
              </w:rPr>
            </w:pPr>
            <w:r>
              <w:rPr>
                <w:rFonts w:hint="eastAsia"/>
                <w:bCs/>
                <w:szCs w:val="21"/>
              </w:rPr>
              <w:t>布袋除尘器粉尘</w:t>
            </w:r>
          </w:p>
        </w:tc>
        <w:tc>
          <w:tcPr>
            <w:tcW w:w="1340" w:type="dxa"/>
            <w:tcBorders>
              <w:top w:val="single" w:color="000000" w:sz="4" w:space="0"/>
              <w:left w:val="single" w:color="000000" w:sz="4" w:space="0"/>
              <w:right w:val="single" w:color="000000" w:sz="4" w:space="0"/>
            </w:tcBorders>
            <w:vAlign w:val="center"/>
          </w:tcPr>
          <w:p>
            <w:pPr>
              <w:jc w:val="center"/>
              <w:rPr>
                <w:bCs/>
                <w:szCs w:val="21"/>
              </w:rPr>
            </w:pPr>
            <w:r>
              <w:rPr>
                <w:rFonts w:hint="eastAsia"/>
                <w:bCs/>
                <w:szCs w:val="21"/>
              </w:rPr>
              <w:t>粉尘</w:t>
            </w:r>
          </w:p>
        </w:tc>
        <w:tc>
          <w:tcPr>
            <w:tcW w:w="2360" w:type="dxa"/>
            <w:tcBorders>
              <w:top w:val="single" w:color="000000" w:sz="4" w:space="0"/>
              <w:left w:val="single" w:color="000000" w:sz="4" w:space="0"/>
              <w:right w:val="single" w:color="000000" w:sz="4" w:space="0"/>
            </w:tcBorders>
            <w:vAlign w:val="center"/>
          </w:tcPr>
          <w:p>
            <w:pPr>
              <w:jc w:val="center"/>
              <w:rPr>
                <w:szCs w:val="21"/>
              </w:rPr>
            </w:pPr>
            <w:r>
              <w:rPr>
                <w:rFonts w:hint="eastAsia"/>
                <w:szCs w:val="21"/>
                <w:lang w:val="en-US" w:eastAsia="zh-CN"/>
              </w:rPr>
              <w:t>105.5</w:t>
            </w:r>
            <w:r>
              <w:rPr>
                <w:szCs w:val="21"/>
              </w:rPr>
              <w:t>mg/m</w:t>
            </w:r>
            <w:r>
              <w:rPr>
                <w:szCs w:val="21"/>
                <w:vertAlign w:val="superscript"/>
              </w:rPr>
              <w:t>3</w:t>
            </w:r>
            <w:r>
              <w:rPr>
                <w:rFonts w:hint="eastAsia"/>
                <w:szCs w:val="21"/>
              </w:rPr>
              <w:t>，379.8kg/a</w:t>
            </w:r>
          </w:p>
        </w:tc>
        <w:tc>
          <w:tcPr>
            <w:tcW w:w="2520" w:type="dxa"/>
            <w:tcBorders>
              <w:top w:val="single" w:color="000000" w:sz="4" w:space="0"/>
              <w:left w:val="single" w:color="000000" w:sz="4" w:space="0"/>
            </w:tcBorders>
            <w:vAlign w:val="center"/>
          </w:tcPr>
          <w:p>
            <w:pPr>
              <w:jc w:val="center"/>
              <w:rPr>
                <w:szCs w:val="21"/>
              </w:rPr>
            </w:pPr>
            <w:r>
              <w:rPr>
                <w:rFonts w:hint="eastAsia"/>
                <w:szCs w:val="21"/>
                <w:lang w:val="en-US" w:eastAsia="zh-CN"/>
              </w:rPr>
              <w:t>1.1</w:t>
            </w:r>
            <w:r>
              <w:rPr>
                <w:szCs w:val="21"/>
              </w:rPr>
              <w:t xml:space="preserve"> mg/m</w:t>
            </w:r>
            <w:r>
              <w:rPr>
                <w:szCs w:val="21"/>
                <w:vertAlign w:val="superscript"/>
              </w:rPr>
              <w:t>3</w:t>
            </w:r>
            <w:r>
              <w:rPr>
                <w:rFonts w:hint="eastAsia"/>
                <w:szCs w:val="21"/>
              </w:rPr>
              <w:t>，3.8kg/a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817" w:hRule="atLeast"/>
        </w:trPr>
        <w:tc>
          <w:tcPr>
            <w:tcW w:w="959" w:type="dxa"/>
            <w:tcBorders>
              <w:top w:val="single" w:color="000000" w:sz="4" w:space="0"/>
              <w:right w:val="single" w:color="000000" w:sz="4" w:space="0"/>
            </w:tcBorders>
            <w:vAlign w:val="center"/>
          </w:tcPr>
          <w:p>
            <w:pPr>
              <w:jc w:val="center"/>
              <w:rPr>
                <w:szCs w:val="21"/>
              </w:rPr>
            </w:pPr>
            <w:r>
              <w:rPr>
                <w:szCs w:val="21"/>
              </w:rPr>
              <w:t>水污</w:t>
            </w:r>
          </w:p>
          <w:p>
            <w:pPr>
              <w:jc w:val="center"/>
              <w:rPr>
                <w:szCs w:val="21"/>
              </w:rPr>
            </w:pPr>
            <w:r>
              <w:rPr>
                <w:szCs w:val="21"/>
              </w:rPr>
              <w:t>染物</w:t>
            </w:r>
          </w:p>
        </w:tc>
        <w:tc>
          <w:tcPr>
            <w:tcW w:w="1136" w:type="dxa"/>
            <w:tcBorders>
              <w:top w:val="single" w:color="000000" w:sz="4" w:space="0"/>
              <w:left w:val="single" w:color="000000" w:sz="4" w:space="0"/>
              <w:right w:val="single" w:color="000000" w:sz="4" w:space="0"/>
            </w:tcBorders>
            <w:vAlign w:val="center"/>
          </w:tcPr>
          <w:p>
            <w:pPr>
              <w:jc w:val="center"/>
              <w:rPr>
                <w:szCs w:val="21"/>
              </w:rPr>
            </w:pPr>
            <w:r>
              <w:rPr>
                <w:szCs w:val="21"/>
              </w:rPr>
              <w:t>生活废水</w:t>
            </w:r>
          </w:p>
        </w:tc>
        <w:tc>
          <w:tcPr>
            <w:tcW w:w="1340" w:type="dxa"/>
            <w:tcBorders>
              <w:top w:val="single" w:color="000000" w:sz="4" w:space="0"/>
              <w:left w:val="single" w:color="000000" w:sz="4" w:space="0"/>
              <w:right w:val="single" w:color="000000" w:sz="4" w:space="0"/>
            </w:tcBorders>
            <w:vAlign w:val="center"/>
          </w:tcPr>
          <w:p>
            <w:pPr>
              <w:jc w:val="center"/>
              <w:rPr>
                <w:bCs/>
                <w:szCs w:val="21"/>
              </w:rPr>
            </w:pPr>
            <w:r>
              <w:rPr>
                <w:rFonts w:hint="eastAsia"/>
                <w:bCs/>
                <w:szCs w:val="21"/>
              </w:rPr>
              <w:t>废水</w:t>
            </w:r>
          </w:p>
        </w:tc>
        <w:tc>
          <w:tcPr>
            <w:tcW w:w="2360" w:type="dxa"/>
            <w:tcBorders>
              <w:top w:val="single" w:color="000000" w:sz="4" w:space="0"/>
              <w:left w:val="single" w:color="000000" w:sz="4" w:space="0"/>
              <w:right w:val="single" w:color="000000" w:sz="4" w:space="0"/>
            </w:tcBorders>
            <w:vAlign w:val="center"/>
          </w:tcPr>
          <w:p>
            <w:pPr>
              <w:jc w:val="center"/>
              <w:rPr>
                <w:bCs/>
                <w:szCs w:val="21"/>
              </w:rPr>
            </w:pPr>
            <w:r>
              <w:rPr>
                <w:rFonts w:hint="eastAsia"/>
                <w:bCs/>
                <w:szCs w:val="21"/>
              </w:rPr>
              <w:t>71.4</w:t>
            </w:r>
            <w:r>
              <w:rPr>
                <w:bCs/>
                <w:szCs w:val="21"/>
              </w:rPr>
              <w:t>m</w:t>
            </w:r>
            <w:r>
              <w:rPr>
                <w:bCs/>
                <w:szCs w:val="21"/>
                <w:vertAlign w:val="superscript"/>
              </w:rPr>
              <w:t>3</w:t>
            </w:r>
            <w:r>
              <w:rPr>
                <w:bCs/>
                <w:szCs w:val="21"/>
              </w:rPr>
              <w:t>/</w:t>
            </w:r>
            <w:r>
              <w:rPr>
                <w:rFonts w:hint="eastAsia"/>
                <w:bCs/>
                <w:szCs w:val="21"/>
              </w:rPr>
              <w:t>a</w:t>
            </w:r>
          </w:p>
        </w:tc>
        <w:tc>
          <w:tcPr>
            <w:tcW w:w="2520" w:type="dxa"/>
            <w:tcBorders>
              <w:top w:val="single" w:color="000000" w:sz="4" w:space="0"/>
              <w:left w:val="single" w:color="000000" w:sz="4" w:space="0"/>
            </w:tcBorders>
            <w:vAlign w:val="center"/>
          </w:tcPr>
          <w:p>
            <w:pPr>
              <w:rPr>
                <w:bCs/>
                <w:szCs w:val="21"/>
              </w:rPr>
            </w:pPr>
            <w:r>
              <w:rPr>
                <w:bCs/>
                <w:szCs w:val="21"/>
              </w:rPr>
              <w:t>化粪池</w:t>
            </w:r>
            <w:r>
              <w:rPr>
                <w:rFonts w:hint="eastAsia"/>
                <w:bCs/>
                <w:szCs w:val="21"/>
              </w:rPr>
              <w:t>处理后</w:t>
            </w:r>
            <w:r>
              <w:rPr>
                <w:bCs/>
                <w:szCs w:val="21"/>
              </w:rPr>
              <w:t>，定期清掏</w:t>
            </w:r>
            <w:r>
              <w:rPr>
                <w:rFonts w:hint="eastAsia"/>
                <w:bCs/>
                <w:szCs w:val="21"/>
              </w:rPr>
              <w:t>，作为周边农田的生物肥料，不外排</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959" w:type="dxa"/>
            <w:vMerge w:val="restart"/>
            <w:tcBorders>
              <w:top w:val="single" w:color="000000" w:sz="4" w:space="0"/>
              <w:right w:val="single" w:color="000000" w:sz="4" w:space="0"/>
            </w:tcBorders>
            <w:vAlign w:val="center"/>
          </w:tcPr>
          <w:p>
            <w:pPr>
              <w:jc w:val="center"/>
              <w:rPr>
                <w:szCs w:val="21"/>
              </w:rPr>
            </w:pPr>
            <w:r>
              <w:rPr>
                <w:szCs w:val="21"/>
              </w:rPr>
              <w:t>固体</w:t>
            </w:r>
          </w:p>
          <w:p>
            <w:pPr>
              <w:jc w:val="center"/>
              <w:rPr>
                <w:szCs w:val="21"/>
              </w:rPr>
            </w:pPr>
            <w:r>
              <w:rPr>
                <w:szCs w:val="21"/>
              </w:rPr>
              <w:t>废物</w:t>
            </w:r>
          </w:p>
        </w:tc>
        <w:tc>
          <w:tcPr>
            <w:tcW w:w="1136"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rFonts w:hint="eastAsia"/>
                <w:bCs/>
                <w:szCs w:val="21"/>
                <w:lang w:val="en-GB"/>
              </w:rPr>
              <w:t>生活垃圾</w:t>
            </w: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rFonts w:hint="eastAsia"/>
                <w:bCs/>
                <w:szCs w:val="21"/>
              </w:rPr>
              <w:t>纸屑、果皮</w:t>
            </w:r>
          </w:p>
        </w:tc>
        <w:tc>
          <w:tcPr>
            <w:tcW w:w="2360" w:type="dxa"/>
            <w:tcBorders>
              <w:top w:val="single" w:color="000000" w:sz="4" w:space="0"/>
              <w:left w:val="single" w:color="000000" w:sz="4" w:space="0"/>
              <w:bottom w:val="single" w:color="000000" w:sz="4" w:space="0"/>
              <w:right w:val="single" w:color="auto" w:sz="4" w:space="0"/>
            </w:tcBorders>
            <w:vAlign w:val="center"/>
          </w:tcPr>
          <w:p>
            <w:pPr>
              <w:snapToGrid w:val="0"/>
              <w:jc w:val="center"/>
              <w:rPr>
                <w:szCs w:val="21"/>
              </w:rPr>
            </w:pPr>
            <w:r>
              <w:rPr>
                <w:rFonts w:hint="eastAsia"/>
                <w:bCs/>
                <w:szCs w:val="21"/>
              </w:rPr>
              <w:t>1.05</w:t>
            </w:r>
            <w:r>
              <w:rPr>
                <w:bCs/>
                <w:szCs w:val="21"/>
              </w:rPr>
              <w:t>t/a</w:t>
            </w:r>
          </w:p>
        </w:tc>
        <w:tc>
          <w:tcPr>
            <w:tcW w:w="2520" w:type="dxa"/>
            <w:tcBorders>
              <w:top w:val="single" w:color="000000" w:sz="4" w:space="0"/>
              <w:left w:val="single" w:color="auto" w:sz="4" w:space="0"/>
              <w:bottom w:val="single" w:color="000000" w:sz="4" w:space="0"/>
            </w:tcBorders>
            <w:vAlign w:val="center"/>
          </w:tcPr>
          <w:p>
            <w:pPr>
              <w:snapToGrid w:val="0"/>
              <w:jc w:val="center"/>
              <w:rPr>
                <w:szCs w:val="21"/>
              </w:rPr>
            </w:pPr>
            <w:r>
              <w:rPr>
                <w:rFonts w:hint="eastAsia"/>
                <w:bCs/>
                <w:szCs w:val="21"/>
              </w:rPr>
              <w:t>1.05</w:t>
            </w:r>
            <w:r>
              <w:rPr>
                <w:bCs/>
                <w:szCs w:val="21"/>
              </w:rPr>
              <w:t>t/a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959" w:type="dxa"/>
            <w:vMerge w:val="continue"/>
            <w:tcBorders>
              <w:right w:val="single" w:color="000000" w:sz="4" w:space="0"/>
            </w:tcBorders>
            <w:vAlign w:val="center"/>
          </w:tcPr>
          <w:p>
            <w:pPr>
              <w:jc w:val="center"/>
              <w:rPr>
                <w:szCs w:val="21"/>
              </w:rPr>
            </w:pPr>
          </w:p>
        </w:tc>
        <w:tc>
          <w:tcPr>
            <w:tcW w:w="1136" w:type="dxa"/>
            <w:tcBorders>
              <w:top w:val="single" w:color="000000" w:sz="4" w:space="0"/>
              <w:left w:val="single" w:color="000000" w:sz="4" w:space="0"/>
              <w:bottom w:val="single" w:color="000000" w:sz="4" w:space="0"/>
              <w:right w:val="single" w:color="000000" w:sz="4" w:space="0"/>
            </w:tcBorders>
            <w:vAlign w:val="center"/>
          </w:tcPr>
          <w:p>
            <w:pPr>
              <w:jc w:val="center"/>
              <w:rPr>
                <w:bCs/>
                <w:szCs w:val="21"/>
                <w:lang w:val="en-GB"/>
              </w:rPr>
            </w:pPr>
            <w:r>
              <w:rPr>
                <w:bCs/>
                <w:szCs w:val="21"/>
                <w:lang w:val="en-GB"/>
              </w:rPr>
              <w:t>废边角料</w:t>
            </w: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bCs/>
                <w:szCs w:val="21"/>
              </w:rPr>
            </w:pPr>
            <w:r>
              <w:rPr>
                <w:bCs/>
                <w:szCs w:val="21"/>
              </w:rPr>
              <w:t>木料、</w:t>
            </w:r>
          </w:p>
          <w:p>
            <w:pPr>
              <w:jc w:val="center"/>
              <w:rPr>
                <w:bCs/>
                <w:szCs w:val="21"/>
              </w:rPr>
            </w:pPr>
            <w:r>
              <w:rPr>
                <w:bCs/>
                <w:szCs w:val="21"/>
              </w:rPr>
              <w:t>板材等</w:t>
            </w:r>
          </w:p>
        </w:tc>
        <w:tc>
          <w:tcPr>
            <w:tcW w:w="2360" w:type="dxa"/>
            <w:tcBorders>
              <w:top w:val="single" w:color="000000" w:sz="4" w:space="0"/>
              <w:left w:val="single" w:color="000000" w:sz="4" w:space="0"/>
              <w:bottom w:val="single" w:color="000000" w:sz="4" w:space="0"/>
              <w:right w:val="single" w:color="auto" w:sz="4" w:space="0"/>
            </w:tcBorders>
            <w:vAlign w:val="center"/>
          </w:tcPr>
          <w:p>
            <w:pPr>
              <w:snapToGrid w:val="0"/>
              <w:jc w:val="center"/>
              <w:rPr>
                <w:bCs/>
                <w:szCs w:val="21"/>
              </w:rPr>
            </w:pPr>
            <w:r>
              <w:rPr>
                <w:rFonts w:hint="eastAsia"/>
                <w:bCs/>
                <w:szCs w:val="21"/>
              </w:rPr>
              <w:t>10.58</w:t>
            </w:r>
            <w:r>
              <w:rPr>
                <w:bCs/>
                <w:szCs w:val="21"/>
              </w:rPr>
              <w:t>t/a</w:t>
            </w:r>
          </w:p>
        </w:tc>
        <w:tc>
          <w:tcPr>
            <w:tcW w:w="2520" w:type="dxa"/>
            <w:tcBorders>
              <w:top w:val="single" w:color="000000" w:sz="4" w:space="0"/>
              <w:left w:val="single" w:color="auto" w:sz="4" w:space="0"/>
              <w:bottom w:val="single" w:color="000000" w:sz="4" w:space="0"/>
            </w:tcBorders>
            <w:vAlign w:val="center"/>
          </w:tcPr>
          <w:p>
            <w:pPr>
              <w:snapToGrid w:val="0"/>
              <w:jc w:val="center"/>
              <w:rPr>
                <w:bCs/>
                <w:szCs w:val="21"/>
              </w:rPr>
            </w:pPr>
            <w:r>
              <w:rPr>
                <w:rFonts w:hint="eastAsia"/>
                <w:bCs/>
                <w:szCs w:val="21"/>
              </w:rPr>
              <w:t>10.58</w:t>
            </w:r>
            <w:r>
              <w:rPr>
                <w:bCs/>
                <w:szCs w:val="21"/>
              </w:rPr>
              <w:t>t/a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959" w:type="dxa"/>
            <w:vMerge w:val="continue"/>
            <w:tcBorders>
              <w:right w:val="single" w:color="000000" w:sz="4" w:space="0"/>
            </w:tcBorders>
            <w:vAlign w:val="center"/>
          </w:tcPr>
          <w:p>
            <w:pPr>
              <w:jc w:val="center"/>
              <w:rPr>
                <w:szCs w:val="21"/>
              </w:rPr>
            </w:pPr>
          </w:p>
        </w:tc>
        <w:tc>
          <w:tcPr>
            <w:tcW w:w="1136"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rFonts w:hint="eastAsia"/>
                <w:bCs/>
                <w:szCs w:val="21"/>
                <w:lang w:val="en-GB"/>
              </w:rPr>
              <w:t>木工粉尘</w:t>
            </w: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rFonts w:hint="eastAsia"/>
                <w:bCs/>
                <w:szCs w:val="21"/>
              </w:rPr>
              <w:t>粉尘</w:t>
            </w:r>
          </w:p>
        </w:tc>
        <w:tc>
          <w:tcPr>
            <w:tcW w:w="2360" w:type="dxa"/>
            <w:tcBorders>
              <w:top w:val="single" w:color="000000" w:sz="4" w:space="0"/>
              <w:left w:val="single" w:color="000000" w:sz="4" w:space="0"/>
              <w:bottom w:val="single" w:color="000000" w:sz="4" w:space="0"/>
              <w:right w:val="single" w:color="auto" w:sz="4" w:space="0"/>
            </w:tcBorders>
            <w:vAlign w:val="center"/>
          </w:tcPr>
          <w:p>
            <w:pPr>
              <w:snapToGrid w:val="0"/>
              <w:jc w:val="center"/>
              <w:rPr>
                <w:szCs w:val="21"/>
              </w:rPr>
            </w:pPr>
            <w:r>
              <w:rPr>
                <w:rFonts w:hint="eastAsia" w:ascii="宋体" w:hAnsi="宋体" w:cs="宋体"/>
                <w:color w:val="000000" w:themeColor="text1"/>
                <w:szCs w:val="21"/>
              </w:rPr>
              <w:t>0.38</w:t>
            </w:r>
            <w:r>
              <w:rPr>
                <w:bCs/>
                <w:szCs w:val="21"/>
              </w:rPr>
              <w:t>t/a</w:t>
            </w:r>
          </w:p>
        </w:tc>
        <w:tc>
          <w:tcPr>
            <w:tcW w:w="2520" w:type="dxa"/>
            <w:tcBorders>
              <w:top w:val="single" w:color="000000" w:sz="4" w:space="0"/>
              <w:left w:val="single" w:color="auto" w:sz="4" w:space="0"/>
              <w:bottom w:val="single" w:color="000000" w:sz="4" w:space="0"/>
            </w:tcBorders>
            <w:vAlign w:val="center"/>
          </w:tcPr>
          <w:p>
            <w:pPr>
              <w:snapToGrid w:val="0"/>
              <w:jc w:val="center"/>
              <w:rPr>
                <w:szCs w:val="21"/>
              </w:rPr>
            </w:pPr>
            <w:r>
              <w:rPr>
                <w:rFonts w:hint="eastAsia"/>
                <w:bCs/>
                <w:szCs w:val="21"/>
              </w:rPr>
              <w:t>0.38</w:t>
            </w:r>
            <w:r>
              <w:rPr>
                <w:bCs/>
                <w:szCs w:val="21"/>
              </w:rPr>
              <w:t>t/a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959" w:type="dxa"/>
            <w:vMerge w:val="continue"/>
            <w:tcBorders>
              <w:right w:val="single" w:color="000000" w:sz="4" w:space="0"/>
            </w:tcBorders>
            <w:vAlign w:val="center"/>
          </w:tcPr>
          <w:p>
            <w:pPr>
              <w:jc w:val="center"/>
              <w:rPr>
                <w:szCs w:val="21"/>
              </w:rPr>
            </w:pPr>
          </w:p>
        </w:tc>
        <w:tc>
          <w:tcPr>
            <w:tcW w:w="1136"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rFonts w:hint="eastAsia"/>
                <w:bCs/>
                <w:szCs w:val="21"/>
                <w:lang w:val="en-GB"/>
              </w:rPr>
              <w:t>废胶渣</w:t>
            </w: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rFonts w:hint="eastAsia"/>
                <w:bCs/>
                <w:szCs w:val="21"/>
              </w:rPr>
              <w:t>胶粘剂</w:t>
            </w:r>
          </w:p>
        </w:tc>
        <w:tc>
          <w:tcPr>
            <w:tcW w:w="2360" w:type="dxa"/>
            <w:tcBorders>
              <w:top w:val="single" w:color="000000" w:sz="4" w:space="0"/>
              <w:left w:val="single" w:color="000000" w:sz="4" w:space="0"/>
              <w:bottom w:val="single" w:color="000000" w:sz="4" w:space="0"/>
              <w:right w:val="single" w:color="auto" w:sz="4" w:space="0"/>
            </w:tcBorders>
            <w:vAlign w:val="center"/>
          </w:tcPr>
          <w:p>
            <w:pPr>
              <w:snapToGrid w:val="0"/>
              <w:jc w:val="center"/>
              <w:rPr>
                <w:szCs w:val="21"/>
              </w:rPr>
            </w:pPr>
            <w:r>
              <w:rPr>
                <w:rFonts w:hint="eastAsia"/>
                <w:bCs/>
                <w:szCs w:val="21"/>
              </w:rPr>
              <w:t>0.11t/a</w:t>
            </w:r>
          </w:p>
        </w:tc>
        <w:tc>
          <w:tcPr>
            <w:tcW w:w="2520" w:type="dxa"/>
            <w:tcBorders>
              <w:top w:val="single" w:color="000000" w:sz="4" w:space="0"/>
              <w:left w:val="single" w:color="auto" w:sz="4" w:space="0"/>
              <w:bottom w:val="single" w:color="000000" w:sz="4" w:space="0"/>
            </w:tcBorders>
            <w:vAlign w:val="center"/>
          </w:tcPr>
          <w:p>
            <w:pPr>
              <w:snapToGrid w:val="0"/>
              <w:jc w:val="center"/>
              <w:rPr>
                <w:szCs w:val="21"/>
              </w:rPr>
            </w:pPr>
            <w:r>
              <w:rPr>
                <w:rFonts w:hint="eastAsia"/>
                <w:bCs/>
                <w:szCs w:val="21"/>
              </w:rPr>
              <w:t>0.11t/a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959" w:type="dxa"/>
            <w:vMerge w:val="continue"/>
            <w:tcBorders>
              <w:right w:val="single" w:color="000000" w:sz="4" w:space="0"/>
            </w:tcBorders>
            <w:vAlign w:val="center"/>
          </w:tcPr>
          <w:p>
            <w:pPr>
              <w:jc w:val="center"/>
              <w:rPr>
                <w:szCs w:val="21"/>
              </w:rPr>
            </w:pPr>
          </w:p>
        </w:tc>
        <w:tc>
          <w:tcPr>
            <w:tcW w:w="11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Cs w:val="21"/>
              </w:rPr>
            </w:pPr>
            <w:r>
              <w:rPr>
                <w:rFonts w:hint="eastAsia"/>
                <w:szCs w:val="21"/>
              </w:rPr>
              <w:t>废包装</w:t>
            </w:r>
          </w:p>
          <w:p>
            <w:pPr>
              <w:jc w:val="center"/>
              <w:rPr>
                <w:rFonts w:hint="eastAsia" w:eastAsia="宋体"/>
                <w:szCs w:val="21"/>
                <w:lang w:eastAsia="zh-CN"/>
              </w:rPr>
            </w:pPr>
            <w:r>
              <w:rPr>
                <w:rFonts w:hint="eastAsia"/>
                <w:szCs w:val="21"/>
                <w:lang w:eastAsia="zh-CN"/>
              </w:rPr>
              <w:t>材料</w:t>
            </w: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rFonts w:hint="eastAsia"/>
                <w:szCs w:val="21"/>
                <w:lang w:eastAsia="zh-CN"/>
              </w:rPr>
              <w:t>废</w:t>
            </w:r>
            <w:r>
              <w:rPr>
                <w:rFonts w:hint="eastAsia"/>
                <w:szCs w:val="21"/>
              </w:rPr>
              <w:t>包装纸</w:t>
            </w:r>
          </w:p>
        </w:tc>
        <w:tc>
          <w:tcPr>
            <w:tcW w:w="2360" w:type="dxa"/>
            <w:tcBorders>
              <w:top w:val="single" w:color="000000" w:sz="4" w:space="0"/>
              <w:left w:val="single" w:color="000000" w:sz="4" w:space="0"/>
              <w:bottom w:val="single" w:color="000000" w:sz="4" w:space="0"/>
              <w:right w:val="single" w:color="auto" w:sz="4" w:space="0"/>
            </w:tcBorders>
            <w:vAlign w:val="center"/>
          </w:tcPr>
          <w:p>
            <w:pPr>
              <w:snapToGrid w:val="0"/>
              <w:jc w:val="center"/>
              <w:rPr>
                <w:szCs w:val="21"/>
              </w:rPr>
            </w:pPr>
            <w:r>
              <w:rPr>
                <w:rFonts w:hint="eastAsia"/>
                <w:szCs w:val="21"/>
              </w:rPr>
              <w:t>0.5</w:t>
            </w:r>
            <w:r>
              <w:rPr>
                <w:bCs/>
                <w:szCs w:val="21"/>
              </w:rPr>
              <w:t>t/a</w:t>
            </w:r>
          </w:p>
        </w:tc>
        <w:tc>
          <w:tcPr>
            <w:tcW w:w="2520" w:type="dxa"/>
            <w:tcBorders>
              <w:top w:val="single" w:color="000000" w:sz="4" w:space="0"/>
              <w:left w:val="single" w:color="auto" w:sz="4" w:space="0"/>
              <w:bottom w:val="single" w:color="000000" w:sz="4" w:space="0"/>
            </w:tcBorders>
            <w:vAlign w:val="center"/>
          </w:tcPr>
          <w:p>
            <w:pPr>
              <w:snapToGrid w:val="0"/>
              <w:jc w:val="center"/>
              <w:rPr>
                <w:szCs w:val="21"/>
              </w:rPr>
            </w:pPr>
            <w:r>
              <w:rPr>
                <w:rFonts w:hint="eastAsia"/>
                <w:szCs w:val="21"/>
              </w:rPr>
              <w:t>0.5</w:t>
            </w:r>
            <w:r>
              <w:rPr>
                <w:bCs/>
                <w:szCs w:val="21"/>
              </w:rPr>
              <w:t>t/a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959" w:type="dxa"/>
            <w:vMerge w:val="continue"/>
            <w:tcBorders>
              <w:right w:val="single" w:color="000000" w:sz="4" w:space="0"/>
            </w:tcBorders>
            <w:vAlign w:val="center"/>
          </w:tcPr>
          <w:p>
            <w:pPr>
              <w:jc w:val="center"/>
              <w:rPr>
                <w:szCs w:val="21"/>
              </w:rPr>
            </w:pPr>
          </w:p>
        </w:tc>
        <w:tc>
          <w:tcPr>
            <w:tcW w:w="11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Cs w:val="21"/>
                <w:lang w:eastAsia="zh-CN"/>
              </w:rPr>
            </w:pPr>
            <w:r>
              <w:rPr>
                <w:rFonts w:hint="eastAsia"/>
                <w:szCs w:val="21"/>
                <w:lang w:eastAsia="zh-CN"/>
              </w:rPr>
              <w:t>腹膜</w:t>
            </w: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Cs w:val="21"/>
                <w:lang w:eastAsia="zh-CN"/>
              </w:rPr>
            </w:pPr>
            <w:r>
              <w:rPr>
                <w:rFonts w:hint="eastAsia"/>
                <w:szCs w:val="21"/>
                <w:lang w:eastAsia="zh-CN"/>
              </w:rPr>
              <w:t>废吸塑膜</w:t>
            </w:r>
          </w:p>
        </w:tc>
        <w:tc>
          <w:tcPr>
            <w:tcW w:w="2360"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eastAsia="宋体"/>
                <w:szCs w:val="21"/>
                <w:lang w:val="en-US" w:eastAsia="zh-CN"/>
              </w:rPr>
            </w:pPr>
            <w:r>
              <w:rPr>
                <w:rFonts w:hint="eastAsia"/>
                <w:szCs w:val="21"/>
                <w:lang w:val="en-US" w:eastAsia="zh-CN"/>
              </w:rPr>
              <w:t>0.015</w:t>
            </w:r>
          </w:p>
        </w:tc>
        <w:tc>
          <w:tcPr>
            <w:tcW w:w="2520" w:type="dxa"/>
            <w:tcBorders>
              <w:top w:val="single" w:color="000000" w:sz="4" w:space="0"/>
              <w:left w:val="single" w:color="auto" w:sz="4" w:space="0"/>
              <w:bottom w:val="single" w:color="000000" w:sz="4" w:space="0"/>
            </w:tcBorders>
            <w:vAlign w:val="center"/>
          </w:tcPr>
          <w:p>
            <w:pPr>
              <w:snapToGrid w:val="0"/>
              <w:jc w:val="center"/>
              <w:rPr>
                <w:rFonts w:hint="eastAsia" w:eastAsia="宋体"/>
                <w:szCs w:val="21"/>
                <w:lang w:val="en-US" w:eastAsia="zh-CN"/>
              </w:rPr>
            </w:pPr>
            <w:r>
              <w:rPr>
                <w:rFonts w:hint="eastAsia"/>
                <w:szCs w:val="21"/>
                <w:lang w:val="en-US" w:eastAsia="zh-CN"/>
              </w:rPr>
              <w:t>0.015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959" w:type="dxa"/>
            <w:vMerge w:val="continue"/>
            <w:tcBorders>
              <w:right w:val="single" w:color="000000" w:sz="4" w:space="0"/>
            </w:tcBorders>
            <w:vAlign w:val="center"/>
          </w:tcPr>
          <w:p>
            <w:pPr>
              <w:jc w:val="center"/>
              <w:rPr>
                <w:szCs w:val="21"/>
              </w:rPr>
            </w:pPr>
          </w:p>
        </w:tc>
        <w:tc>
          <w:tcPr>
            <w:tcW w:w="1136"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rFonts w:hint="eastAsia"/>
                <w:bCs/>
                <w:szCs w:val="21"/>
                <w:lang w:val="en-GB"/>
              </w:rPr>
              <w:t>废活性炭</w:t>
            </w: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rFonts w:hint="eastAsia"/>
                <w:bCs/>
                <w:szCs w:val="21"/>
              </w:rPr>
              <w:t>活性炭</w:t>
            </w:r>
          </w:p>
        </w:tc>
        <w:tc>
          <w:tcPr>
            <w:tcW w:w="2360" w:type="dxa"/>
            <w:tcBorders>
              <w:top w:val="single" w:color="000000" w:sz="4" w:space="0"/>
              <w:left w:val="single" w:color="000000" w:sz="4" w:space="0"/>
              <w:bottom w:val="single" w:color="000000" w:sz="4" w:space="0"/>
              <w:right w:val="single" w:color="auto" w:sz="4" w:space="0"/>
            </w:tcBorders>
            <w:vAlign w:val="center"/>
          </w:tcPr>
          <w:p>
            <w:pPr>
              <w:snapToGrid w:val="0"/>
              <w:jc w:val="center"/>
              <w:rPr>
                <w:szCs w:val="21"/>
              </w:rPr>
            </w:pPr>
            <w:r>
              <w:rPr>
                <w:rFonts w:hint="eastAsia"/>
                <w:bCs/>
                <w:szCs w:val="21"/>
              </w:rPr>
              <w:t>0.35</w:t>
            </w:r>
            <w:r>
              <w:rPr>
                <w:bCs/>
                <w:szCs w:val="21"/>
              </w:rPr>
              <w:t>t/a</w:t>
            </w:r>
          </w:p>
        </w:tc>
        <w:tc>
          <w:tcPr>
            <w:tcW w:w="2520" w:type="dxa"/>
            <w:tcBorders>
              <w:top w:val="single" w:color="000000" w:sz="4" w:space="0"/>
              <w:left w:val="single" w:color="auto" w:sz="4" w:space="0"/>
              <w:bottom w:val="single" w:color="000000" w:sz="4" w:space="0"/>
            </w:tcBorders>
            <w:vAlign w:val="center"/>
          </w:tcPr>
          <w:p>
            <w:pPr>
              <w:snapToGrid w:val="0"/>
              <w:jc w:val="center"/>
              <w:rPr>
                <w:szCs w:val="21"/>
              </w:rPr>
            </w:pPr>
            <w:r>
              <w:rPr>
                <w:rFonts w:hint="eastAsia"/>
                <w:bCs/>
                <w:szCs w:val="21"/>
              </w:rPr>
              <w:t>0.35</w:t>
            </w:r>
            <w:r>
              <w:rPr>
                <w:bCs/>
                <w:szCs w:val="21"/>
              </w:rPr>
              <w:t>t/a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84" w:hRule="atLeast"/>
        </w:trPr>
        <w:tc>
          <w:tcPr>
            <w:tcW w:w="959" w:type="dxa"/>
            <w:tcBorders>
              <w:top w:val="single" w:color="000000" w:sz="4" w:space="0"/>
              <w:right w:val="single" w:color="000000" w:sz="4" w:space="0"/>
            </w:tcBorders>
            <w:vAlign w:val="center"/>
          </w:tcPr>
          <w:p>
            <w:pPr>
              <w:jc w:val="center"/>
              <w:rPr>
                <w:szCs w:val="21"/>
              </w:rPr>
            </w:pPr>
            <w:r>
              <w:rPr>
                <w:szCs w:val="21"/>
              </w:rPr>
              <w:t>噪声</w:t>
            </w:r>
          </w:p>
        </w:tc>
        <w:tc>
          <w:tcPr>
            <w:tcW w:w="7356" w:type="dxa"/>
            <w:gridSpan w:val="4"/>
            <w:tcBorders>
              <w:top w:val="single" w:color="000000" w:sz="4" w:space="0"/>
              <w:left w:val="single" w:color="000000" w:sz="4" w:space="0"/>
            </w:tcBorders>
            <w:vAlign w:val="center"/>
          </w:tcPr>
          <w:p>
            <w:pPr>
              <w:jc w:val="center"/>
              <w:rPr>
                <w:szCs w:val="21"/>
              </w:rPr>
            </w:pPr>
            <w:r>
              <w:rPr>
                <w:szCs w:val="21"/>
              </w:rPr>
              <w:t>生产设备噪声源强</w:t>
            </w:r>
            <w:r>
              <w:rPr>
                <w:rFonts w:hint="eastAsia"/>
                <w:szCs w:val="21"/>
              </w:rPr>
              <w:t>为</w:t>
            </w:r>
            <w:r>
              <w:rPr>
                <w:szCs w:val="21"/>
              </w:rPr>
              <w:t>7</w:t>
            </w:r>
            <w:r>
              <w:rPr>
                <w:rFonts w:hint="eastAsia"/>
                <w:szCs w:val="21"/>
              </w:rPr>
              <w:t>5</w:t>
            </w:r>
            <w:r>
              <w:rPr>
                <w:szCs w:val="21"/>
              </w:rPr>
              <w:t>-</w:t>
            </w:r>
            <w:r>
              <w:rPr>
                <w:rFonts w:hint="eastAsia"/>
                <w:szCs w:val="21"/>
              </w:rPr>
              <w:t>8</w:t>
            </w:r>
            <w:r>
              <w:rPr>
                <w:szCs w:val="21"/>
              </w:rPr>
              <w:t>5dB（A），环评要求合理布局设备，选用低能耗、低噪声设备，设备均采用基础减振、厂房隔声等措施控制设备运行噪声，保持设备正常运转。</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84" w:hRule="atLeast"/>
        </w:trPr>
        <w:tc>
          <w:tcPr>
            <w:tcW w:w="959" w:type="dxa"/>
            <w:tcBorders>
              <w:right w:val="single" w:color="000000" w:sz="4" w:space="0"/>
            </w:tcBorders>
            <w:vAlign w:val="center"/>
          </w:tcPr>
          <w:p>
            <w:pPr>
              <w:jc w:val="center"/>
              <w:rPr>
                <w:szCs w:val="21"/>
              </w:rPr>
            </w:pPr>
            <w:r>
              <w:rPr>
                <w:szCs w:val="21"/>
              </w:rPr>
              <w:t>其他</w:t>
            </w:r>
          </w:p>
        </w:tc>
        <w:tc>
          <w:tcPr>
            <w:tcW w:w="7356" w:type="dxa"/>
            <w:gridSpan w:val="4"/>
            <w:tcBorders>
              <w:top w:val="single" w:color="000000" w:sz="4" w:space="0"/>
              <w:left w:val="single" w:color="000000" w:sz="4" w:space="0"/>
            </w:tcBorders>
            <w:vAlign w:val="center"/>
          </w:tcPr>
          <w:p>
            <w:pPr>
              <w:autoSpaceDE w:val="0"/>
              <w:autoSpaceDN w:val="0"/>
              <w:adjustRightInd w:val="0"/>
              <w:jc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80" w:hRule="atLeast"/>
        </w:trPr>
        <w:tc>
          <w:tcPr>
            <w:tcW w:w="8315" w:type="dxa"/>
            <w:gridSpan w:val="5"/>
            <w:tcBorders>
              <w:top w:val="single" w:color="000000" w:sz="12" w:space="0"/>
            </w:tcBorders>
          </w:tcPr>
          <w:p>
            <w:pPr>
              <w:spacing w:line="360" w:lineRule="auto"/>
              <w:rPr>
                <w:b/>
                <w:bCs/>
                <w:sz w:val="24"/>
                <w:szCs w:val="24"/>
              </w:rPr>
            </w:pPr>
            <w:r>
              <w:rPr>
                <w:b/>
                <w:bCs/>
                <w:sz w:val="24"/>
                <w:szCs w:val="24"/>
              </w:rPr>
              <w:t>主要生态影响（不够时可附另页）</w:t>
            </w:r>
          </w:p>
          <w:p>
            <w:pPr>
              <w:pStyle w:val="18"/>
              <w:spacing w:line="360" w:lineRule="auto"/>
              <w:ind w:firstLine="480"/>
              <w:rPr>
                <w:sz w:val="21"/>
                <w:szCs w:val="21"/>
              </w:rPr>
            </w:pPr>
            <w:r>
              <w:rPr>
                <w:rFonts w:hint="eastAsia"/>
                <w:szCs w:val="24"/>
              </w:rPr>
              <w:t>本项目位于西咸新区泾河新城永乐镇尚家村永乐工业园内。项目租赁陕西泽钰电器厨具有限责任公司2#厂房（1200平方米）和办公楼2楼其中的3间办公室（100平方米）用于本项目的运营，不涉及新占用土地及破坏地表植被等问题，生态功能可维持现状功能要求。项目运营期污染物产生量较少且各项目污染物均有合理的治理措施。因此，该项目的建设对周围生态环境产生破坏和影响较小。</w:t>
            </w:r>
          </w:p>
          <w:p>
            <w:pPr>
              <w:pStyle w:val="8"/>
              <w:spacing w:line="240" w:lineRule="auto"/>
              <w:ind w:firstLine="0" w:firstLineChars="0"/>
              <w:rPr>
                <w:sz w:val="21"/>
                <w:szCs w:val="21"/>
              </w:rPr>
            </w:pPr>
          </w:p>
          <w:p>
            <w:pPr>
              <w:pStyle w:val="8"/>
              <w:spacing w:line="240" w:lineRule="auto"/>
              <w:ind w:firstLine="0" w:firstLineChars="0"/>
              <w:rPr>
                <w:sz w:val="13"/>
                <w:szCs w:val="13"/>
              </w:rPr>
            </w:pPr>
          </w:p>
          <w:p>
            <w:pPr>
              <w:pStyle w:val="8"/>
              <w:spacing w:line="240" w:lineRule="auto"/>
              <w:ind w:firstLine="0" w:firstLineChars="0"/>
              <w:rPr>
                <w:sz w:val="13"/>
                <w:szCs w:val="13"/>
              </w:rPr>
            </w:pPr>
          </w:p>
          <w:p>
            <w:pPr>
              <w:pStyle w:val="8"/>
              <w:spacing w:line="240" w:lineRule="auto"/>
              <w:ind w:firstLine="0" w:firstLineChars="0"/>
              <w:rPr>
                <w:sz w:val="21"/>
                <w:szCs w:val="21"/>
              </w:rPr>
            </w:pPr>
          </w:p>
        </w:tc>
      </w:tr>
    </w:tbl>
    <w:p>
      <w:pPr>
        <w:tabs>
          <w:tab w:val="left" w:pos="3780"/>
          <w:tab w:val="left" w:pos="4536"/>
        </w:tabs>
        <w:snapToGrid w:val="0"/>
        <w:outlineLvl w:val="0"/>
        <w:rPr>
          <w:b/>
          <w:bCs/>
          <w:sz w:val="24"/>
          <w:szCs w:val="24"/>
        </w:rPr>
      </w:pPr>
      <w:bookmarkStart w:id="14" w:name="_Toc4426"/>
      <w:bookmarkStart w:id="15" w:name="_Toc31764"/>
      <w:r>
        <w:rPr>
          <w:rFonts w:hint="eastAsia" w:eastAsia="黑体"/>
          <w:sz w:val="30"/>
        </w:rPr>
        <w:t>环境影响分析</w:t>
      </w:r>
      <w:bookmarkEnd w:id="14"/>
      <w:bookmarkEnd w:id="15"/>
    </w:p>
    <w:tbl>
      <w:tblPr>
        <w:tblStyle w:val="41"/>
        <w:tblW w:w="86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61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247" w:hRule="atLeast"/>
        </w:trPr>
        <w:tc>
          <w:tcPr>
            <w:tcW w:w="8613" w:type="dxa"/>
          </w:tcPr>
          <w:p>
            <w:pPr>
              <w:spacing w:line="360" w:lineRule="auto"/>
              <w:rPr>
                <w:b/>
                <w:bCs/>
                <w:sz w:val="24"/>
                <w:szCs w:val="24"/>
              </w:rPr>
            </w:pPr>
            <w:r>
              <w:rPr>
                <w:rFonts w:hint="eastAsia"/>
                <w:b/>
                <w:bCs/>
                <w:sz w:val="24"/>
                <w:szCs w:val="24"/>
              </w:rPr>
              <w:t>施工期环境影响分析：</w:t>
            </w:r>
          </w:p>
          <w:p>
            <w:pPr>
              <w:spacing w:line="360" w:lineRule="auto"/>
              <w:ind w:firstLine="480" w:firstLineChars="200"/>
              <w:rPr>
                <w:sz w:val="24"/>
                <w:szCs w:val="24"/>
              </w:rPr>
            </w:pPr>
            <w:r>
              <w:rPr>
                <w:rFonts w:hint="eastAsia" w:ascii="宋体" w:hAnsi="宋体" w:cs="宋体"/>
                <w:sz w:val="24"/>
                <w:szCs w:val="24"/>
              </w:rPr>
              <w:t>项目租赁</w:t>
            </w:r>
            <w:r>
              <w:rPr>
                <w:rFonts w:hint="eastAsia"/>
                <w:sz w:val="24"/>
                <w:szCs w:val="24"/>
              </w:rPr>
              <w:t>陕西泽钰电器厨具有限责任公司2</w:t>
            </w:r>
            <w:r>
              <w:rPr>
                <w:rFonts w:hint="eastAsia" w:ascii="宋体" w:hAnsi="宋体" w:cs="宋体"/>
                <w:sz w:val="24"/>
                <w:szCs w:val="24"/>
              </w:rPr>
              <w:t>#厂房（1200平方米）和办公楼2楼其中的3间办公室（100平方米），新建陕西航凌家具有限公司配套家具生产线项目。项目建设内容主要为对租赁厂房分隔为各个操作间，设备安装调试。施工期会产生切割粉尘、设备运输车辆汽车尾气、设备废包装物、设备安装调试噪声及施工人员产生的施工生活废水。</w:t>
            </w:r>
          </w:p>
          <w:p>
            <w:pPr>
              <w:spacing w:line="360" w:lineRule="auto"/>
              <w:ind w:firstLine="480" w:firstLineChars="200"/>
              <w:rPr>
                <w:sz w:val="24"/>
                <w:szCs w:val="24"/>
              </w:rPr>
            </w:pPr>
            <w:r>
              <w:rPr>
                <w:rFonts w:hint="eastAsia"/>
                <w:sz w:val="24"/>
                <w:szCs w:val="24"/>
              </w:rPr>
              <w:t>操作间分隔采用彩钢板，由彩钢厂按照本项目各个设备间尺寸要求定制完成后，由彩钢厂安排工人进行安装；本项目设备全部由生产厂家指导安装，施工人员为当地周围村民，施工期最大人数10人，预计施工10天，施工人员生活排污全部纳入当地排污系统。</w:t>
            </w:r>
          </w:p>
          <w:p>
            <w:pPr>
              <w:pStyle w:val="124"/>
              <w:adjustRightInd/>
              <w:snapToGrid/>
              <w:spacing w:line="360" w:lineRule="auto"/>
              <w:ind w:firstLine="480" w:firstLineChars="20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一、施工期废气环境影响分析及减缓措施</w:t>
            </w:r>
          </w:p>
          <w:p>
            <w:pPr>
              <w:spacing w:line="360" w:lineRule="auto"/>
              <w:ind w:firstLine="480" w:firstLineChars="200"/>
              <w:rPr>
                <w:sz w:val="24"/>
                <w:szCs w:val="24"/>
              </w:rPr>
            </w:pPr>
            <w:r>
              <w:rPr>
                <w:rFonts w:hint="eastAsia"/>
                <w:sz w:val="24"/>
                <w:szCs w:val="24"/>
              </w:rPr>
              <w:t>1、切割粉尘、焊接烟气</w:t>
            </w:r>
          </w:p>
          <w:p>
            <w:pPr>
              <w:spacing w:line="360" w:lineRule="auto"/>
              <w:ind w:firstLine="480" w:firstLineChars="200"/>
              <w:rPr>
                <w:rFonts w:cs="Courier New"/>
                <w:kern w:val="0"/>
                <w:sz w:val="24"/>
                <w:szCs w:val="24"/>
              </w:rPr>
            </w:pPr>
            <w:r>
              <w:rPr>
                <w:rFonts w:hint="eastAsia" w:cs="宋体"/>
                <w:sz w:val="24"/>
                <w:szCs w:val="24"/>
              </w:rPr>
              <w:t>项目钢架结构厂房在焊接组装过程中产生的切割粉尘和焊接烟气，项目施工量较小，施工周期短，产生的废气量较少，经大气自然扩撒后，对周围环境影响较小。评价建议钢架结构厂房尽量在工厂内加工，仅在现场组装，减小废气的产生。</w:t>
            </w:r>
            <w:r>
              <w:rPr>
                <w:rFonts w:hint="eastAsia" w:cs="Courier New"/>
                <w:kern w:val="0"/>
                <w:sz w:val="24"/>
                <w:szCs w:val="24"/>
              </w:rPr>
              <w:t>加强施工期环境管理、切实落实好上述措施，施工场地废气对环境的影响将会大大降低，同时其对环境的影响也将随施工的结束而消失。</w:t>
            </w:r>
          </w:p>
          <w:p>
            <w:pPr>
              <w:spacing w:line="360" w:lineRule="auto"/>
              <w:ind w:firstLine="480" w:firstLineChars="200"/>
              <w:rPr>
                <w:snapToGrid w:val="0"/>
                <w:kern w:val="0"/>
                <w:sz w:val="24"/>
                <w:szCs w:val="24"/>
              </w:rPr>
            </w:pPr>
            <w:r>
              <w:rPr>
                <w:rFonts w:hint="eastAsia"/>
                <w:snapToGrid w:val="0"/>
                <w:kern w:val="0"/>
                <w:sz w:val="24"/>
                <w:szCs w:val="24"/>
              </w:rPr>
              <w:t>2、汽车尾气</w:t>
            </w:r>
          </w:p>
          <w:p>
            <w:pPr>
              <w:spacing w:line="360" w:lineRule="auto"/>
              <w:ind w:firstLine="480" w:firstLineChars="200"/>
              <w:rPr>
                <w:snapToGrid w:val="0"/>
                <w:kern w:val="0"/>
                <w:sz w:val="24"/>
                <w:szCs w:val="24"/>
              </w:rPr>
            </w:pPr>
            <w:r>
              <w:rPr>
                <w:snapToGrid w:val="0"/>
                <w:kern w:val="0"/>
                <w:sz w:val="24"/>
                <w:szCs w:val="24"/>
              </w:rPr>
              <w:t>施工建设期间，施工机械排放废气、各种物料运输车辆排放汽车尾气</w:t>
            </w:r>
            <w:r>
              <w:rPr>
                <w:rFonts w:hint="eastAsia"/>
                <w:snapToGrid w:val="0"/>
                <w:kern w:val="0"/>
                <w:sz w:val="24"/>
                <w:szCs w:val="24"/>
              </w:rPr>
              <w:t>的</w:t>
            </w:r>
            <w:r>
              <w:rPr>
                <w:snapToGrid w:val="0"/>
                <w:kern w:val="0"/>
                <w:sz w:val="24"/>
                <w:szCs w:val="24"/>
              </w:rPr>
              <w:t>主要污染物为CO、NO</w:t>
            </w:r>
            <w:r>
              <w:rPr>
                <w:rFonts w:hint="eastAsia"/>
                <w:snapToGrid w:val="0"/>
                <w:kern w:val="0"/>
                <w:sz w:val="24"/>
                <w:szCs w:val="24"/>
                <w:vertAlign w:val="subscript"/>
              </w:rPr>
              <w:t>2</w:t>
            </w:r>
            <w:r>
              <w:rPr>
                <w:snapToGrid w:val="0"/>
                <w:kern w:val="0"/>
                <w:sz w:val="24"/>
                <w:szCs w:val="24"/>
              </w:rPr>
              <w:t>及</w:t>
            </w:r>
            <w:r>
              <w:rPr>
                <w:rFonts w:hint="eastAsia" w:hAnsi="宋体"/>
                <w:sz w:val="24"/>
                <w:szCs w:val="24"/>
              </w:rPr>
              <w:t>HC</w:t>
            </w:r>
            <w:r>
              <w:rPr>
                <w:snapToGrid w:val="0"/>
                <w:kern w:val="0"/>
                <w:sz w:val="24"/>
                <w:szCs w:val="24"/>
              </w:rPr>
              <w:t>等，</w:t>
            </w:r>
            <w:r>
              <w:rPr>
                <w:rFonts w:hint="eastAsia"/>
                <w:snapToGrid w:val="0"/>
                <w:kern w:val="0"/>
                <w:sz w:val="24"/>
                <w:szCs w:val="24"/>
              </w:rPr>
              <w:t>污染物排放属无组织排放，施工期应</w:t>
            </w:r>
            <w:r>
              <w:rPr>
                <w:snapToGrid w:val="0"/>
                <w:kern w:val="0"/>
                <w:sz w:val="24"/>
                <w:szCs w:val="24"/>
              </w:rPr>
              <w:t>加强施工车辆运行管理与维护保养情况下可减少尾气排放对环境的污染，对</w:t>
            </w:r>
            <w:r>
              <w:rPr>
                <w:rFonts w:hint="eastAsia"/>
                <w:snapToGrid w:val="0"/>
                <w:kern w:val="0"/>
                <w:sz w:val="24"/>
                <w:szCs w:val="24"/>
              </w:rPr>
              <w:t>项目附近空气</w:t>
            </w:r>
            <w:r>
              <w:rPr>
                <w:snapToGrid w:val="0"/>
                <w:kern w:val="0"/>
                <w:sz w:val="24"/>
                <w:szCs w:val="24"/>
              </w:rPr>
              <w:t>环境</w:t>
            </w:r>
            <w:r>
              <w:rPr>
                <w:rFonts w:hint="eastAsia"/>
                <w:snapToGrid w:val="0"/>
                <w:kern w:val="0"/>
                <w:sz w:val="24"/>
                <w:szCs w:val="24"/>
              </w:rPr>
              <w:t>质量</w:t>
            </w:r>
            <w:r>
              <w:rPr>
                <w:snapToGrid w:val="0"/>
                <w:kern w:val="0"/>
                <w:sz w:val="24"/>
                <w:szCs w:val="24"/>
              </w:rPr>
              <w:t>影响</w:t>
            </w:r>
            <w:r>
              <w:rPr>
                <w:rFonts w:hint="eastAsia"/>
                <w:snapToGrid w:val="0"/>
                <w:kern w:val="0"/>
                <w:sz w:val="24"/>
                <w:szCs w:val="24"/>
              </w:rPr>
              <w:t>较</w:t>
            </w:r>
            <w:r>
              <w:rPr>
                <w:snapToGrid w:val="0"/>
                <w:kern w:val="0"/>
                <w:sz w:val="24"/>
                <w:szCs w:val="24"/>
              </w:rPr>
              <w:t>小。</w:t>
            </w:r>
          </w:p>
          <w:p>
            <w:pPr>
              <w:pStyle w:val="124"/>
              <w:adjustRightInd/>
              <w:snapToGrid/>
              <w:spacing w:line="360" w:lineRule="auto"/>
              <w:ind w:firstLine="480" w:firstLineChars="200"/>
              <w:jc w:val="both"/>
              <w:rPr>
                <w:szCs w:val="24"/>
              </w:rPr>
            </w:pPr>
            <w:r>
              <w:rPr>
                <w:rFonts w:hint="eastAsia"/>
                <w:szCs w:val="24"/>
              </w:rPr>
              <w:t>拟采取如下控制措施减少燃油废气及汽车尾气的影响：</w:t>
            </w:r>
          </w:p>
          <w:p>
            <w:pPr>
              <w:spacing w:line="360" w:lineRule="auto"/>
              <w:ind w:firstLine="480" w:firstLineChars="200"/>
              <w:rPr>
                <w:snapToGrid w:val="0"/>
                <w:kern w:val="0"/>
                <w:sz w:val="24"/>
                <w:szCs w:val="24"/>
              </w:rPr>
            </w:pPr>
            <w:r>
              <w:rPr>
                <w:rFonts w:hint="eastAsia" w:ascii="宋体" w:hAnsi="宋体"/>
                <w:sz w:val="24"/>
                <w:szCs w:val="24"/>
              </w:rPr>
              <w:t>①</w:t>
            </w:r>
            <w:r>
              <w:rPr>
                <w:rFonts w:hint="eastAsia"/>
                <w:snapToGrid w:val="0"/>
                <w:kern w:val="0"/>
                <w:sz w:val="24"/>
                <w:szCs w:val="24"/>
              </w:rPr>
              <w:t>选用符合国家卫生防护标准的施工机械设备和运输车辆；</w:t>
            </w:r>
          </w:p>
          <w:p>
            <w:pPr>
              <w:spacing w:line="360" w:lineRule="auto"/>
              <w:ind w:firstLine="480" w:firstLineChars="200"/>
              <w:rPr>
                <w:snapToGrid w:val="0"/>
                <w:kern w:val="0"/>
                <w:sz w:val="24"/>
                <w:szCs w:val="24"/>
              </w:rPr>
            </w:pPr>
            <w:r>
              <w:rPr>
                <w:rFonts w:hint="eastAsia" w:ascii="宋体" w:hAnsi="宋体"/>
                <w:sz w:val="24"/>
                <w:szCs w:val="24"/>
              </w:rPr>
              <w:t>②</w:t>
            </w:r>
            <w:r>
              <w:rPr>
                <w:rFonts w:hint="eastAsia"/>
                <w:snapToGrid w:val="0"/>
                <w:kern w:val="0"/>
                <w:sz w:val="24"/>
                <w:szCs w:val="24"/>
              </w:rPr>
              <w:t>加强对施工机械及施工车辆的检修和维护，严禁使用超期服役和尾气超标的施工机械及车辆；</w:t>
            </w:r>
          </w:p>
          <w:p>
            <w:pPr>
              <w:spacing w:line="360" w:lineRule="auto"/>
              <w:ind w:firstLine="480" w:firstLineChars="200"/>
              <w:rPr>
                <w:snapToGrid w:val="0"/>
                <w:kern w:val="0"/>
                <w:sz w:val="24"/>
                <w:szCs w:val="24"/>
              </w:rPr>
            </w:pPr>
            <w:r>
              <w:rPr>
                <w:rFonts w:hint="eastAsia" w:ascii="宋体" w:hAnsi="宋体"/>
                <w:snapToGrid w:val="0"/>
                <w:kern w:val="0"/>
                <w:sz w:val="24"/>
                <w:szCs w:val="24"/>
              </w:rPr>
              <w:t>③</w:t>
            </w:r>
            <w:r>
              <w:rPr>
                <w:rFonts w:hint="eastAsia"/>
                <w:snapToGrid w:val="0"/>
                <w:kern w:val="0"/>
                <w:sz w:val="24"/>
                <w:szCs w:val="24"/>
              </w:rPr>
              <w:t>对施工区内行驶的机械设备应保证其功效，对有故障的机械设备按Q/AEPC-MAQ03《机械维护规定》进行修复。同时机动车辆的尾气监测应按交通管理规定执行，应取得交通部颁发的《机动车辆排气合格证》。</w:t>
            </w:r>
          </w:p>
          <w:p>
            <w:pPr>
              <w:pStyle w:val="18"/>
              <w:numPr>
                <w:ilvl w:val="0"/>
                <w:numId w:val="2"/>
              </w:numPr>
              <w:spacing w:line="360" w:lineRule="auto"/>
              <w:ind w:firstLine="480"/>
              <w:rPr>
                <w:snapToGrid w:val="0"/>
                <w:kern w:val="0"/>
                <w:szCs w:val="24"/>
              </w:rPr>
            </w:pPr>
            <w:r>
              <w:rPr>
                <w:rFonts w:hint="eastAsia"/>
                <w:snapToGrid w:val="0"/>
                <w:kern w:val="0"/>
                <w:szCs w:val="24"/>
              </w:rPr>
              <w:t>扬尘</w:t>
            </w:r>
          </w:p>
          <w:p>
            <w:pPr>
              <w:pStyle w:val="8"/>
              <w:snapToGrid w:val="0"/>
              <w:spacing w:after="0" w:line="360" w:lineRule="auto"/>
              <w:ind w:firstLine="480" w:firstLineChars="200"/>
              <w:rPr>
                <w:sz w:val="24"/>
              </w:rPr>
            </w:pPr>
            <w:r>
              <w:rPr>
                <w:rFonts w:hint="eastAsia"/>
                <w:sz w:val="24"/>
              </w:rPr>
              <w:t>施工期间，各类运输车辆进出厂区时，会产生一定的扬尘，在对原有厂房进行装修时，也会产生一定的扬尘。为了降低施工扬尘对环境的影响，环评要求施工单位定期对厂房内的施工场地采取清扫、洒水等防尘措施，保证施工场地周围环境整洁。施工扬尘影响为短期影响，施工结束后，地区环境空气质量基本可以恢复至现状水平。</w:t>
            </w:r>
          </w:p>
          <w:p>
            <w:pPr>
              <w:pStyle w:val="124"/>
              <w:adjustRightInd/>
              <w:snapToGrid/>
              <w:spacing w:line="360" w:lineRule="auto"/>
              <w:ind w:firstLine="480" w:firstLineChars="20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二、施工期废水环境影响分析及减缓措施</w:t>
            </w:r>
          </w:p>
          <w:p>
            <w:pPr>
              <w:pStyle w:val="53"/>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根据项目工程分析，施工期废水主要为施工人员生活污水，</w:t>
            </w:r>
            <w:r>
              <w:rPr>
                <w:rFonts w:hint="eastAsia" w:asciiTheme="minorEastAsia" w:hAnsiTheme="minorEastAsia" w:eastAsiaTheme="minorEastAsia" w:cstheme="minorEastAsia"/>
                <w:kern w:val="0"/>
              </w:rPr>
              <w:t>整个施工期最大用水量为10.5m</w:t>
            </w:r>
            <w:r>
              <w:rPr>
                <w:rFonts w:hint="eastAsia" w:asciiTheme="minorEastAsia" w:hAnsiTheme="minorEastAsia" w:eastAsiaTheme="minorEastAsia" w:cstheme="minorEastAsia"/>
                <w:kern w:val="0"/>
                <w:vertAlign w:val="superscript"/>
              </w:rPr>
              <w:t>3</w:t>
            </w:r>
            <w:r>
              <w:rPr>
                <w:rFonts w:hint="eastAsia" w:asciiTheme="minorEastAsia" w:hAnsiTheme="minorEastAsia" w:eastAsiaTheme="minorEastAsia" w:cstheme="minorEastAsia"/>
                <w:kern w:val="0"/>
              </w:rPr>
              <w:t>，主要污染物为SS，施工人员利用厂区内已有化粪池，定期清掏农田综合利用。</w:t>
            </w:r>
            <w:r>
              <w:rPr>
                <w:rFonts w:hint="eastAsia" w:asciiTheme="minorEastAsia" w:hAnsiTheme="minorEastAsia" w:eastAsiaTheme="minorEastAsia" w:cstheme="minorEastAsia"/>
                <w:snapToGrid w:val="0"/>
                <w:kern w:val="0"/>
              </w:rPr>
              <w:t>施工期废水不外排，不会对周围地表水环境产生影响。</w:t>
            </w:r>
          </w:p>
          <w:p>
            <w:pPr>
              <w:pStyle w:val="124"/>
              <w:adjustRightInd/>
              <w:snapToGrid/>
              <w:spacing w:line="360" w:lineRule="auto"/>
              <w:ind w:firstLine="480" w:firstLineChars="20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三、施工期噪声环境影响分析及减缓措施</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项目工程分析，项目施工期噪声影响主要为施工机械噪声及材料运输车辆噪声，项目施工期较短，施工工程量较小。评价要求施工方在施工过程中合理布置施工场地，选用低噪声施工机械，加快施工进度，同时应加强施工现场设备运行管理与施工期环境管理，严格执行《建筑施工场界环境噪声排放标准》（GB12523-2011）规定；严格控制高噪声设备运行时段，项目夜间不施工，对环境影响较小。</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通过采取上述措施，能尽可能地降低噪声影响，并且施工期噪声影响是一定时间、一定范围的，随着施工期的结束，噪声影响也随之消失。</w:t>
            </w:r>
          </w:p>
          <w:p>
            <w:pPr>
              <w:pStyle w:val="124"/>
              <w:adjustRightInd/>
              <w:snapToGrid/>
              <w:spacing w:line="360" w:lineRule="auto"/>
              <w:ind w:firstLine="480" w:firstLineChars="20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四、施工期固体废物环境影响分析及减缓措施</w:t>
            </w:r>
          </w:p>
          <w:p>
            <w:pPr>
              <w:spacing w:line="360" w:lineRule="auto"/>
              <w:ind w:firstLine="480" w:firstLineChars="200"/>
              <w:rPr>
                <w:rFonts w:ascii="宋体" w:hAnsi="宋体" w:cs="宋体"/>
                <w:sz w:val="24"/>
                <w:szCs w:val="24"/>
              </w:rPr>
            </w:pPr>
            <w:r>
              <w:rPr>
                <w:rFonts w:hint="eastAsia" w:asciiTheme="minorEastAsia" w:hAnsiTheme="minorEastAsia" w:eastAsiaTheme="minorEastAsia" w:cstheme="minorEastAsia"/>
                <w:sz w:val="24"/>
                <w:szCs w:val="24"/>
              </w:rPr>
              <w:t>根据项目工程分析，施工期固废主要为建筑施工</w:t>
            </w:r>
            <w:r>
              <w:rPr>
                <w:rFonts w:hint="eastAsia" w:ascii="宋体" w:hAnsi="宋体" w:cs="宋体"/>
                <w:sz w:val="24"/>
                <w:szCs w:val="24"/>
              </w:rPr>
              <w:t>垃圾及施工人员生活垃圾。</w:t>
            </w:r>
          </w:p>
          <w:p>
            <w:pPr>
              <w:spacing w:line="360" w:lineRule="auto"/>
              <w:ind w:firstLine="480" w:firstLineChars="200"/>
              <w:rPr>
                <w:sz w:val="24"/>
                <w:szCs w:val="24"/>
              </w:rPr>
            </w:pPr>
            <w:r>
              <w:rPr>
                <w:rFonts w:hint="eastAsia" w:ascii="宋体" w:hAnsi="宋体"/>
                <w:sz w:val="24"/>
                <w:szCs w:val="24"/>
              </w:rPr>
              <w:t xml:space="preserve">① </w:t>
            </w:r>
            <w:r>
              <w:rPr>
                <w:sz w:val="24"/>
                <w:szCs w:val="24"/>
              </w:rPr>
              <w:t>建筑垃圾</w:t>
            </w:r>
          </w:p>
          <w:p>
            <w:pPr>
              <w:spacing w:line="360" w:lineRule="auto"/>
              <w:ind w:firstLine="480" w:firstLineChars="200"/>
              <w:rPr>
                <w:sz w:val="24"/>
                <w:szCs w:val="24"/>
              </w:rPr>
            </w:pPr>
            <w:r>
              <w:rPr>
                <w:rFonts w:hint="eastAsia"/>
                <w:sz w:val="24"/>
                <w:szCs w:val="24"/>
              </w:rPr>
              <w:t>施工期间建筑垃圾主要为钢架结构施工过程中产生废边角料及焊接焊头，产生量约0.5t。废边角料外售给废品站，其余建筑垃圾收集后定期清运至建筑垃圾填埋场。</w:t>
            </w:r>
          </w:p>
          <w:p>
            <w:pPr>
              <w:spacing w:line="360" w:lineRule="auto"/>
              <w:ind w:firstLine="480" w:firstLineChars="200"/>
              <w:rPr>
                <w:sz w:val="24"/>
                <w:szCs w:val="24"/>
              </w:rPr>
            </w:pPr>
            <w:r>
              <w:rPr>
                <w:sz w:val="24"/>
                <w:szCs w:val="24"/>
              </w:rPr>
              <w:fldChar w:fldCharType="begin"/>
            </w:r>
            <w:r>
              <w:rPr>
                <w:rFonts w:hint="eastAsia"/>
                <w:sz w:val="24"/>
                <w:szCs w:val="24"/>
              </w:rPr>
              <w:instrText xml:space="preserve">= 2 \* GB3</w:instrText>
            </w:r>
            <w:r>
              <w:rPr>
                <w:sz w:val="24"/>
                <w:szCs w:val="24"/>
              </w:rPr>
              <w:fldChar w:fldCharType="separate"/>
            </w:r>
            <w:r>
              <w:rPr>
                <w:rFonts w:hint="eastAsia"/>
                <w:sz w:val="24"/>
                <w:szCs w:val="24"/>
              </w:rPr>
              <w:t>②</w:t>
            </w:r>
            <w:r>
              <w:rPr>
                <w:sz w:val="24"/>
                <w:szCs w:val="24"/>
              </w:rPr>
              <w:fldChar w:fldCharType="end"/>
            </w:r>
            <w:r>
              <w:rPr>
                <w:sz w:val="24"/>
                <w:szCs w:val="24"/>
              </w:rPr>
              <w:t>生活垃圾</w:t>
            </w:r>
          </w:p>
          <w:p>
            <w:pPr>
              <w:spacing w:line="360" w:lineRule="auto"/>
              <w:ind w:firstLine="480" w:firstLineChars="200"/>
              <w:rPr>
                <w:sz w:val="24"/>
                <w:szCs w:val="24"/>
              </w:rPr>
            </w:pPr>
            <w:r>
              <w:rPr>
                <w:sz w:val="24"/>
                <w:szCs w:val="24"/>
              </w:rPr>
              <w:t>项目的建设施工期，</w:t>
            </w:r>
            <w:r>
              <w:rPr>
                <w:rFonts w:hint="eastAsia"/>
                <w:sz w:val="24"/>
                <w:szCs w:val="24"/>
              </w:rPr>
              <w:t>施工人员生活垃圾产生量约0.5kg/d，施工期最大施工人数按10人计算，整个施工期生活垃圾产生量约0.15t。生活垃圾收集后定期清运至生活垃圾填埋场。</w:t>
            </w:r>
          </w:p>
          <w:p>
            <w:pPr>
              <w:spacing w:line="360" w:lineRule="auto"/>
              <w:ind w:firstLine="480" w:firstLineChars="200"/>
              <w:rPr>
                <w:sz w:val="24"/>
                <w:szCs w:val="24"/>
              </w:rPr>
            </w:pPr>
            <w:r>
              <w:rPr>
                <w:sz w:val="24"/>
                <w:szCs w:val="24"/>
              </w:rPr>
              <w:t>项目产生的固体废物均得以合理处置和综合利用。</w:t>
            </w:r>
            <w:r>
              <w:rPr>
                <w:bCs/>
                <w:sz w:val="24"/>
                <w:szCs w:val="24"/>
              </w:rPr>
              <w:t>对环境的影响较小。</w:t>
            </w:r>
          </w:p>
          <w:p>
            <w:pPr>
              <w:spacing w:line="360" w:lineRule="auto"/>
              <w:ind w:firstLine="480" w:firstLineChars="200"/>
            </w:pPr>
            <w:r>
              <w:rPr>
                <w:rFonts w:hint="eastAsia" w:asciiTheme="minorEastAsia" w:hAnsiTheme="minorEastAsia" w:eastAsiaTheme="minorEastAsia" w:cstheme="minorEastAsia"/>
                <w:sz w:val="24"/>
                <w:szCs w:val="24"/>
              </w:rPr>
              <w:t>综上，项目施工期的影响是短暂的，会随着施工期的结束而消失。</w:t>
            </w:r>
          </w:p>
          <w:p>
            <w:pPr>
              <w:pStyle w:val="8"/>
              <w:ind w:firstLine="320"/>
            </w:pPr>
          </w:p>
          <w:p>
            <w:pPr>
              <w:pStyle w:val="8"/>
              <w:ind w:firstLine="320"/>
            </w:pPr>
          </w:p>
          <w:p>
            <w:pPr>
              <w:pStyle w:val="8"/>
              <w:ind w:firstLine="320"/>
            </w:pPr>
          </w:p>
          <w:p>
            <w:pPr>
              <w:pStyle w:val="8"/>
              <w:ind w:firstLine="320"/>
            </w:pPr>
          </w:p>
          <w:p>
            <w:pPr>
              <w:pStyle w:val="8"/>
              <w:ind w:firstLine="320"/>
            </w:pPr>
          </w:p>
          <w:p>
            <w:pPr>
              <w:pStyle w:val="8"/>
              <w:ind w:firstLine="320"/>
            </w:pPr>
          </w:p>
          <w:p>
            <w:pPr>
              <w:pStyle w:val="8"/>
              <w:ind w:firstLine="320"/>
            </w:pPr>
          </w:p>
          <w:p>
            <w:pPr>
              <w:pStyle w:val="8"/>
              <w:ind w:firstLine="320"/>
            </w:pPr>
          </w:p>
          <w:p>
            <w:pPr>
              <w:pStyle w:val="8"/>
              <w:ind w:firstLine="320"/>
            </w:pPr>
          </w:p>
          <w:p>
            <w:pPr>
              <w:pStyle w:val="8"/>
              <w:ind w:firstLine="320"/>
            </w:pPr>
          </w:p>
          <w:p>
            <w:pPr>
              <w:pStyle w:val="8"/>
              <w:ind w:left="0" w:leftChars="0" w:firstLine="0" w:firstLineChars="0"/>
            </w:pPr>
          </w:p>
          <w:p>
            <w:pPr>
              <w:pStyle w:val="8"/>
              <w:ind w:firstLine="320"/>
            </w:pPr>
          </w:p>
          <w:p>
            <w:pPr>
              <w:pStyle w:val="8"/>
              <w:spacing w:line="360" w:lineRule="auto"/>
              <w:ind w:firstLine="0" w:firstLineChars="0"/>
            </w:pPr>
          </w:p>
          <w:p>
            <w:pPr>
              <w:pStyle w:val="8"/>
              <w:spacing w:line="360" w:lineRule="auto"/>
              <w:ind w:firstLine="0" w:firstLineChars="0"/>
            </w:pPr>
          </w:p>
          <w:p>
            <w:pPr>
              <w:pStyle w:val="2"/>
            </w:pPr>
          </w:p>
          <w:p>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运营期环境影响分析：</w:t>
            </w:r>
          </w:p>
          <w:p>
            <w:pPr>
              <w:spacing w:line="360" w:lineRule="auto"/>
              <w:ind w:left="420" w:leftChars="200"/>
              <w:rPr>
                <w:rFonts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一、大气环境影响分析</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项目大气污染物主要是木工粉尘和有机废气。有机废气采取水帘机+活性炭吸附工艺处理后经15米高排气筒排放，废气收集率90%，属于有组织排放。</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项目在板材切割、数控雕刻、半成品打磨、打孔等过程中会产生粉尘，粉尘经布袋除尘器处理后室内排放，属于无组织排放；有机废收集率90%，逸散10%的有机废气属于无组织排放。</w:t>
            </w:r>
          </w:p>
          <w:p>
            <w:pPr>
              <w:pStyle w:val="108"/>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1、有组织废气</w:t>
            </w:r>
          </w:p>
          <w:p>
            <w:pPr>
              <w:pStyle w:val="8"/>
              <w:spacing w:after="0" w:line="360" w:lineRule="auto"/>
              <w:ind w:firstLine="480" w:firstLineChars="200"/>
              <w:rPr>
                <w:rFonts w:ascii="宋体" w:hAnsi="宋体" w:cs="宋体"/>
                <w:sz w:val="24"/>
              </w:rPr>
            </w:pPr>
            <w:r>
              <w:rPr>
                <w:rFonts w:hint="eastAsia" w:ascii="宋体" w:hAnsi="宋体" w:cs="宋体"/>
                <w:sz w:val="24"/>
              </w:rPr>
              <w:t>项目喷胶覆膜工艺选用水基型聚氨酯粘胶剂（符合国家环保标准GB18583和企业标准Q/CHJ），主要成为聚氨酯和聚醚多元醇稀释剂。粘胶剂注入喷胶设备以胶雾的方式进行喷胶附膜，喷胶覆膜过程中粘胶剂内聚醚多元醇稀释剂挥发，产生少量的有机废气，污染因子为VOC</w:t>
            </w:r>
            <w:r>
              <w:rPr>
                <w:rFonts w:hint="eastAsia" w:ascii="宋体" w:hAnsi="宋体" w:cs="宋体"/>
                <w:sz w:val="24"/>
                <w:vertAlign w:val="subscript"/>
              </w:rPr>
              <w:t>S</w:t>
            </w:r>
            <w:r>
              <w:rPr>
                <w:rFonts w:hint="eastAsia" w:ascii="宋体" w:hAnsi="宋体" w:cs="宋体"/>
                <w:sz w:val="24"/>
              </w:rPr>
              <w:t>。项目喷胶覆膜过程中产生胶雾以及水基型聚氨酯粘胶剂挥发的有机废气选用水帘机+活性炭吸附工艺处理，废气收集率90%，逸散的胶雾在水帘机负压的状态下被吸入水帘机，挥发有机废气经活性炭吸附后经15米高排气筒高空排放。</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有组织有机废气排放情况</w:t>
            </w:r>
          </w:p>
          <w:p>
            <w:pPr>
              <w:pStyle w:val="18"/>
              <w:spacing w:line="360" w:lineRule="auto"/>
              <w:ind w:firstLine="480"/>
              <w:rPr>
                <w:rFonts w:ascii="宋体" w:hAnsi="宋体" w:cs="宋体"/>
                <w:szCs w:val="24"/>
              </w:rPr>
            </w:pPr>
            <w:r>
              <w:rPr>
                <w:rFonts w:hint="eastAsia" w:ascii="宋体" w:hAnsi="宋体" w:cs="宋体"/>
                <w:szCs w:val="24"/>
              </w:rPr>
              <w:t>经工程分析计算，有组织有挥发性有机物排放浓度为6.08mg/m</w:t>
            </w:r>
            <w:r>
              <w:rPr>
                <w:rFonts w:hint="eastAsia" w:ascii="宋体" w:hAnsi="宋体" w:cs="宋体"/>
                <w:szCs w:val="24"/>
                <w:vertAlign w:val="superscript"/>
              </w:rPr>
              <w:t>3</w:t>
            </w:r>
            <w:r>
              <w:rPr>
                <w:rFonts w:hint="eastAsia" w:ascii="宋体" w:hAnsi="宋体" w:cs="宋体"/>
                <w:szCs w:val="24"/>
              </w:rPr>
              <w:t>，排放速率为0.02kg/h，挥发性有机物排放量为0.013t/a。排放浓度满足DB61/T 1061-2017《挥发性有机物排放控制标准》表1</w:t>
            </w:r>
            <w:r>
              <w:rPr>
                <w:rFonts w:hint="eastAsia" w:ascii="宋体" w:hAnsi="宋体" w:cs="宋体"/>
                <w:kern w:val="0"/>
                <w:szCs w:val="21"/>
              </w:rPr>
              <w:t>最高允许排放浓度</w:t>
            </w:r>
            <w:r>
              <w:rPr>
                <w:rFonts w:hint="eastAsia" w:ascii="宋体" w:hAnsi="宋体" w:cs="宋体"/>
                <w:szCs w:val="24"/>
              </w:rPr>
              <w:t>限值（非甲烷总烃40mg/m</w:t>
            </w:r>
            <w:r>
              <w:rPr>
                <w:rFonts w:hint="eastAsia" w:ascii="宋体" w:hAnsi="宋体" w:cs="宋体"/>
                <w:szCs w:val="24"/>
                <w:vertAlign w:val="superscript"/>
              </w:rPr>
              <w:t>3</w:t>
            </w:r>
            <w:r>
              <w:rPr>
                <w:rFonts w:hint="eastAsia" w:ascii="宋体" w:hAnsi="宋体" w:cs="宋体"/>
                <w:szCs w:val="24"/>
              </w:rPr>
              <w:t>）要求。</w:t>
            </w:r>
          </w:p>
          <w:p>
            <w:pPr>
              <w:spacing w:line="360" w:lineRule="auto"/>
              <w:ind w:firstLine="480" w:firstLineChars="200"/>
              <w:rPr>
                <w:rFonts w:ascii="宋体" w:hAnsi="宋体" w:cs="宋体"/>
                <w:sz w:val="24"/>
              </w:rPr>
            </w:pPr>
            <w:r>
              <w:rPr>
                <w:rFonts w:hint="eastAsia" w:ascii="宋体" w:hAnsi="宋体" w:cs="宋体"/>
                <w:sz w:val="24"/>
              </w:rPr>
              <w:t>（2）有组织废气预测</w:t>
            </w:r>
          </w:p>
          <w:p>
            <w:pPr>
              <w:spacing w:line="360" w:lineRule="auto"/>
              <w:ind w:firstLine="480" w:firstLineChars="200"/>
              <w:rPr>
                <w:sz w:val="24"/>
                <w:lang w:val="en-GB"/>
              </w:rPr>
            </w:pPr>
            <w:r>
              <w:rPr>
                <w:rFonts w:hint="eastAsia" w:ascii="宋体" w:hAnsi="宋体" w:cs="宋体"/>
                <w:sz w:val="24"/>
              </w:rPr>
              <w:t>采用《环境影响评价技术导则 大气环境》（HJ2.2-2008）附录A 推荐模式中的估算模式进行预测</w:t>
            </w:r>
            <w:r>
              <w:rPr>
                <w:rFonts w:hint="eastAsia" w:ascii="宋体" w:hAnsi="宋体" w:cs="宋体"/>
                <w:sz w:val="24"/>
                <w:lang w:eastAsia="zh-CN"/>
              </w:rPr>
              <w:t>。本项目选取</w:t>
            </w:r>
            <w:r>
              <w:rPr>
                <w:sz w:val="24"/>
              </w:rPr>
              <w:t>有组织废气非甲烷总烃进行预测。污染源强及污染源参数输入清单</w:t>
            </w:r>
            <w:r>
              <w:rPr>
                <w:sz w:val="24"/>
                <w:lang w:val="en-GB"/>
              </w:rPr>
              <w:t>见</w:t>
            </w:r>
            <w:r>
              <w:rPr>
                <w:sz w:val="24"/>
              </w:rPr>
              <w:t>表</w:t>
            </w:r>
            <w:r>
              <w:rPr>
                <w:rFonts w:hint="eastAsia"/>
                <w:sz w:val="24"/>
                <w:lang w:val="en-US" w:eastAsia="zh-CN"/>
              </w:rPr>
              <w:t>20</w:t>
            </w:r>
            <w:r>
              <w:rPr>
                <w:sz w:val="24"/>
                <w:lang w:val="en-GB"/>
              </w:rPr>
              <w:t>。</w:t>
            </w:r>
          </w:p>
          <w:p>
            <w:pPr>
              <w:spacing w:line="360" w:lineRule="auto"/>
              <w:ind w:firstLine="482" w:firstLineChars="200"/>
              <w:rPr>
                <w:rFonts w:asciiTheme="minorEastAsia" w:hAnsiTheme="minorEastAsia" w:eastAsiaTheme="minorEastAsia" w:cstheme="minorEastAsia"/>
                <w:b/>
                <w:snapToGrid w:val="0"/>
                <w:sz w:val="24"/>
                <w:szCs w:val="24"/>
              </w:rPr>
            </w:pPr>
            <w:r>
              <w:rPr>
                <w:rFonts w:hint="eastAsia" w:asciiTheme="minorEastAsia" w:hAnsiTheme="minorEastAsia" w:eastAsiaTheme="minorEastAsia" w:cstheme="minorEastAsia"/>
                <w:b/>
                <w:snapToGrid w:val="0"/>
                <w:sz w:val="24"/>
                <w:szCs w:val="24"/>
              </w:rPr>
              <w:t>表</w:t>
            </w:r>
            <w:r>
              <w:rPr>
                <w:rFonts w:hint="eastAsia" w:asciiTheme="minorEastAsia" w:hAnsiTheme="minorEastAsia" w:eastAsiaTheme="minorEastAsia" w:cstheme="minorEastAsia"/>
                <w:b/>
                <w:snapToGrid w:val="0"/>
                <w:sz w:val="24"/>
                <w:szCs w:val="24"/>
                <w:lang w:val="en-US" w:eastAsia="zh-CN"/>
              </w:rPr>
              <w:t>20</w:t>
            </w:r>
            <w:r>
              <w:rPr>
                <w:rFonts w:hint="eastAsia" w:asciiTheme="minorEastAsia" w:hAnsiTheme="minorEastAsia" w:eastAsiaTheme="minorEastAsia" w:cstheme="minorEastAsia"/>
                <w:b/>
                <w:snapToGrid w:val="0"/>
                <w:sz w:val="24"/>
                <w:szCs w:val="24"/>
              </w:rPr>
              <w:t xml:space="preserve">               </w:t>
            </w:r>
            <w:r>
              <w:rPr>
                <w:rFonts w:hint="eastAsia" w:asciiTheme="minorEastAsia" w:hAnsiTheme="minorEastAsia" w:eastAsiaTheme="minorEastAsia" w:cstheme="minorEastAsia"/>
                <w:b/>
                <w:snapToGrid w:val="0"/>
                <w:sz w:val="24"/>
                <w:szCs w:val="24"/>
                <w:lang w:val="en-US" w:eastAsia="zh-CN"/>
              </w:rPr>
              <w:t xml:space="preserve">  </w:t>
            </w:r>
            <w:r>
              <w:rPr>
                <w:rFonts w:hint="eastAsia" w:asciiTheme="minorEastAsia" w:hAnsiTheme="minorEastAsia" w:eastAsiaTheme="minorEastAsia" w:cstheme="minorEastAsia"/>
                <w:b/>
                <w:snapToGrid w:val="0"/>
                <w:sz w:val="24"/>
                <w:szCs w:val="24"/>
              </w:rPr>
              <w:t xml:space="preserve"> 有组织废气计算参数表</w:t>
            </w:r>
          </w:p>
          <w:tbl>
            <w:tblPr>
              <w:tblStyle w:val="41"/>
              <w:tblW w:w="8367"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047"/>
              <w:gridCol w:w="665"/>
              <w:gridCol w:w="665"/>
              <w:gridCol w:w="665"/>
              <w:gridCol w:w="796"/>
              <w:gridCol w:w="665"/>
              <w:gridCol w:w="798"/>
              <w:gridCol w:w="693"/>
              <w:gridCol w:w="237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jc w:val="center"/>
              </w:trPr>
              <w:tc>
                <w:tcPr>
                  <w:tcW w:w="1047" w:type="dxa"/>
                  <w:tcBorders>
                    <w:top w:val="single" w:color="000000" w:sz="12" w:space="0"/>
                    <w:left w:val="single" w:color="000000" w:sz="12" w:space="0"/>
                    <w:bottom w:val="single" w:color="000000" w:sz="4" w:space="0"/>
                    <w:right w:val="single" w:color="000000" w:sz="4" w:space="0"/>
                  </w:tcBorders>
                  <w:vAlign w:val="center"/>
                </w:tcPr>
                <w:p>
                  <w:pPr>
                    <w:adjustRightInd w:val="0"/>
                    <w:snapToGrid w:val="0"/>
                    <w:jc w:val="center"/>
                    <w:rPr>
                      <w:szCs w:val="21"/>
                    </w:rPr>
                  </w:pPr>
                  <w:r>
                    <w:rPr>
                      <w:rFonts w:hint="eastAsia"/>
                      <w:szCs w:val="21"/>
                    </w:rPr>
                    <w:t>项目</w:t>
                  </w:r>
                </w:p>
              </w:tc>
              <w:tc>
                <w:tcPr>
                  <w:tcW w:w="665"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jc w:val="center"/>
                    <w:rPr>
                      <w:szCs w:val="21"/>
                    </w:rPr>
                  </w:pPr>
                  <w:r>
                    <w:rPr>
                      <w:rFonts w:hint="eastAsia"/>
                      <w:szCs w:val="21"/>
                    </w:rPr>
                    <w:t>点源</w:t>
                  </w:r>
                </w:p>
                <w:p>
                  <w:pPr>
                    <w:adjustRightInd w:val="0"/>
                    <w:snapToGrid w:val="0"/>
                    <w:jc w:val="center"/>
                    <w:rPr>
                      <w:szCs w:val="21"/>
                    </w:rPr>
                  </w:pPr>
                  <w:r>
                    <w:rPr>
                      <w:rFonts w:hint="eastAsia"/>
                      <w:szCs w:val="21"/>
                    </w:rPr>
                    <w:t>名称</w:t>
                  </w:r>
                </w:p>
              </w:tc>
              <w:tc>
                <w:tcPr>
                  <w:tcW w:w="665"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jc w:val="center"/>
                    <w:rPr>
                      <w:szCs w:val="21"/>
                    </w:rPr>
                  </w:pPr>
                  <w:r>
                    <w:rPr>
                      <w:rFonts w:hint="eastAsia"/>
                      <w:szCs w:val="21"/>
                    </w:rPr>
                    <w:t>排气筒高度</w:t>
                  </w:r>
                </w:p>
              </w:tc>
              <w:tc>
                <w:tcPr>
                  <w:tcW w:w="665"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jc w:val="center"/>
                    <w:rPr>
                      <w:szCs w:val="21"/>
                    </w:rPr>
                  </w:pPr>
                  <w:r>
                    <w:rPr>
                      <w:rFonts w:hint="eastAsia"/>
                      <w:szCs w:val="21"/>
                    </w:rPr>
                    <w:t>排气筒内径</w:t>
                  </w:r>
                </w:p>
              </w:tc>
              <w:tc>
                <w:tcPr>
                  <w:tcW w:w="796"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jc w:val="center"/>
                    <w:rPr>
                      <w:szCs w:val="21"/>
                    </w:rPr>
                  </w:pPr>
                  <w:r>
                    <w:rPr>
                      <w:rFonts w:hint="eastAsia"/>
                      <w:szCs w:val="21"/>
                    </w:rPr>
                    <w:t>废气</w:t>
                  </w:r>
                </w:p>
                <w:p>
                  <w:pPr>
                    <w:adjustRightInd w:val="0"/>
                    <w:snapToGrid w:val="0"/>
                    <w:jc w:val="center"/>
                    <w:rPr>
                      <w:szCs w:val="21"/>
                    </w:rPr>
                  </w:pPr>
                  <w:r>
                    <w:rPr>
                      <w:rFonts w:hint="eastAsia"/>
                      <w:szCs w:val="21"/>
                    </w:rPr>
                    <w:t>流量</w:t>
                  </w:r>
                </w:p>
              </w:tc>
              <w:tc>
                <w:tcPr>
                  <w:tcW w:w="665"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jc w:val="center"/>
                    <w:rPr>
                      <w:szCs w:val="21"/>
                    </w:rPr>
                  </w:pPr>
                  <w:r>
                    <w:rPr>
                      <w:rFonts w:hint="eastAsia"/>
                      <w:szCs w:val="21"/>
                    </w:rPr>
                    <w:t>废气出口温度</w:t>
                  </w:r>
                </w:p>
              </w:tc>
              <w:tc>
                <w:tcPr>
                  <w:tcW w:w="798"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jc w:val="center"/>
                    <w:rPr>
                      <w:szCs w:val="21"/>
                    </w:rPr>
                  </w:pPr>
                  <w:r>
                    <w:rPr>
                      <w:rFonts w:hint="eastAsia"/>
                      <w:szCs w:val="21"/>
                    </w:rPr>
                    <w:t>年排放</w:t>
                  </w:r>
                </w:p>
                <w:p>
                  <w:pPr>
                    <w:adjustRightInd w:val="0"/>
                    <w:snapToGrid w:val="0"/>
                    <w:jc w:val="center"/>
                    <w:rPr>
                      <w:szCs w:val="21"/>
                    </w:rPr>
                  </w:pPr>
                  <w:r>
                    <w:rPr>
                      <w:rFonts w:hint="eastAsia"/>
                      <w:szCs w:val="21"/>
                    </w:rPr>
                    <w:t>小时数</w:t>
                  </w:r>
                </w:p>
              </w:tc>
              <w:tc>
                <w:tcPr>
                  <w:tcW w:w="693"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jc w:val="center"/>
                    <w:rPr>
                      <w:szCs w:val="21"/>
                    </w:rPr>
                  </w:pPr>
                  <w:r>
                    <w:rPr>
                      <w:rFonts w:hint="eastAsia"/>
                      <w:szCs w:val="21"/>
                    </w:rPr>
                    <w:t>排放</w:t>
                  </w:r>
                </w:p>
                <w:p>
                  <w:pPr>
                    <w:adjustRightInd w:val="0"/>
                    <w:snapToGrid w:val="0"/>
                    <w:jc w:val="center"/>
                    <w:rPr>
                      <w:szCs w:val="21"/>
                    </w:rPr>
                  </w:pPr>
                  <w:r>
                    <w:rPr>
                      <w:rFonts w:hint="eastAsia"/>
                      <w:szCs w:val="21"/>
                    </w:rPr>
                    <w:t>工况</w:t>
                  </w:r>
                </w:p>
              </w:tc>
              <w:tc>
                <w:tcPr>
                  <w:tcW w:w="2373" w:type="dxa"/>
                  <w:tcBorders>
                    <w:top w:val="single" w:color="000000" w:sz="12" w:space="0"/>
                    <w:left w:val="single" w:color="000000" w:sz="4" w:space="0"/>
                    <w:bottom w:val="single" w:color="000000" w:sz="4" w:space="0"/>
                    <w:right w:val="single" w:color="000000" w:sz="12" w:space="0"/>
                  </w:tcBorders>
                  <w:vAlign w:val="center"/>
                </w:tcPr>
                <w:p>
                  <w:pPr>
                    <w:adjustRightInd w:val="0"/>
                    <w:snapToGrid w:val="0"/>
                    <w:jc w:val="center"/>
                    <w:rPr>
                      <w:szCs w:val="21"/>
                    </w:rPr>
                  </w:pPr>
                  <w:r>
                    <w:rPr>
                      <w:rFonts w:hint="eastAsia"/>
                      <w:szCs w:val="21"/>
                    </w:rPr>
                    <w:t>评价因子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jc w:val="center"/>
              </w:trPr>
              <w:tc>
                <w:tcPr>
                  <w:tcW w:w="1047" w:type="dxa"/>
                  <w:tcBorders>
                    <w:top w:val="single" w:color="000000" w:sz="4" w:space="0"/>
                    <w:left w:val="single" w:color="000000" w:sz="12" w:space="0"/>
                    <w:bottom w:val="single" w:color="000000" w:sz="4" w:space="0"/>
                    <w:right w:val="single" w:color="000000" w:sz="4" w:space="0"/>
                  </w:tcBorders>
                  <w:vAlign w:val="center"/>
                </w:tcPr>
                <w:p>
                  <w:pPr>
                    <w:adjustRightInd w:val="0"/>
                    <w:snapToGrid w:val="0"/>
                    <w:jc w:val="center"/>
                    <w:rPr>
                      <w:szCs w:val="21"/>
                    </w:rPr>
                  </w:pPr>
                  <w:r>
                    <w:rPr>
                      <w:rFonts w:hint="eastAsia"/>
                      <w:szCs w:val="21"/>
                    </w:rPr>
                    <w:t>符号</w:t>
                  </w:r>
                </w:p>
              </w:tc>
              <w:tc>
                <w:tcPr>
                  <w:tcW w:w="66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Name</w:t>
                  </w:r>
                </w:p>
              </w:tc>
              <w:tc>
                <w:tcPr>
                  <w:tcW w:w="66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H</w:t>
                  </w:r>
                </w:p>
              </w:tc>
              <w:tc>
                <w:tcPr>
                  <w:tcW w:w="66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D</w:t>
                  </w:r>
                </w:p>
              </w:tc>
              <w:tc>
                <w:tcPr>
                  <w:tcW w:w="7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V</w:t>
                  </w:r>
                </w:p>
              </w:tc>
              <w:tc>
                <w:tcPr>
                  <w:tcW w:w="66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T</w:t>
                  </w:r>
                </w:p>
              </w:tc>
              <w:tc>
                <w:tcPr>
                  <w:tcW w:w="79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Hr</w:t>
                  </w:r>
                </w:p>
              </w:tc>
              <w:tc>
                <w:tcPr>
                  <w:tcW w:w="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Cond</w:t>
                  </w:r>
                </w:p>
              </w:tc>
              <w:tc>
                <w:tcPr>
                  <w:tcW w:w="2373" w:type="dxa"/>
                  <w:tcBorders>
                    <w:top w:val="single" w:color="000000" w:sz="4" w:space="0"/>
                    <w:left w:val="single" w:color="000000" w:sz="4" w:space="0"/>
                    <w:bottom w:val="single" w:color="000000" w:sz="4" w:space="0"/>
                    <w:right w:val="single" w:color="000000" w:sz="12" w:space="0"/>
                  </w:tcBorders>
                  <w:vAlign w:val="center"/>
                </w:tcPr>
                <w:p>
                  <w:pPr>
                    <w:adjustRightInd w:val="0"/>
                    <w:snapToGrid w:val="0"/>
                    <w:jc w:val="center"/>
                    <w:rPr>
                      <w:szCs w:val="21"/>
                    </w:rPr>
                  </w:pPr>
                  <w:r>
                    <w:rPr>
                      <w:szCs w:val="21"/>
                    </w:rPr>
                    <w:t>Q</w:t>
                  </w:r>
                  <w:r>
                    <w:rPr>
                      <w:rFonts w:hint="eastAsia"/>
                      <w:szCs w:val="21"/>
                    </w:rPr>
                    <w:t>（VOCs）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jc w:val="center"/>
              </w:trPr>
              <w:tc>
                <w:tcPr>
                  <w:tcW w:w="1047" w:type="dxa"/>
                  <w:tcBorders>
                    <w:top w:val="single" w:color="000000" w:sz="4" w:space="0"/>
                    <w:left w:val="single" w:color="000000" w:sz="12" w:space="0"/>
                    <w:bottom w:val="single" w:color="000000" w:sz="4" w:space="0"/>
                    <w:right w:val="single" w:color="000000" w:sz="4" w:space="0"/>
                  </w:tcBorders>
                  <w:vAlign w:val="center"/>
                </w:tcPr>
                <w:p>
                  <w:pPr>
                    <w:adjustRightInd w:val="0"/>
                    <w:snapToGrid w:val="0"/>
                    <w:jc w:val="center"/>
                    <w:rPr>
                      <w:szCs w:val="21"/>
                    </w:rPr>
                  </w:pPr>
                  <w:r>
                    <w:rPr>
                      <w:rFonts w:hint="eastAsia"/>
                      <w:szCs w:val="21"/>
                    </w:rPr>
                    <w:t>单位</w:t>
                  </w:r>
                </w:p>
              </w:tc>
              <w:tc>
                <w:tcPr>
                  <w:tcW w:w="66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p>
              </w:tc>
              <w:tc>
                <w:tcPr>
                  <w:tcW w:w="66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m</w:t>
                  </w:r>
                </w:p>
              </w:tc>
              <w:tc>
                <w:tcPr>
                  <w:tcW w:w="66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m</w:t>
                  </w:r>
                </w:p>
              </w:tc>
              <w:tc>
                <w:tcPr>
                  <w:tcW w:w="7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m</w:t>
                  </w:r>
                  <w:r>
                    <w:rPr>
                      <w:szCs w:val="21"/>
                      <w:vertAlign w:val="superscript"/>
                    </w:rPr>
                    <w:t>3</w:t>
                  </w:r>
                  <w:r>
                    <w:rPr>
                      <w:szCs w:val="21"/>
                    </w:rPr>
                    <w:t>/h</w:t>
                  </w:r>
                </w:p>
              </w:tc>
              <w:tc>
                <w:tcPr>
                  <w:tcW w:w="66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rFonts w:hint="eastAsia"/>
                      <w:szCs w:val="21"/>
                    </w:rPr>
                    <w:t>℃</w:t>
                  </w:r>
                </w:p>
              </w:tc>
              <w:tc>
                <w:tcPr>
                  <w:tcW w:w="79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h</w:t>
                  </w:r>
                </w:p>
              </w:tc>
              <w:tc>
                <w:tcPr>
                  <w:tcW w:w="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p>
              </w:tc>
              <w:tc>
                <w:tcPr>
                  <w:tcW w:w="2373" w:type="dxa"/>
                  <w:tcBorders>
                    <w:top w:val="single" w:color="000000" w:sz="4" w:space="0"/>
                    <w:left w:val="single" w:color="000000" w:sz="4" w:space="0"/>
                    <w:bottom w:val="single" w:color="000000" w:sz="4" w:space="0"/>
                    <w:right w:val="single" w:color="000000" w:sz="12" w:space="0"/>
                  </w:tcBorders>
                  <w:vAlign w:val="center"/>
                </w:tcPr>
                <w:p>
                  <w:pPr>
                    <w:jc w:val="center"/>
                    <w:rPr>
                      <w:szCs w:val="21"/>
                    </w:rPr>
                  </w:pPr>
                  <w:r>
                    <w:rPr>
                      <w:spacing w:val="-10"/>
                      <w:szCs w:val="21"/>
                    </w:rPr>
                    <w:t>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jc w:val="center"/>
              </w:trPr>
              <w:tc>
                <w:tcPr>
                  <w:tcW w:w="1047" w:type="dxa"/>
                  <w:tcBorders>
                    <w:top w:val="single" w:color="000000" w:sz="4" w:space="0"/>
                    <w:left w:val="single" w:color="000000" w:sz="12" w:space="0"/>
                    <w:bottom w:val="single" w:color="000000" w:sz="12" w:space="0"/>
                    <w:right w:val="single" w:color="000000" w:sz="4" w:space="0"/>
                  </w:tcBorders>
                  <w:vAlign w:val="center"/>
                </w:tcPr>
                <w:p>
                  <w:pPr>
                    <w:adjustRightInd w:val="0"/>
                    <w:snapToGrid w:val="0"/>
                    <w:jc w:val="center"/>
                    <w:rPr>
                      <w:szCs w:val="21"/>
                    </w:rPr>
                  </w:pPr>
                  <w:r>
                    <w:rPr>
                      <w:rFonts w:hint="eastAsia"/>
                      <w:szCs w:val="21"/>
                    </w:rPr>
                    <w:t>点源</w:t>
                  </w:r>
                </w:p>
              </w:tc>
              <w:tc>
                <w:tcPr>
                  <w:tcW w:w="665" w:type="dxa"/>
                  <w:tcBorders>
                    <w:top w:val="single" w:color="000000" w:sz="4" w:space="0"/>
                    <w:left w:val="single" w:color="000000" w:sz="4" w:space="0"/>
                    <w:bottom w:val="single" w:color="000000" w:sz="12" w:space="0"/>
                    <w:right w:val="single" w:color="000000" w:sz="4" w:space="0"/>
                  </w:tcBorders>
                  <w:vAlign w:val="center"/>
                </w:tcPr>
                <w:p>
                  <w:pPr>
                    <w:adjustRightInd w:val="0"/>
                    <w:snapToGrid w:val="0"/>
                    <w:jc w:val="center"/>
                    <w:rPr>
                      <w:szCs w:val="21"/>
                    </w:rPr>
                  </w:pPr>
                  <w:r>
                    <w:rPr>
                      <w:rFonts w:hint="eastAsia"/>
                      <w:szCs w:val="21"/>
                    </w:rPr>
                    <w:t>排气筒</w:t>
                  </w:r>
                </w:p>
              </w:tc>
              <w:tc>
                <w:tcPr>
                  <w:tcW w:w="665" w:type="dxa"/>
                  <w:tcBorders>
                    <w:top w:val="single" w:color="000000" w:sz="4" w:space="0"/>
                    <w:left w:val="single" w:color="000000" w:sz="4" w:space="0"/>
                    <w:bottom w:val="single" w:color="000000" w:sz="12" w:space="0"/>
                    <w:right w:val="single" w:color="000000" w:sz="4" w:space="0"/>
                  </w:tcBorders>
                  <w:vAlign w:val="center"/>
                </w:tcPr>
                <w:p>
                  <w:pPr>
                    <w:adjustRightInd w:val="0"/>
                    <w:snapToGrid w:val="0"/>
                    <w:jc w:val="center"/>
                    <w:rPr>
                      <w:szCs w:val="21"/>
                    </w:rPr>
                  </w:pPr>
                  <w:r>
                    <w:rPr>
                      <w:rFonts w:hint="eastAsia"/>
                      <w:szCs w:val="21"/>
                    </w:rPr>
                    <w:t>15</w:t>
                  </w:r>
                </w:p>
              </w:tc>
              <w:tc>
                <w:tcPr>
                  <w:tcW w:w="665" w:type="dxa"/>
                  <w:tcBorders>
                    <w:top w:val="single" w:color="000000" w:sz="4" w:space="0"/>
                    <w:left w:val="single" w:color="000000" w:sz="4" w:space="0"/>
                    <w:bottom w:val="single" w:color="000000" w:sz="12" w:space="0"/>
                    <w:right w:val="single" w:color="000000" w:sz="4" w:space="0"/>
                  </w:tcBorders>
                  <w:vAlign w:val="center"/>
                </w:tcPr>
                <w:p>
                  <w:pPr>
                    <w:adjustRightInd w:val="0"/>
                    <w:snapToGrid w:val="0"/>
                    <w:jc w:val="center"/>
                    <w:rPr>
                      <w:szCs w:val="21"/>
                    </w:rPr>
                  </w:pPr>
                  <w:r>
                    <w:rPr>
                      <w:rFonts w:hint="eastAsia"/>
                      <w:szCs w:val="21"/>
                    </w:rPr>
                    <w:t>0.5</w:t>
                  </w:r>
                </w:p>
              </w:tc>
              <w:tc>
                <w:tcPr>
                  <w:tcW w:w="796" w:type="dxa"/>
                  <w:tcBorders>
                    <w:top w:val="single" w:color="000000" w:sz="4" w:space="0"/>
                    <w:left w:val="single" w:color="000000" w:sz="4" w:space="0"/>
                    <w:bottom w:val="single" w:color="000000" w:sz="12" w:space="0"/>
                    <w:right w:val="single" w:color="000000" w:sz="4" w:space="0"/>
                  </w:tcBorders>
                  <w:vAlign w:val="center"/>
                </w:tcPr>
                <w:p>
                  <w:pPr>
                    <w:adjustRightInd w:val="0"/>
                    <w:snapToGrid w:val="0"/>
                    <w:jc w:val="center"/>
                    <w:rPr>
                      <w:szCs w:val="21"/>
                    </w:rPr>
                  </w:pPr>
                  <w:r>
                    <w:rPr>
                      <w:rFonts w:hint="eastAsia"/>
                      <w:szCs w:val="21"/>
                    </w:rPr>
                    <w:t>3600</w:t>
                  </w:r>
                </w:p>
              </w:tc>
              <w:tc>
                <w:tcPr>
                  <w:tcW w:w="665" w:type="dxa"/>
                  <w:tcBorders>
                    <w:top w:val="single" w:color="000000" w:sz="4" w:space="0"/>
                    <w:left w:val="single" w:color="000000" w:sz="4" w:space="0"/>
                    <w:bottom w:val="single" w:color="000000" w:sz="12" w:space="0"/>
                    <w:right w:val="single" w:color="000000" w:sz="4" w:space="0"/>
                  </w:tcBorders>
                  <w:vAlign w:val="center"/>
                </w:tcPr>
                <w:p>
                  <w:pPr>
                    <w:adjustRightInd w:val="0"/>
                    <w:snapToGrid w:val="0"/>
                    <w:jc w:val="center"/>
                    <w:rPr>
                      <w:szCs w:val="21"/>
                    </w:rPr>
                  </w:pPr>
                  <w:r>
                    <w:rPr>
                      <w:rFonts w:hint="eastAsia"/>
                      <w:szCs w:val="21"/>
                    </w:rPr>
                    <w:t>25</w:t>
                  </w:r>
                </w:p>
              </w:tc>
              <w:tc>
                <w:tcPr>
                  <w:tcW w:w="798" w:type="dxa"/>
                  <w:tcBorders>
                    <w:top w:val="single" w:color="000000" w:sz="4" w:space="0"/>
                    <w:left w:val="single" w:color="000000" w:sz="4" w:space="0"/>
                    <w:bottom w:val="single" w:color="000000" w:sz="12" w:space="0"/>
                    <w:right w:val="single" w:color="000000" w:sz="4" w:space="0"/>
                  </w:tcBorders>
                  <w:vAlign w:val="center"/>
                </w:tcPr>
                <w:p>
                  <w:pPr>
                    <w:adjustRightInd w:val="0"/>
                    <w:snapToGrid w:val="0"/>
                    <w:jc w:val="center"/>
                    <w:rPr>
                      <w:szCs w:val="21"/>
                    </w:rPr>
                  </w:pPr>
                  <w:r>
                    <w:rPr>
                      <w:rFonts w:hint="eastAsia"/>
                      <w:szCs w:val="21"/>
                    </w:rPr>
                    <w:t>600</w:t>
                  </w:r>
                </w:p>
              </w:tc>
              <w:tc>
                <w:tcPr>
                  <w:tcW w:w="693" w:type="dxa"/>
                  <w:tcBorders>
                    <w:top w:val="single" w:color="000000" w:sz="4" w:space="0"/>
                    <w:left w:val="single" w:color="000000" w:sz="4" w:space="0"/>
                    <w:bottom w:val="single" w:color="000000" w:sz="12" w:space="0"/>
                    <w:right w:val="single" w:color="000000" w:sz="4" w:space="0"/>
                  </w:tcBorders>
                  <w:vAlign w:val="center"/>
                </w:tcPr>
                <w:p>
                  <w:pPr>
                    <w:adjustRightInd w:val="0"/>
                    <w:snapToGrid w:val="0"/>
                    <w:jc w:val="center"/>
                    <w:rPr>
                      <w:szCs w:val="21"/>
                    </w:rPr>
                  </w:pPr>
                  <w:r>
                    <w:rPr>
                      <w:rFonts w:hint="eastAsia"/>
                      <w:szCs w:val="21"/>
                    </w:rPr>
                    <w:t>正常</w:t>
                  </w:r>
                </w:p>
              </w:tc>
              <w:tc>
                <w:tcPr>
                  <w:tcW w:w="2373" w:type="dxa"/>
                  <w:tcBorders>
                    <w:top w:val="single" w:color="000000" w:sz="4" w:space="0"/>
                    <w:left w:val="single" w:color="000000" w:sz="4" w:space="0"/>
                    <w:bottom w:val="single" w:color="000000" w:sz="12" w:space="0"/>
                    <w:right w:val="single" w:color="000000" w:sz="12" w:space="0"/>
                  </w:tcBorders>
                  <w:vAlign w:val="center"/>
                </w:tcPr>
                <w:p>
                  <w:pPr>
                    <w:adjustRightInd w:val="0"/>
                    <w:snapToGrid w:val="0"/>
                    <w:jc w:val="center"/>
                    <w:rPr>
                      <w:szCs w:val="21"/>
                    </w:rPr>
                  </w:pPr>
                  <w:r>
                    <w:rPr>
                      <w:rFonts w:hint="eastAsia"/>
                      <w:szCs w:val="21"/>
                    </w:rPr>
                    <w:t>0.013</w:t>
                  </w:r>
                </w:p>
              </w:tc>
            </w:tr>
          </w:tbl>
          <w:p>
            <w:pPr>
              <w:spacing w:line="360" w:lineRule="auto"/>
              <w:ind w:firstLine="480" w:firstLineChars="200"/>
              <w:rPr>
                <w:sz w:val="24"/>
                <w:szCs w:val="24"/>
              </w:rPr>
            </w:pPr>
            <w:r>
              <w:rPr>
                <w:sz w:val="24"/>
                <w:szCs w:val="24"/>
              </w:rPr>
              <w:t>根据估算模式输入污染源参数，估算结果见表</w:t>
            </w:r>
            <w:r>
              <w:rPr>
                <w:rFonts w:hint="eastAsia"/>
                <w:sz w:val="24"/>
                <w:szCs w:val="24"/>
              </w:rPr>
              <w:t>21。</w:t>
            </w:r>
          </w:p>
          <w:p>
            <w:pPr>
              <w:adjustRightInd w:val="0"/>
              <w:snapToGrid w:val="0"/>
              <w:ind w:firstLine="482" w:firstLineChars="200"/>
              <w:rPr>
                <w:b/>
                <w:bCs/>
                <w:sz w:val="24"/>
                <w:szCs w:val="24"/>
              </w:rPr>
            </w:pPr>
            <w:r>
              <w:rPr>
                <w:b/>
                <w:bCs/>
                <w:sz w:val="24"/>
                <w:szCs w:val="24"/>
              </w:rPr>
              <w:t>表</w:t>
            </w:r>
            <w:r>
              <w:rPr>
                <w:rFonts w:hint="eastAsia"/>
                <w:b/>
                <w:bCs/>
                <w:sz w:val="24"/>
                <w:szCs w:val="24"/>
              </w:rPr>
              <w:t>21</w:t>
            </w:r>
            <w:r>
              <w:rPr>
                <w:rFonts w:hint="eastAsia"/>
                <w:b/>
                <w:bCs/>
                <w:sz w:val="24"/>
                <w:szCs w:val="24"/>
                <w:lang w:val="en-US" w:eastAsia="zh-CN"/>
              </w:rPr>
              <w:t xml:space="preserve">              </w:t>
            </w:r>
            <w:r>
              <w:rPr>
                <w:rFonts w:hint="eastAsia"/>
                <w:b/>
                <w:bCs/>
                <w:sz w:val="24"/>
                <w:szCs w:val="24"/>
              </w:rPr>
              <w:t>有组织非甲烷总烃</w:t>
            </w:r>
            <w:r>
              <w:rPr>
                <w:b/>
                <w:bCs/>
                <w:sz w:val="24"/>
                <w:szCs w:val="24"/>
              </w:rPr>
              <w:t>估算模式结果表</w:t>
            </w:r>
          </w:p>
          <w:tbl>
            <w:tblPr>
              <w:tblStyle w:val="41"/>
              <w:tblW w:w="8377" w:type="dxa"/>
              <w:jc w:val="center"/>
              <w:tblInd w:w="0"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2889"/>
              <w:gridCol w:w="3249"/>
              <w:gridCol w:w="2239"/>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blHeader/>
                <w:jc w:val="center"/>
              </w:trPr>
              <w:tc>
                <w:tcPr>
                  <w:tcW w:w="2889" w:type="dxa"/>
                  <w:vMerge w:val="restart"/>
                  <w:tcBorders>
                    <w:bottom w:val="single" w:color="000000" w:sz="4" w:space="0"/>
                    <w:right w:val="single" w:color="000000" w:sz="4" w:space="0"/>
                  </w:tcBorders>
                  <w:vAlign w:val="center"/>
                </w:tcPr>
                <w:p>
                  <w:pPr>
                    <w:pStyle w:val="25"/>
                    <w:widowControl w:val="0"/>
                    <w:adjustRightInd w:val="0"/>
                    <w:snapToGrid w:val="0"/>
                    <w:spacing w:before="0" w:beforeAutospacing="0" w:after="0" w:afterAutospacing="0"/>
                    <w:jc w:val="center"/>
                    <w:rPr>
                      <w:rFonts w:ascii="Times New Roman" w:hAnsi="Times New Roman"/>
                      <w:b/>
                      <w:bCs/>
                      <w:sz w:val="21"/>
                      <w:szCs w:val="21"/>
                    </w:rPr>
                  </w:pPr>
                  <w:r>
                    <w:rPr>
                      <w:rFonts w:hint="eastAsia" w:ascii="Times New Roman" w:hAnsi="Times New Roman"/>
                      <w:b/>
                      <w:bCs/>
                      <w:spacing w:val="-10"/>
                      <w:kern w:val="2"/>
                      <w:sz w:val="21"/>
                      <w:szCs w:val="21"/>
                    </w:rPr>
                    <w:t>距源中心下风向距离</w:t>
                  </w:r>
                  <w:r>
                    <w:rPr>
                      <w:rFonts w:ascii="Times New Roman" w:hAnsi="Times New Roman"/>
                      <w:b/>
                      <w:bCs/>
                      <w:spacing w:val="-10"/>
                      <w:kern w:val="2"/>
                      <w:sz w:val="21"/>
                      <w:szCs w:val="21"/>
                    </w:rPr>
                    <w:t>m</w:t>
                  </w:r>
                </w:p>
              </w:tc>
              <w:tc>
                <w:tcPr>
                  <w:tcW w:w="5488" w:type="dxa"/>
                  <w:gridSpan w:val="2"/>
                  <w:tcBorders>
                    <w:left w:val="single" w:color="000000" w:sz="4" w:space="0"/>
                    <w:bottom w:val="single" w:color="000000" w:sz="4" w:space="0"/>
                    <w:right w:val="single" w:color="000000" w:sz="4" w:space="0"/>
                  </w:tcBorders>
                  <w:vAlign w:val="center"/>
                </w:tcPr>
                <w:p>
                  <w:pPr>
                    <w:adjustRightInd w:val="0"/>
                    <w:snapToGrid w:val="0"/>
                    <w:jc w:val="center"/>
                    <w:rPr>
                      <w:b/>
                      <w:bCs/>
                      <w:spacing w:val="-10"/>
                      <w:szCs w:val="21"/>
                    </w:rPr>
                  </w:pPr>
                  <w:r>
                    <w:rPr>
                      <w:rFonts w:hint="eastAsia"/>
                      <w:b/>
                      <w:bCs/>
                      <w:spacing w:val="-10"/>
                      <w:szCs w:val="21"/>
                    </w:rPr>
                    <w:t>非甲烷总烃</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blHeader/>
                <w:jc w:val="center"/>
              </w:trPr>
              <w:tc>
                <w:tcPr>
                  <w:tcW w:w="2889" w:type="dxa"/>
                  <w:vMerge w:val="continue"/>
                  <w:tcBorders>
                    <w:top w:val="single" w:color="000000" w:sz="12" w:space="0"/>
                    <w:bottom w:val="single" w:color="000000" w:sz="4" w:space="0"/>
                    <w:right w:val="single" w:color="000000" w:sz="4" w:space="0"/>
                  </w:tcBorders>
                  <w:vAlign w:val="center"/>
                </w:tcPr>
                <w:p>
                  <w:pPr>
                    <w:adjustRightInd w:val="0"/>
                    <w:snapToGrid w:val="0"/>
                    <w:jc w:val="center"/>
                    <w:rPr>
                      <w:b/>
                      <w:bCs/>
                      <w:szCs w:val="21"/>
                    </w:rPr>
                  </w:pPr>
                </w:p>
              </w:tc>
              <w:tc>
                <w:tcPr>
                  <w:tcW w:w="3249" w:type="dxa"/>
                  <w:tcBorders>
                    <w:top w:val="single" w:color="000000" w:sz="4" w:space="0"/>
                    <w:left w:val="single" w:color="000000" w:sz="4" w:space="0"/>
                    <w:bottom w:val="single" w:color="000000" w:sz="4" w:space="0"/>
                    <w:right w:val="single" w:color="000000" w:sz="4" w:space="0"/>
                  </w:tcBorders>
                  <w:vAlign w:val="center"/>
                </w:tcPr>
                <w:p>
                  <w:pPr>
                    <w:pStyle w:val="25"/>
                    <w:widowControl w:val="0"/>
                    <w:adjustRightInd w:val="0"/>
                    <w:snapToGrid w:val="0"/>
                    <w:spacing w:before="0" w:beforeAutospacing="0" w:after="0" w:afterAutospacing="0"/>
                    <w:jc w:val="center"/>
                    <w:rPr>
                      <w:rFonts w:ascii="Times New Roman" w:hAnsi="Times New Roman"/>
                      <w:b/>
                      <w:bCs/>
                      <w:sz w:val="21"/>
                      <w:szCs w:val="21"/>
                    </w:rPr>
                  </w:pPr>
                  <w:r>
                    <w:rPr>
                      <w:rFonts w:hint="eastAsia" w:ascii="Times New Roman" w:hAnsi="Times New Roman"/>
                      <w:b/>
                      <w:bCs/>
                      <w:spacing w:val="-10"/>
                      <w:kern w:val="2"/>
                      <w:sz w:val="21"/>
                      <w:szCs w:val="21"/>
                    </w:rPr>
                    <w:t>浓度（</w:t>
                  </w:r>
                  <w:r>
                    <w:rPr>
                      <w:rFonts w:ascii="Times New Roman" w:hAnsi="Times New Roman"/>
                      <w:b/>
                      <w:bCs/>
                      <w:spacing w:val="-10"/>
                      <w:kern w:val="2"/>
                      <w:sz w:val="21"/>
                      <w:szCs w:val="21"/>
                    </w:rPr>
                    <w:t>mg/m</w:t>
                  </w:r>
                  <w:r>
                    <w:rPr>
                      <w:rFonts w:ascii="Times New Roman" w:hAnsi="Times New Roman"/>
                      <w:b/>
                      <w:bCs/>
                      <w:spacing w:val="-10"/>
                      <w:kern w:val="2"/>
                      <w:sz w:val="21"/>
                      <w:szCs w:val="21"/>
                      <w:vertAlign w:val="superscript"/>
                    </w:rPr>
                    <w:t>3</w:t>
                  </w:r>
                  <w:r>
                    <w:rPr>
                      <w:rFonts w:hint="eastAsia" w:ascii="Times New Roman" w:hAnsi="Times New Roman"/>
                      <w:b/>
                      <w:bCs/>
                      <w:spacing w:val="-10"/>
                      <w:kern w:val="2"/>
                      <w:sz w:val="21"/>
                      <w:szCs w:val="21"/>
                    </w:rPr>
                    <w:t>）</w:t>
                  </w:r>
                </w:p>
              </w:tc>
              <w:tc>
                <w:tcPr>
                  <w:tcW w:w="2239" w:type="dxa"/>
                  <w:tcBorders>
                    <w:top w:val="single" w:color="000000" w:sz="4" w:space="0"/>
                    <w:left w:val="single" w:color="000000" w:sz="4" w:space="0"/>
                    <w:bottom w:val="single" w:color="000000" w:sz="4" w:space="0"/>
                    <w:right w:val="single" w:color="000000" w:sz="4" w:space="0"/>
                  </w:tcBorders>
                  <w:vAlign w:val="center"/>
                </w:tcPr>
                <w:p>
                  <w:pPr>
                    <w:pStyle w:val="25"/>
                    <w:widowControl w:val="0"/>
                    <w:adjustRightInd w:val="0"/>
                    <w:snapToGrid w:val="0"/>
                    <w:spacing w:before="0" w:beforeAutospacing="0" w:after="0" w:afterAutospacing="0"/>
                    <w:jc w:val="center"/>
                    <w:rPr>
                      <w:rFonts w:ascii="Times New Roman" w:hAnsi="Times New Roman"/>
                      <w:b/>
                      <w:bCs/>
                      <w:sz w:val="21"/>
                      <w:szCs w:val="21"/>
                    </w:rPr>
                  </w:pPr>
                  <w:r>
                    <w:rPr>
                      <w:rFonts w:hint="eastAsia" w:ascii="Times New Roman" w:hAnsi="Times New Roman"/>
                      <w:b/>
                      <w:bCs/>
                      <w:spacing w:val="-10"/>
                      <w:kern w:val="2"/>
                      <w:sz w:val="21"/>
                      <w:szCs w:val="21"/>
                    </w:rPr>
                    <w:t>占标率（</w:t>
                  </w:r>
                  <w:r>
                    <w:rPr>
                      <w:rFonts w:ascii="Times New Roman" w:hAnsi="Times New Roman"/>
                      <w:b/>
                      <w:bCs/>
                      <w:spacing w:val="-10"/>
                      <w:kern w:val="2"/>
                      <w:sz w:val="21"/>
                      <w:szCs w:val="21"/>
                    </w:rPr>
                    <w:t>%</w:t>
                  </w:r>
                  <w:r>
                    <w:rPr>
                      <w:rFonts w:hint="eastAsia" w:ascii="Times New Roman" w:hAnsi="Times New Roman"/>
                      <w:b/>
                      <w:bCs/>
                      <w:spacing w:val="-10"/>
                      <w:kern w:val="2"/>
                      <w:sz w:val="21"/>
                      <w:szCs w:val="21"/>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rPr>
                      <w:szCs w:val="21"/>
                    </w:rPr>
                  </w:pPr>
                  <w:r>
                    <w:rPr>
                      <w:rFonts w:hint="eastAsia"/>
                    </w:rPr>
                    <w:t>10</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rFonts w:hint="eastAsia"/>
                    </w:rPr>
                    <w:t>0</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rFonts w:hint="eastAsi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rPr>
                      <w:szCs w:val="21"/>
                    </w:rPr>
                  </w:pPr>
                  <w:r>
                    <w:rPr>
                      <w:rFonts w:hint="eastAsia"/>
                    </w:rPr>
                    <w:t>100</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rFonts w:hint="eastAsia"/>
                    </w:rPr>
                    <w:t>6.979E-5</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szCs w:val="21"/>
                      <w:lang w:eastAsia="zh-CN"/>
                    </w:rPr>
                  </w:pPr>
                  <w:r>
                    <w:rPr>
                      <w:rFonts w:hint="eastAsia"/>
                    </w:rPr>
                    <w:t>3.4895E-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rPr>
                      <w:szCs w:val="21"/>
                    </w:rPr>
                  </w:pPr>
                  <w:r>
                    <w:rPr>
                      <w:rFonts w:hint="eastAsia"/>
                    </w:rPr>
                    <w:t>100</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rFonts w:hint="eastAsia"/>
                    </w:rPr>
                    <w:t>6.979E-5</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szCs w:val="21"/>
                      <w:lang w:eastAsia="zh-CN"/>
                    </w:rPr>
                  </w:pPr>
                  <w:r>
                    <w:rPr>
                      <w:rFonts w:hint="eastAsia"/>
                    </w:rPr>
                    <w:t>3.4895E-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rPr>
                      <w:b/>
                      <w:bCs/>
                      <w:spacing w:val="-10"/>
                      <w:szCs w:val="21"/>
                    </w:rPr>
                  </w:pPr>
                  <w:r>
                    <w:rPr>
                      <w:rFonts w:hint="eastAsia"/>
                    </w:rPr>
                    <w:t>200</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b/>
                      <w:szCs w:val="21"/>
                    </w:rPr>
                  </w:pPr>
                  <w:r>
                    <w:rPr>
                      <w:rFonts w:hint="eastAsia"/>
                    </w:rPr>
                    <w:t>8.068E-5</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b/>
                      <w:szCs w:val="21"/>
                      <w:lang w:eastAsia="zh-CN"/>
                    </w:rPr>
                  </w:pPr>
                  <w:r>
                    <w:rPr>
                      <w:rFonts w:hint="eastAsia"/>
                    </w:rPr>
                    <w:t>4.034E-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rPr>
                      <w:szCs w:val="21"/>
                    </w:rPr>
                  </w:pPr>
                  <w:r>
                    <w:rPr>
                      <w:rFonts w:hint="eastAsia"/>
                    </w:rPr>
                    <w:t>252</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rFonts w:hint="eastAsia"/>
                    </w:rPr>
                    <w:t>8.857E-5</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szCs w:val="21"/>
                      <w:lang w:eastAsia="zh-CN"/>
                    </w:rPr>
                  </w:pPr>
                  <w:r>
                    <w:rPr>
                      <w:rFonts w:hint="eastAsia"/>
                    </w:rPr>
                    <w:t>4.4285E-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5"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rPr>
                      <w:szCs w:val="21"/>
                    </w:rPr>
                  </w:pPr>
                  <w:r>
                    <w:rPr>
                      <w:rFonts w:hint="eastAsia"/>
                    </w:rPr>
                    <w:t>300</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rFonts w:hint="eastAsia"/>
                    </w:rPr>
                    <w:t>8.484E-5</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szCs w:val="21"/>
                      <w:lang w:eastAsia="zh-CN"/>
                    </w:rPr>
                  </w:pPr>
                  <w:r>
                    <w:rPr>
                      <w:rFonts w:hint="eastAsia"/>
                    </w:rPr>
                    <w:t>4.242E-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rPr>
                      <w:szCs w:val="21"/>
                    </w:rPr>
                  </w:pPr>
                  <w:r>
                    <w:rPr>
                      <w:rFonts w:hint="eastAsia"/>
                    </w:rPr>
                    <w:t>400</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rFonts w:hint="eastAsia"/>
                    </w:rPr>
                    <w:t>7.486E-5</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szCs w:val="21"/>
                      <w:lang w:eastAsia="zh-CN"/>
                    </w:rPr>
                  </w:pPr>
                  <w:r>
                    <w:rPr>
                      <w:rFonts w:hint="eastAsia"/>
                    </w:rPr>
                    <w:t>3.743E-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rPr>
                      <w:szCs w:val="21"/>
                    </w:rPr>
                  </w:pPr>
                  <w:r>
                    <w:rPr>
                      <w:rFonts w:hint="eastAsia"/>
                    </w:rPr>
                    <w:t>500</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rFonts w:hint="eastAsia"/>
                    </w:rPr>
                    <w:t>7.486E-5</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szCs w:val="21"/>
                      <w:lang w:eastAsia="zh-CN"/>
                    </w:rPr>
                  </w:pPr>
                  <w:r>
                    <w:rPr>
                      <w:rFonts w:hint="eastAsia"/>
                      <w:szCs w:val="21"/>
                    </w:rPr>
                    <w:t>3.734</w:t>
                  </w:r>
                  <w:r>
                    <w:rPr>
                      <w:rFonts w:hint="eastAsia"/>
                    </w:rPr>
                    <w:t>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rPr>
                      <w:szCs w:val="21"/>
                    </w:rPr>
                  </w:pPr>
                  <w:r>
                    <w:rPr>
                      <w:rFonts w:hint="eastAsia"/>
                    </w:rPr>
                    <w:t>600</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rFonts w:hint="eastAsia"/>
                    </w:rPr>
                    <w:t>6.877E-5</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szCs w:val="21"/>
                      <w:lang w:eastAsia="zh-CN"/>
                    </w:rPr>
                  </w:pPr>
                  <w:r>
                    <w:rPr>
                      <w:rFonts w:hint="eastAsia"/>
                      <w:szCs w:val="21"/>
                    </w:rPr>
                    <w:t>3.4385</w:t>
                  </w:r>
                  <w:r>
                    <w:rPr>
                      <w:rFonts w:hint="eastAsia"/>
                    </w:rPr>
                    <w:t>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rPr>
                      <w:szCs w:val="21"/>
                    </w:rPr>
                  </w:pPr>
                  <w:r>
                    <w:rPr>
                      <w:rFonts w:hint="eastAsia"/>
                    </w:rPr>
                    <w:t>700</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rFonts w:hint="eastAsia"/>
                    </w:rPr>
                    <w:t>6.119E-5</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szCs w:val="21"/>
                      <w:lang w:eastAsia="zh-CN"/>
                    </w:rPr>
                  </w:pPr>
                  <w:r>
                    <w:rPr>
                      <w:rFonts w:hint="eastAsia"/>
                      <w:szCs w:val="21"/>
                    </w:rPr>
                    <w:t>3.0595</w:t>
                  </w:r>
                  <w:r>
                    <w:rPr>
                      <w:rFonts w:hint="eastAsia"/>
                    </w:rPr>
                    <w:t>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pPr>
                  <w:r>
                    <w:rPr>
                      <w:rFonts w:hint="eastAsia"/>
                    </w:rPr>
                    <w:t>800</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5.388E-5</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szCs w:val="21"/>
                      <w:lang w:eastAsia="zh-CN"/>
                    </w:rPr>
                  </w:pPr>
                  <w:r>
                    <w:rPr>
                      <w:rFonts w:hint="eastAsia"/>
                      <w:szCs w:val="21"/>
                    </w:rPr>
                    <w:t>2.694</w:t>
                  </w:r>
                  <w:r>
                    <w:rPr>
                      <w:rFonts w:hint="eastAsia"/>
                    </w:rPr>
                    <w:t>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pPr>
                  <w:r>
                    <w:rPr>
                      <w:rFonts w:hint="eastAsia"/>
                    </w:rPr>
                    <w:t>900</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5.059E-5</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szCs w:val="21"/>
                      <w:lang w:eastAsia="zh-CN"/>
                    </w:rPr>
                  </w:pPr>
                  <w:r>
                    <w:rPr>
                      <w:rFonts w:hint="eastAsia"/>
                      <w:szCs w:val="21"/>
                    </w:rPr>
                    <w:t>2.5295</w:t>
                  </w:r>
                  <w:r>
                    <w:rPr>
                      <w:rFonts w:hint="eastAsia"/>
                    </w:rPr>
                    <w:t>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pPr>
                  <w:r>
                    <w:rPr>
                      <w:rFonts w:hint="eastAsia"/>
                    </w:rPr>
                    <w:t>1000</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4.916E-5</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szCs w:val="21"/>
                      <w:lang w:eastAsia="zh-CN"/>
                    </w:rPr>
                  </w:pPr>
                  <w:r>
                    <w:rPr>
                      <w:rFonts w:hint="eastAsia"/>
                      <w:szCs w:val="21"/>
                    </w:rPr>
                    <w:t>2.458</w:t>
                  </w:r>
                  <w:r>
                    <w:rPr>
                      <w:rFonts w:hint="eastAsia"/>
                    </w:rPr>
                    <w:t>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pPr>
                  <w:r>
                    <w:rPr>
                      <w:rFonts w:hint="eastAsia"/>
                    </w:rPr>
                    <w:t>1100</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5.008E-5</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lang w:eastAsia="zh-CN"/>
                    </w:rPr>
                  </w:pPr>
                  <w:r>
                    <w:rPr>
                      <w:rFonts w:hint="eastAsia"/>
                    </w:rPr>
                    <w:t>2.504E-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pPr>
                  <w:r>
                    <w:rPr>
                      <w:rFonts w:hint="eastAsia"/>
                    </w:rPr>
                    <w:t>1200</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5.016E-5</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lang w:eastAsia="zh-CN"/>
                    </w:rPr>
                  </w:pPr>
                  <w:r>
                    <w:rPr>
                      <w:rFonts w:hint="eastAsia"/>
                    </w:rPr>
                    <w:t>2.508E-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pPr>
                  <w:r>
                    <w:rPr>
                      <w:rFonts w:hint="eastAsia"/>
                    </w:rPr>
                    <w:t>1300</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4.964E-5</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lang w:eastAsia="zh-CN"/>
                    </w:rPr>
                  </w:pPr>
                  <w:r>
                    <w:rPr>
                      <w:rFonts w:hint="eastAsia"/>
                    </w:rPr>
                    <w:t>2.482E-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pPr>
                  <w:r>
                    <w:rPr>
                      <w:rFonts w:hint="eastAsia"/>
                    </w:rPr>
                    <w:t>1400</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4.871E-5</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lang w:eastAsia="zh-CN"/>
                    </w:rPr>
                  </w:pPr>
                  <w:r>
                    <w:rPr>
                      <w:rFonts w:hint="eastAsia"/>
                    </w:rPr>
                    <w:t>2.4355E-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pPr>
                  <w:r>
                    <w:rPr>
                      <w:rFonts w:hint="eastAsia"/>
                    </w:rPr>
                    <w:t>1500</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4.752E-5</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lang w:eastAsia="zh-CN"/>
                    </w:rPr>
                  </w:pPr>
                  <w:r>
                    <w:rPr>
                      <w:rFonts w:hint="eastAsia"/>
                    </w:rPr>
                    <w:t>2.376E-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pPr>
                  <w:r>
                    <w:rPr>
                      <w:rFonts w:hint="eastAsia"/>
                    </w:rPr>
                    <w:t>1600</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4.616E-5</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lang w:eastAsia="zh-CN"/>
                    </w:rPr>
                  </w:pPr>
                  <w:r>
                    <w:rPr>
                      <w:rFonts w:hint="eastAsia"/>
                    </w:rPr>
                    <w:t>2.308E-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pPr>
                  <w:r>
                    <w:rPr>
                      <w:rFonts w:hint="eastAsia"/>
                    </w:rPr>
                    <w:t>1700</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4.469E-5</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lang w:val="en-US" w:eastAsia="zh-CN"/>
                    </w:rPr>
                  </w:pPr>
                  <w:r>
                    <w:rPr>
                      <w:rFonts w:hint="eastAsia"/>
                    </w:rPr>
                    <w:t>2.2345E-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pPr>
                  <w:r>
                    <w:rPr>
                      <w:rFonts w:hint="eastAsia"/>
                    </w:rPr>
                    <w:t>1800</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4.319E-5</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lang w:eastAsia="zh-CN"/>
                    </w:rPr>
                  </w:pPr>
                  <w:r>
                    <w:rPr>
                      <w:rFonts w:hint="eastAsia"/>
                    </w:rPr>
                    <w:t>2.1595E-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pPr>
                  <w:r>
                    <w:rPr>
                      <w:rFonts w:hint="eastAsia"/>
                    </w:rPr>
                    <w:t>1900</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4.167E-5</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lang w:eastAsia="zh-CN"/>
                    </w:rPr>
                  </w:pPr>
                  <w:r>
                    <w:rPr>
                      <w:rFonts w:hint="eastAsia"/>
                    </w:rPr>
                    <w:t>2.0835E-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pPr>
                  <w:r>
                    <w:rPr>
                      <w:rFonts w:hint="eastAsia"/>
                    </w:rPr>
                    <w:t>2000</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4.017E-5</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lang w:eastAsia="zh-CN"/>
                    </w:rPr>
                  </w:pPr>
                  <w:r>
                    <w:rPr>
                      <w:rFonts w:hint="eastAsia"/>
                    </w:rPr>
                    <w:t>2.0085E-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pPr>
                  <w:r>
                    <w:rPr>
                      <w:rFonts w:hint="eastAsia"/>
                    </w:rPr>
                    <w:t>2100</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3.867E-5</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lang w:eastAsia="zh-CN"/>
                    </w:rPr>
                  </w:pPr>
                  <w:r>
                    <w:rPr>
                      <w:rFonts w:hint="eastAsia"/>
                    </w:rPr>
                    <w:t>1.9335E-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pPr>
                  <w:r>
                    <w:rPr>
                      <w:rFonts w:hint="eastAsia"/>
                    </w:rPr>
                    <w:t>2200</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3.723E-5</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lang w:eastAsia="zh-CN"/>
                    </w:rPr>
                  </w:pPr>
                  <w:r>
                    <w:rPr>
                      <w:rFonts w:hint="eastAsia"/>
                    </w:rPr>
                    <w:t>1.8615E-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pPr>
                  <w:r>
                    <w:rPr>
                      <w:rFonts w:hint="eastAsia"/>
                    </w:rPr>
                    <w:t>2300</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3.586E-5</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lang w:eastAsia="zh-CN"/>
                    </w:rPr>
                  </w:pPr>
                  <w:r>
                    <w:rPr>
                      <w:rFonts w:hint="eastAsia"/>
                    </w:rPr>
                    <w:t>1.793E-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pPr>
                  <w:r>
                    <w:rPr>
                      <w:rFonts w:hint="eastAsia"/>
                    </w:rPr>
                    <w:t>2400</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3.455E-5</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lang w:eastAsia="zh-CN"/>
                    </w:rPr>
                  </w:pPr>
                  <w:r>
                    <w:rPr>
                      <w:rFonts w:hint="eastAsia"/>
                    </w:rPr>
                    <w:t>1.7275E-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adjustRightInd w:val="0"/>
                    <w:snapToGrid w:val="0"/>
                    <w:jc w:val="center"/>
                  </w:pPr>
                  <w:r>
                    <w:rPr>
                      <w:rFonts w:hint="eastAsia"/>
                    </w:rPr>
                    <w:t>2500</w:t>
                  </w:r>
                </w:p>
              </w:tc>
              <w:tc>
                <w:tcPr>
                  <w:tcW w:w="32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3.331E-5</w:t>
                  </w:r>
                </w:p>
              </w:tc>
              <w:tc>
                <w:tcPr>
                  <w:tcW w:w="2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lang w:eastAsia="zh-CN"/>
                    </w:rPr>
                  </w:pPr>
                  <w:r>
                    <w:rPr>
                      <w:rFonts w:hint="eastAsia"/>
                    </w:rPr>
                    <w:t>1.6655E-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jc w:val="center"/>
                  </w:pPr>
                  <w:r>
                    <w:t>最大浓度</w:t>
                  </w:r>
                  <w:r>
                    <w:rPr>
                      <w:rFonts w:hint="eastAsia"/>
                    </w:rPr>
                    <w:t>（</w:t>
                  </w:r>
                  <w:r>
                    <w:t>mg/m</w:t>
                  </w:r>
                  <w:r>
                    <w:rPr>
                      <w:vertAlign w:val="superscript"/>
                    </w:rPr>
                    <w:t>3</w:t>
                  </w:r>
                  <w:r>
                    <w:rPr>
                      <w:rFonts w:hint="eastAsia"/>
                    </w:rPr>
                    <w:t>）</w:t>
                  </w:r>
                </w:p>
              </w:tc>
              <w:tc>
                <w:tcPr>
                  <w:tcW w:w="5488"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8.857E-5</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bottom w:val="single" w:color="000000" w:sz="4" w:space="0"/>
                    <w:right w:val="single" w:color="000000" w:sz="4" w:space="0"/>
                  </w:tcBorders>
                  <w:vAlign w:val="center"/>
                </w:tcPr>
                <w:p>
                  <w:pPr>
                    <w:jc w:val="center"/>
                    <w:rPr>
                      <w:rFonts w:hint="eastAsia" w:eastAsia="宋体"/>
                      <w:lang w:eastAsia="zh-CN"/>
                    </w:rPr>
                  </w:pPr>
                  <w:r>
                    <w:t>最大占标率</w:t>
                  </w:r>
                  <w:r>
                    <w:rPr>
                      <w:rFonts w:hint="eastAsia"/>
                      <w:lang w:eastAsia="zh-CN"/>
                    </w:rPr>
                    <w:t>（</w:t>
                  </w:r>
                  <w:r>
                    <w:rPr>
                      <w:rFonts w:hint="eastAsia"/>
                      <w:lang w:val="en-US" w:eastAsia="zh-CN"/>
                    </w:rPr>
                    <w:t>%</w:t>
                  </w:r>
                  <w:r>
                    <w:rPr>
                      <w:rFonts w:hint="eastAsia"/>
                      <w:lang w:eastAsia="zh-CN"/>
                    </w:rPr>
                    <w:t>）</w:t>
                  </w:r>
                </w:p>
              </w:tc>
              <w:tc>
                <w:tcPr>
                  <w:tcW w:w="5488"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eastAsia="宋体"/>
                      <w:lang w:eastAsia="zh-CN"/>
                    </w:rPr>
                  </w:pPr>
                  <w:r>
                    <w:rPr>
                      <w:rFonts w:hint="eastAsia"/>
                    </w:rPr>
                    <w:t>4.4285E-</w:t>
                  </w:r>
                  <w:r>
                    <w:rPr>
                      <w:rFonts w:hint="eastAsia"/>
                      <w:lang w:val="en-US" w:eastAsia="zh-CN"/>
                    </w:rPr>
                    <w:t>7</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89" w:type="dxa"/>
                  <w:tcBorders>
                    <w:top w:val="single" w:color="000000" w:sz="4" w:space="0"/>
                    <w:right w:val="single" w:color="000000" w:sz="4" w:space="0"/>
                  </w:tcBorders>
                  <w:vAlign w:val="center"/>
                </w:tcPr>
                <w:p>
                  <w:pPr>
                    <w:jc w:val="center"/>
                  </w:pPr>
                  <w:r>
                    <w:t>下风向最大浓度出现位置</w:t>
                  </w:r>
                </w:p>
              </w:tc>
              <w:tc>
                <w:tcPr>
                  <w:tcW w:w="5488" w:type="dxa"/>
                  <w:gridSpan w:val="2"/>
                  <w:tcBorders>
                    <w:top w:val="single" w:color="000000" w:sz="4" w:space="0"/>
                    <w:left w:val="single" w:color="000000" w:sz="4" w:space="0"/>
                    <w:right w:val="single" w:color="000000" w:sz="4" w:space="0"/>
                  </w:tcBorders>
                  <w:vAlign w:val="center"/>
                </w:tcPr>
                <w:p>
                  <w:pPr>
                    <w:adjustRightInd w:val="0"/>
                    <w:snapToGrid w:val="0"/>
                    <w:jc w:val="center"/>
                  </w:pPr>
                  <w:r>
                    <w:rPr>
                      <w:rFonts w:hint="eastAsia"/>
                    </w:rPr>
                    <w:t>252</w:t>
                  </w:r>
                </w:p>
              </w:tc>
            </w:tr>
          </w:tbl>
          <w:p>
            <w:pPr>
              <w:spacing w:line="360" w:lineRule="auto"/>
              <w:ind w:firstLine="465"/>
              <w:rPr>
                <w:sz w:val="24"/>
              </w:rPr>
            </w:pPr>
            <w:r>
              <w:rPr>
                <w:rFonts w:hint="eastAsia"/>
                <w:kern w:val="0"/>
                <w:sz w:val="24"/>
                <w:szCs w:val="24"/>
              </w:rPr>
              <w:t>经预测，项目排放的有组织废气非甲烷总烃</w:t>
            </w:r>
            <w:r>
              <w:rPr>
                <w:sz w:val="24"/>
                <w:szCs w:val="24"/>
              </w:rPr>
              <w:t>最大地面浓度为</w:t>
            </w:r>
            <w:r>
              <w:rPr>
                <w:rFonts w:hint="eastAsia"/>
                <w:sz w:val="24"/>
                <w:szCs w:val="24"/>
              </w:rPr>
              <w:t>8.857E-5</w:t>
            </w:r>
            <w:r>
              <w:rPr>
                <w:sz w:val="24"/>
                <w:szCs w:val="24"/>
              </w:rPr>
              <w:t>mg/m</w:t>
            </w:r>
            <w:r>
              <w:rPr>
                <w:sz w:val="24"/>
                <w:szCs w:val="24"/>
                <w:vertAlign w:val="superscript"/>
              </w:rPr>
              <w:t>3</w:t>
            </w:r>
            <w:r>
              <w:rPr>
                <w:sz w:val="24"/>
                <w:szCs w:val="24"/>
              </w:rPr>
              <w:t>，其下风向最大地面浓度占标率为</w:t>
            </w:r>
            <w:r>
              <w:rPr>
                <w:rFonts w:hint="eastAsia"/>
                <w:sz w:val="24"/>
                <w:szCs w:val="24"/>
              </w:rPr>
              <w:t>4.4285E-</w:t>
            </w:r>
            <w:r>
              <w:rPr>
                <w:rFonts w:hint="eastAsia"/>
                <w:sz w:val="24"/>
                <w:szCs w:val="24"/>
                <w:lang w:val="en-US" w:eastAsia="zh-CN"/>
              </w:rPr>
              <w:t>3</w:t>
            </w:r>
            <w:r>
              <w:rPr>
                <w:sz w:val="24"/>
                <w:szCs w:val="24"/>
              </w:rPr>
              <w:t>低于10%</w:t>
            </w:r>
            <w:r>
              <w:rPr>
                <w:rFonts w:hint="eastAsia"/>
                <w:sz w:val="24"/>
                <w:szCs w:val="24"/>
              </w:rPr>
              <w:t>。最大浓度出现位置为</w:t>
            </w:r>
            <w:r>
              <w:rPr>
                <w:rFonts w:hint="eastAsia"/>
              </w:rPr>
              <w:t>252</w:t>
            </w:r>
            <w:r>
              <w:rPr>
                <w:rFonts w:hint="eastAsia"/>
                <w:sz w:val="24"/>
                <w:szCs w:val="24"/>
              </w:rPr>
              <w:t>m。满足</w:t>
            </w:r>
            <w:r>
              <w:rPr>
                <w:sz w:val="24"/>
              </w:rPr>
              <w:t>《</w:t>
            </w:r>
            <w:r>
              <w:fldChar w:fldCharType="begin"/>
            </w:r>
            <w:r>
              <w:instrText xml:space="preserve"> HYPERLINK "http://www.so.com/s?q=%E5%A4%A7%E6%B0%94%E6%B1%A1%E6%9F%93%E7%89%A9%E7%BB%BC%E5%90%88%E6%8E%92%E6%94%BE%E6%A0%87%E5%87%86%E8%AF%A6%E8%A7%A3&amp;ie=utf-8&amp;src=internal_wenda_recommend_text" \t "_blank" </w:instrText>
            </w:r>
            <w:r>
              <w:fldChar w:fldCharType="separate"/>
            </w:r>
            <w:r>
              <w:rPr>
                <w:sz w:val="24"/>
              </w:rPr>
              <w:t>大气污染物综合排放标准详解</w:t>
            </w:r>
            <w:r>
              <w:rPr>
                <w:sz w:val="24"/>
              </w:rPr>
              <w:fldChar w:fldCharType="end"/>
            </w:r>
            <w:r>
              <w:rPr>
                <w:sz w:val="24"/>
              </w:rPr>
              <w:t>》（国家环境保护局科技标准司 中国环境科学</w:t>
            </w:r>
            <w:r>
              <w:rPr>
                <w:sz w:val="24"/>
                <w:shd w:val="clear" w:color="auto" w:fill="FFFFFF"/>
              </w:rPr>
              <w:t>出版社）中非甲烷总烃2</w:t>
            </w:r>
            <w:r>
              <w:rPr>
                <w:kern w:val="0"/>
                <w:sz w:val="24"/>
                <w:szCs w:val="24"/>
              </w:rPr>
              <w:t>mg/m</w:t>
            </w:r>
            <w:r>
              <w:rPr>
                <w:kern w:val="0"/>
                <w:sz w:val="24"/>
                <w:szCs w:val="24"/>
                <w:vertAlign w:val="superscript"/>
              </w:rPr>
              <w:t>3</w:t>
            </w:r>
            <w:r>
              <w:rPr>
                <w:sz w:val="24"/>
                <w:shd w:val="clear" w:color="auto" w:fill="FFFFFF"/>
              </w:rPr>
              <w:t>标准要求</w:t>
            </w:r>
            <w:r>
              <w:rPr>
                <w:rFonts w:hint="eastAsia"/>
                <w:sz w:val="24"/>
                <w:shd w:val="clear" w:color="auto" w:fill="FFFFFF"/>
              </w:rPr>
              <w:t>，</w:t>
            </w:r>
            <w:r>
              <w:rPr>
                <w:rFonts w:hint="eastAsia"/>
                <w:sz w:val="24"/>
              </w:rPr>
              <w:t>对周围环境产生的影响较小。</w:t>
            </w:r>
          </w:p>
          <w:p>
            <w:pPr>
              <w:adjustRightInd w:val="0"/>
              <w:snapToGrid w:val="0"/>
              <w:spacing w:line="360" w:lineRule="auto"/>
              <w:ind w:firstLine="480" w:firstLineChars="200"/>
              <w:rPr>
                <w:sz w:val="24"/>
                <w:szCs w:val="24"/>
              </w:rPr>
            </w:pPr>
            <w:r>
              <w:rPr>
                <w:rFonts w:hint="eastAsia"/>
                <w:sz w:val="24"/>
                <w:szCs w:val="24"/>
              </w:rPr>
              <w:t>项目西北侧50m处环境</w:t>
            </w:r>
            <w:r>
              <w:rPr>
                <w:sz w:val="24"/>
                <w:szCs w:val="24"/>
              </w:rPr>
              <w:t>敏感目标</w:t>
            </w:r>
            <w:r>
              <w:rPr>
                <w:rFonts w:hint="eastAsia"/>
                <w:sz w:val="24"/>
                <w:szCs w:val="24"/>
              </w:rPr>
              <w:t>尚家村处</w:t>
            </w:r>
            <w:r>
              <w:rPr>
                <w:sz w:val="24"/>
                <w:szCs w:val="24"/>
              </w:rPr>
              <w:t>有组织</w:t>
            </w:r>
            <w:r>
              <w:rPr>
                <w:rFonts w:hint="eastAsia"/>
                <w:sz w:val="24"/>
                <w:szCs w:val="24"/>
              </w:rPr>
              <w:t>非甲烷总烃地面浓度为1.708E-5</w:t>
            </w:r>
            <w:r>
              <w:rPr>
                <w:sz w:val="24"/>
                <w:szCs w:val="24"/>
              </w:rPr>
              <w:t>mg/m</w:t>
            </w:r>
            <w:r>
              <w:rPr>
                <w:sz w:val="24"/>
                <w:szCs w:val="24"/>
                <w:vertAlign w:val="superscript"/>
              </w:rPr>
              <w:t>3</w:t>
            </w:r>
            <w:r>
              <w:rPr>
                <w:sz w:val="24"/>
                <w:szCs w:val="24"/>
              </w:rPr>
              <w:t>，</w:t>
            </w:r>
            <w:r>
              <w:rPr>
                <w:rFonts w:hint="eastAsia"/>
                <w:sz w:val="24"/>
                <w:szCs w:val="24"/>
              </w:rPr>
              <w:t>满足</w:t>
            </w:r>
            <w:r>
              <w:rPr>
                <w:sz w:val="24"/>
              </w:rPr>
              <w:t>《</w:t>
            </w:r>
            <w:r>
              <w:fldChar w:fldCharType="begin"/>
            </w:r>
            <w:r>
              <w:instrText xml:space="preserve"> HYPERLINK "http://www.so.com/s?q=%E5%A4%A7%E6%B0%94%E6%B1%A1%E6%9F%93%E7%89%A9%E7%BB%BC%E5%90%88%E6%8E%92%E6%94%BE%E6%A0%87%E5%87%86%E8%AF%A6%E8%A7%A3&amp;ie=utf-8&amp;src=internal_wenda_recommend_text" \t "_blank" </w:instrText>
            </w:r>
            <w:r>
              <w:fldChar w:fldCharType="separate"/>
            </w:r>
            <w:r>
              <w:rPr>
                <w:sz w:val="24"/>
              </w:rPr>
              <w:t>大气污染物综合排放标准详解</w:t>
            </w:r>
            <w:r>
              <w:rPr>
                <w:sz w:val="24"/>
              </w:rPr>
              <w:fldChar w:fldCharType="end"/>
            </w:r>
            <w:r>
              <w:rPr>
                <w:sz w:val="24"/>
              </w:rPr>
              <w:t>》（国家环境保护局科技标准司 中国环境科学</w:t>
            </w:r>
            <w:r>
              <w:rPr>
                <w:sz w:val="24"/>
                <w:shd w:val="clear" w:color="auto" w:fill="FFFFFF"/>
              </w:rPr>
              <w:t>出版社）中非甲烷总烃2</w:t>
            </w:r>
            <w:r>
              <w:rPr>
                <w:kern w:val="0"/>
                <w:sz w:val="24"/>
                <w:szCs w:val="24"/>
              </w:rPr>
              <w:t>mg/m</w:t>
            </w:r>
            <w:r>
              <w:rPr>
                <w:kern w:val="0"/>
                <w:sz w:val="24"/>
                <w:szCs w:val="24"/>
                <w:vertAlign w:val="superscript"/>
              </w:rPr>
              <w:t>3</w:t>
            </w:r>
            <w:r>
              <w:rPr>
                <w:sz w:val="24"/>
                <w:shd w:val="clear" w:color="auto" w:fill="FFFFFF"/>
              </w:rPr>
              <w:t>标准要求</w:t>
            </w:r>
            <w:r>
              <w:rPr>
                <w:rFonts w:hint="eastAsia"/>
                <w:sz w:val="24"/>
                <w:shd w:val="clear" w:color="auto" w:fill="FFFFFF"/>
              </w:rPr>
              <w:t>，</w:t>
            </w:r>
            <w:r>
              <w:rPr>
                <w:rFonts w:hint="eastAsia"/>
                <w:sz w:val="24"/>
                <w:szCs w:val="24"/>
              </w:rPr>
              <w:t>故本项目对敏感目标影响较小。</w:t>
            </w: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2、无组织废气</w:t>
            </w:r>
          </w:p>
          <w:p>
            <w:pPr>
              <w:spacing w:line="360" w:lineRule="auto"/>
              <w:ind w:firstLine="480" w:firstLineChars="200"/>
              <w:rPr>
                <w:rFonts w:ascii="宋体" w:hAnsi="宋体" w:cs="宋体"/>
                <w:bCs/>
                <w:kern w:val="0"/>
                <w:sz w:val="24"/>
              </w:rPr>
            </w:pPr>
            <w:r>
              <w:rPr>
                <w:rFonts w:hint="eastAsia" w:ascii="宋体" w:hAnsi="宋体" w:cs="宋体"/>
                <w:bCs/>
                <w:kern w:val="0"/>
                <w:sz w:val="24"/>
              </w:rPr>
              <w:t>项目无组织废气主要</w:t>
            </w:r>
            <w:r>
              <w:rPr>
                <w:rFonts w:hint="eastAsia" w:ascii="宋体" w:hAnsi="宋体" w:cs="宋体"/>
                <w:bCs/>
                <w:kern w:val="0"/>
                <w:sz w:val="24"/>
                <w:lang w:val="en-GB"/>
              </w:rPr>
              <w:t>是</w:t>
            </w:r>
            <w:r>
              <w:rPr>
                <w:rFonts w:hint="eastAsia" w:ascii="宋体" w:hAnsi="宋体" w:cs="宋体"/>
                <w:bCs/>
                <w:kern w:val="0"/>
                <w:sz w:val="24"/>
              </w:rPr>
              <w:t>加工中心数控雕刻、抛光打磨、切割等过程中产生的粉尘；喷胶覆膜过程逸散的无组织有机废气。</w:t>
            </w:r>
          </w:p>
          <w:p>
            <w:pPr>
              <w:pStyle w:val="18"/>
              <w:spacing w:line="360" w:lineRule="auto"/>
              <w:ind w:left="420" w:leftChars="20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（1）无组织木工粉尘</w:t>
            </w:r>
            <w:r>
              <w:rPr>
                <w:rFonts w:hint="eastAsia" w:ascii="宋体" w:hAnsi="宋体" w:cs="宋体"/>
                <w:szCs w:val="24"/>
              </w:rPr>
              <w:t>排放情况</w:t>
            </w:r>
          </w:p>
          <w:p>
            <w:pPr>
              <w:pStyle w:val="18"/>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本项目在板材切割、数控雕刻、半成品打磨、打孔等过程中会产生粉尘。粉尘的主要污染因子为颗粒物。经工程分析计算无组织木工粉尘排放量为0.046t/a（包括无组织逸散粉尘和布袋除尘器无组织排放粉尘）。</w:t>
            </w:r>
          </w:p>
          <w:p>
            <w:pPr>
              <w:pStyle w:val="18"/>
              <w:spacing w:line="360" w:lineRule="auto"/>
              <w:ind w:left="420" w:leftChars="200" w:firstLine="0" w:firstLineChars="0"/>
              <w:rPr>
                <w:rFonts w:asciiTheme="minorEastAsia" w:hAnsiTheme="minorEastAsia" w:eastAsiaTheme="minorEastAsia" w:cstheme="minorEastAsia"/>
                <w:szCs w:val="24"/>
              </w:rPr>
            </w:pPr>
            <w:r>
              <w:rPr>
                <w:rFonts w:hint="eastAsia" w:ascii="宋体" w:hAnsi="宋体" w:cs="宋体"/>
                <w:szCs w:val="24"/>
              </w:rPr>
              <w:t>（2）</w:t>
            </w:r>
            <w:r>
              <w:rPr>
                <w:rFonts w:hint="eastAsia" w:ascii="宋体" w:hAnsi="宋体" w:cs="宋体"/>
                <w:bCs/>
                <w:kern w:val="0"/>
              </w:rPr>
              <w:t>喷胶覆膜逸散的无组织有机废气</w:t>
            </w:r>
            <w:r>
              <w:rPr>
                <w:rFonts w:hint="eastAsia" w:ascii="宋体" w:hAnsi="宋体" w:cs="宋体"/>
                <w:szCs w:val="24"/>
              </w:rPr>
              <w:t>排放情况</w:t>
            </w:r>
          </w:p>
          <w:p>
            <w:pPr>
              <w:pStyle w:val="8"/>
              <w:spacing w:after="0" w:line="360" w:lineRule="auto"/>
              <w:ind w:firstLine="480" w:firstLineChars="200"/>
              <w:rPr>
                <w:rFonts w:ascii="宋体" w:hAnsi="宋体" w:cs="宋体"/>
                <w:bCs/>
                <w:kern w:val="0"/>
                <w:sz w:val="24"/>
              </w:rPr>
            </w:pPr>
            <w:r>
              <w:rPr>
                <w:rFonts w:hint="eastAsia" w:ascii="宋体" w:hAnsi="宋体" w:cs="宋体"/>
                <w:sz w:val="24"/>
              </w:rPr>
              <w:t>项目喷胶覆膜过程中产生胶雾以及水基型聚氨酯粘胶剂挥发的有机废气选用水帘机+活性炭吸附工艺处理，废气收集率90%，剩余10%逸散有机废气属无组织排放，经工程分析计算</w:t>
            </w:r>
            <w:r>
              <w:rPr>
                <w:rFonts w:hint="eastAsia" w:ascii="宋体" w:hAnsi="宋体" w:cs="宋体"/>
                <w:bCs/>
                <w:kern w:val="0"/>
                <w:sz w:val="24"/>
              </w:rPr>
              <w:t>喷胶覆膜逸散的无组织有机废气VOCS为0.015t/a.</w:t>
            </w:r>
          </w:p>
          <w:p>
            <w:pPr>
              <w:spacing w:line="360" w:lineRule="auto"/>
              <w:ind w:firstLine="480" w:firstLineChars="200"/>
              <w:rPr>
                <w:sz w:val="24"/>
                <w:szCs w:val="24"/>
              </w:rPr>
            </w:pPr>
            <w:r>
              <w:rPr>
                <w:rFonts w:hint="eastAsia"/>
                <w:sz w:val="24"/>
                <w:szCs w:val="24"/>
              </w:rPr>
              <w:t>（3）无组织废气预测</w:t>
            </w:r>
          </w:p>
          <w:p>
            <w:pPr>
              <w:spacing w:line="360" w:lineRule="auto"/>
              <w:ind w:firstLine="480" w:firstLineChars="200"/>
              <w:rPr>
                <w:rFonts w:ascii="宋体" w:hAnsi="宋体" w:cs="宋体"/>
                <w:sz w:val="24"/>
                <w:szCs w:val="24"/>
                <w:lang w:val="en-GB"/>
              </w:rPr>
            </w:pPr>
            <w:r>
              <w:rPr>
                <w:rFonts w:hint="eastAsia" w:ascii="宋体" w:hAnsi="宋体" w:cs="宋体"/>
                <w:sz w:val="24"/>
                <w:szCs w:val="24"/>
              </w:rPr>
              <w:t>无组织废气：选择木工粉尘、非甲烷总烃进行预测。污染源强及污染源参数输入清单</w:t>
            </w:r>
            <w:r>
              <w:rPr>
                <w:rFonts w:hint="eastAsia" w:ascii="宋体" w:hAnsi="宋体" w:cs="宋体"/>
                <w:sz w:val="24"/>
                <w:szCs w:val="24"/>
                <w:lang w:val="en-GB"/>
              </w:rPr>
              <w:t>见</w:t>
            </w:r>
            <w:r>
              <w:rPr>
                <w:rFonts w:hint="eastAsia" w:ascii="宋体" w:hAnsi="宋体" w:cs="宋体"/>
                <w:sz w:val="24"/>
                <w:szCs w:val="24"/>
              </w:rPr>
              <w:t>表</w:t>
            </w:r>
            <w:r>
              <w:rPr>
                <w:rFonts w:hint="eastAsia" w:ascii="宋体" w:hAnsi="宋体" w:cs="宋体"/>
                <w:sz w:val="24"/>
                <w:szCs w:val="24"/>
                <w:lang w:val="en-US" w:eastAsia="zh-CN"/>
              </w:rPr>
              <w:t>22</w:t>
            </w:r>
            <w:r>
              <w:rPr>
                <w:rFonts w:hint="eastAsia" w:ascii="宋体" w:hAnsi="宋体" w:cs="宋体"/>
                <w:sz w:val="24"/>
                <w:szCs w:val="24"/>
                <w:lang w:val="en-GB"/>
              </w:rPr>
              <w:t>。</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表2</w:t>
            </w:r>
            <w:r>
              <w:rPr>
                <w:rFonts w:hint="eastAsia" w:ascii="宋体" w:hAnsi="宋体" w:cs="宋体"/>
                <w:b/>
                <w:bCs/>
                <w:sz w:val="24"/>
                <w:szCs w:val="24"/>
                <w:lang w:val="en-US" w:eastAsia="zh-CN"/>
              </w:rPr>
              <w:t>2</w:t>
            </w:r>
            <w:r>
              <w:rPr>
                <w:rFonts w:hint="eastAsia" w:ascii="宋体" w:hAnsi="宋体" w:cs="宋体"/>
                <w:b/>
                <w:bCs/>
                <w:sz w:val="24"/>
                <w:szCs w:val="24"/>
              </w:rPr>
              <w:t xml:space="preserve">             </w:t>
            </w:r>
            <w:r>
              <w:rPr>
                <w:rFonts w:hint="eastAsia" w:ascii="宋体" w:hAnsi="宋体" w:cs="宋体"/>
                <w:b/>
                <w:bCs/>
                <w:sz w:val="24"/>
                <w:szCs w:val="24"/>
                <w:lang w:val="en-US" w:eastAsia="zh-CN"/>
              </w:rPr>
              <w:t xml:space="preserve"> </w:t>
            </w:r>
            <w:r>
              <w:rPr>
                <w:rFonts w:hint="eastAsia" w:ascii="宋体" w:hAnsi="宋体" w:cs="宋体"/>
                <w:b/>
                <w:bCs/>
                <w:sz w:val="24"/>
                <w:szCs w:val="24"/>
              </w:rPr>
              <w:t xml:space="preserve">  无组织废气计算参数表</w:t>
            </w:r>
          </w:p>
          <w:tbl>
            <w:tblPr>
              <w:tblStyle w:val="41"/>
              <w:tblW w:w="836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3645"/>
              <w:gridCol w:w="29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368" w:type="dxa"/>
                  <w:gridSpan w:val="2"/>
                  <w:tcBorders>
                    <w:tl2br w:val="nil"/>
                    <w:tr2bl w:val="nil"/>
                  </w:tcBorders>
                  <w:vAlign w:val="center"/>
                </w:tcPr>
                <w:p>
                  <w:pPr>
                    <w:spacing w:line="400" w:lineRule="exact"/>
                    <w:jc w:val="center"/>
                  </w:pPr>
                  <w:r>
                    <w:t>项目</w:t>
                  </w:r>
                </w:p>
              </w:tc>
              <w:tc>
                <w:tcPr>
                  <w:tcW w:w="2999" w:type="dxa"/>
                  <w:tcBorders>
                    <w:tl2br w:val="nil"/>
                    <w:tr2bl w:val="nil"/>
                  </w:tcBorders>
                  <w:vAlign w:val="center"/>
                </w:tcPr>
                <w:p>
                  <w:pPr>
                    <w:spacing w:line="400" w:lineRule="exact"/>
                    <w:jc w:val="center"/>
                  </w:pPr>
                  <w:r>
                    <w:t>参数值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368" w:type="dxa"/>
                  <w:gridSpan w:val="2"/>
                  <w:tcBorders>
                    <w:tl2br w:val="nil"/>
                    <w:tr2bl w:val="nil"/>
                  </w:tcBorders>
                  <w:vAlign w:val="center"/>
                </w:tcPr>
                <w:p>
                  <w:pPr>
                    <w:spacing w:line="400" w:lineRule="exact"/>
                    <w:jc w:val="center"/>
                  </w:pPr>
                  <w:r>
                    <w:t>源类型</w:t>
                  </w:r>
                </w:p>
              </w:tc>
              <w:tc>
                <w:tcPr>
                  <w:tcW w:w="2999" w:type="dxa"/>
                  <w:tcBorders>
                    <w:tl2br w:val="nil"/>
                    <w:tr2bl w:val="nil"/>
                  </w:tcBorders>
                  <w:vAlign w:val="center"/>
                </w:tcPr>
                <w:p>
                  <w:pPr>
                    <w:spacing w:line="400" w:lineRule="exact"/>
                    <w:jc w:val="center"/>
                  </w:pPr>
                  <w:r>
                    <w:t>面源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23" w:type="dxa"/>
                  <w:vMerge w:val="restart"/>
                  <w:tcBorders>
                    <w:tl2br w:val="nil"/>
                    <w:tr2bl w:val="nil"/>
                  </w:tcBorders>
                  <w:vAlign w:val="center"/>
                </w:tcPr>
                <w:p>
                  <w:pPr>
                    <w:spacing w:line="400" w:lineRule="exact"/>
                    <w:jc w:val="center"/>
                  </w:pPr>
                  <w:r>
                    <w:t>排放速率（t/a）</w:t>
                  </w:r>
                </w:p>
              </w:tc>
              <w:tc>
                <w:tcPr>
                  <w:tcW w:w="3645" w:type="dxa"/>
                  <w:tcBorders>
                    <w:tl2br w:val="nil"/>
                    <w:tr2bl w:val="nil"/>
                  </w:tcBorders>
                  <w:vAlign w:val="center"/>
                </w:tcPr>
                <w:p>
                  <w:pPr>
                    <w:spacing w:line="400" w:lineRule="exact"/>
                    <w:jc w:val="center"/>
                  </w:pPr>
                  <w:r>
                    <w:rPr>
                      <w:rFonts w:hint="eastAsia"/>
                    </w:rPr>
                    <w:t>木工</w:t>
                  </w:r>
                  <w:r>
                    <w:t>粉尘</w:t>
                  </w:r>
                </w:p>
              </w:tc>
              <w:tc>
                <w:tcPr>
                  <w:tcW w:w="2999" w:type="dxa"/>
                  <w:tcBorders>
                    <w:tl2br w:val="nil"/>
                    <w:tr2bl w:val="nil"/>
                  </w:tcBorders>
                  <w:vAlign w:val="center"/>
                </w:tcPr>
                <w:p>
                  <w:pPr>
                    <w:spacing w:line="400" w:lineRule="exact"/>
                    <w:jc w:val="center"/>
                  </w:pPr>
                  <w:r>
                    <w:rPr>
                      <w:rFonts w:hint="eastAsia"/>
                    </w:rPr>
                    <w:t>0.046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23" w:type="dxa"/>
                  <w:vMerge w:val="continue"/>
                  <w:tcBorders>
                    <w:tl2br w:val="nil"/>
                    <w:tr2bl w:val="nil"/>
                  </w:tcBorders>
                  <w:vAlign w:val="center"/>
                </w:tcPr>
                <w:p>
                  <w:pPr>
                    <w:spacing w:line="400" w:lineRule="exact"/>
                    <w:jc w:val="center"/>
                  </w:pPr>
                </w:p>
              </w:tc>
              <w:tc>
                <w:tcPr>
                  <w:tcW w:w="3645" w:type="dxa"/>
                  <w:tcBorders>
                    <w:tl2br w:val="nil"/>
                    <w:tr2bl w:val="nil"/>
                  </w:tcBorders>
                  <w:vAlign w:val="center"/>
                </w:tcPr>
                <w:p>
                  <w:pPr>
                    <w:spacing w:line="400" w:lineRule="exact"/>
                    <w:jc w:val="center"/>
                  </w:pPr>
                  <w:r>
                    <w:t>非甲烷总烃</w:t>
                  </w:r>
                </w:p>
              </w:tc>
              <w:tc>
                <w:tcPr>
                  <w:tcW w:w="2999" w:type="dxa"/>
                  <w:tcBorders>
                    <w:tl2br w:val="nil"/>
                    <w:tr2bl w:val="nil"/>
                  </w:tcBorders>
                  <w:vAlign w:val="center"/>
                </w:tcPr>
                <w:p>
                  <w:pPr>
                    <w:spacing w:line="400" w:lineRule="exact"/>
                    <w:jc w:val="center"/>
                  </w:pPr>
                  <w:r>
                    <w:rPr>
                      <w:rFonts w:hint="eastAsia"/>
                    </w:rPr>
                    <w:t>0.015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23" w:type="dxa"/>
                  <w:vMerge w:val="restart"/>
                  <w:tcBorders>
                    <w:tl2br w:val="nil"/>
                    <w:tr2bl w:val="nil"/>
                  </w:tcBorders>
                  <w:vAlign w:val="center"/>
                </w:tcPr>
                <w:p>
                  <w:pPr>
                    <w:spacing w:line="400" w:lineRule="exact"/>
                    <w:jc w:val="center"/>
                  </w:pPr>
                  <w:r>
                    <w:t>面源</w:t>
                  </w:r>
                </w:p>
                <w:p>
                  <w:pPr>
                    <w:spacing w:line="400" w:lineRule="exact"/>
                    <w:jc w:val="center"/>
                  </w:pPr>
                  <w:r>
                    <w:t>长×宽×高（m）</w:t>
                  </w:r>
                </w:p>
              </w:tc>
              <w:tc>
                <w:tcPr>
                  <w:tcW w:w="3645" w:type="dxa"/>
                  <w:tcBorders>
                    <w:tl2br w:val="nil"/>
                    <w:tr2bl w:val="nil"/>
                  </w:tcBorders>
                  <w:vAlign w:val="center"/>
                </w:tcPr>
                <w:p>
                  <w:pPr>
                    <w:spacing w:line="400" w:lineRule="exact"/>
                    <w:jc w:val="center"/>
                  </w:pPr>
                  <w:r>
                    <w:rPr>
                      <w:rFonts w:hint="eastAsia"/>
                    </w:rPr>
                    <w:t>木工</w:t>
                  </w:r>
                  <w:r>
                    <w:t>粉尘</w:t>
                  </w:r>
                </w:p>
              </w:tc>
              <w:tc>
                <w:tcPr>
                  <w:tcW w:w="2999" w:type="dxa"/>
                  <w:tcBorders>
                    <w:tl2br w:val="nil"/>
                    <w:tr2bl w:val="nil"/>
                  </w:tcBorders>
                  <w:vAlign w:val="center"/>
                </w:tcPr>
                <w:p>
                  <w:pPr>
                    <w:spacing w:line="400" w:lineRule="exact"/>
                    <w:jc w:val="center"/>
                  </w:pPr>
                  <w:r>
                    <w:rPr>
                      <w:rFonts w:hint="eastAsia"/>
                    </w:rPr>
                    <w:t>60</w:t>
                  </w:r>
                  <w:r>
                    <w:t>×</w:t>
                  </w:r>
                  <w:r>
                    <w:rPr>
                      <w:rFonts w:hint="eastAsia"/>
                    </w:rPr>
                    <w:t>20</w:t>
                  </w:r>
                  <w:r>
                    <w:t>×</w:t>
                  </w:r>
                  <w:r>
                    <w:rPr>
                      <w:rFonts w:hint="eastAsia"/>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23" w:type="dxa"/>
                  <w:vMerge w:val="continue"/>
                  <w:tcBorders>
                    <w:tl2br w:val="nil"/>
                    <w:tr2bl w:val="nil"/>
                  </w:tcBorders>
                  <w:vAlign w:val="center"/>
                </w:tcPr>
                <w:p>
                  <w:pPr>
                    <w:spacing w:line="400" w:lineRule="exact"/>
                    <w:jc w:val="center"/>
                  </w:pPr>
                </w:p>
              </w:tc>
              <w:tc>
                <w:tcPr>
                  <w:tcW w:w="3645" w:type="dxa"/>
                  <w:tcBorders>
                    <w:tl2br w:val="nil"/>
                    <w:tr2bl w:val="nil"/>
                  </w:tcBorders>
                  <w:vAlign w:val="center"/>
                </w:tcPr>
                <w:p>
                  <w:pPr>
                    <w:spacing w:line="400" w:lineRule="exact"/>
                    <w:jc w:val="center"/>
                  </w:pPr>
                  <w:r>
                    <w:t>非甲烷总烃</w:t>
                  </w:r>
                </w:p>
              </w:tc>
              <w:tc>
                <w:tcPr>
                  <w:tcW w:w="2999" w:type="dxa"/>
                  <w:tcBorders>
                    <w:tl2br w:val="nil"/>
                    <w:tr2bl w:val="nil"/>
                  </w:tcBorders>
                  <w:vAlign w:val="center"/>
                </w:tcPr>
                <w:p>
                  <w:pPr>
                    <w:spacing w:line="400" w:lineRule="exact"/>
                    <w:jc w:val="center"/>
                  </w:pPr>
                  <w:r>
                    <w:rPr>
                      <w:rFonts w:hint="eastAsia"/>
                    </w:rPr>
                    <w:t>15</w:t>
                  </w:r>
                  <w:r>
                    <w:t>×</w:t>
                  </w:r>
                  <w:r>
                    <w:rPr>
                      <w:rFonts w:hint="eastAsia"/>
                    </w:rPr>
                    <w:t>10</w:t>
                  </w:r>
                  <w:r>
                    <w:t>×</w:t>
                  </w:r>
                  <w:r>
                    <w:rPr>
                      <w:rFonts w:hint="eastAsia"/>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368" w:type="dxa"/>
                  <w:gridSpan w:val="2"/>
                  <w:tcBorders>
                    <w:tl2br w:val="nil"/>
                    <w:tr2bl w:val="nil"/>
                  </w:tcBorders>
                  <w:vAlign w:val="center"/>
                </w:tcPr>
                <w:p>
                  <w:pPr>
                    <w:spacing w:line="400" w:lineRule="exact"/>
                    <w:jc w:val="center"/>
                  </w:pPr>
                  <w:r>
                    <w:t>环境空气温度(℃)</w:t>
                  </w:r>
                </w:p>
              </w:tc>
              <w:tc>
                <w:tcPr>
                  <w:tcW w:w="2999" w:type="dxa"/>
                  <w:tcBorders>
                    <w:tl2br w:val="nil"/>
                    <w:tr2bl w:val="nil"/>
                  </w:tcBorders>
                  <w:vAlign w:val="center"/>
                </w:tcPr>
                <w:p>
                  <w:pPr>
                    <w:spacing w:line="400" w:lineRule="exact"/>
                    <w:jc w:val="center"/>
                  </w:pPr>
                  <w:r>
                    <w:rPr>
                      <w:rFonts w:hint="eastAsia"/>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368" w:type="dxa"/>
                  <w:gridSpan w:val="2"/>
                  <w:tcBorders>
                    <w:tl2br w:val="nil"/>
                    <w:tr2bl w:val="nil"/>
                  </w:tcBorders>
                  <w:vAlign w:val="center"/>
                </w:tcPr>
                <w:p>
                  <w:pPr>
                    <w:spacing w:line="400" w:lineRule="exact"/>
                    <w:jc w:val="center"/>
                  </w:pPr>
                  <w:r>
                    <w:t>项目位置</w:t>
                  </w:r>
                </w:p>
              </w:tc>
              <w:tc>
                <w:tcPr>
                  <w:tcW w:w="2999" w:type="dxa"/>
                  <w:tcBorders>
                    <w:tl2br w:val="nil"/>
                    <w:tr2bl w:val="nil"/>
                  </w:tcBorders>
                  <w:vAlign w:val="center"/>
                </w:tcPr>
                <w:p>
                  <w:pPr>
                    <w:spacing w:line="400" w:lineRule="exact"/>
                    <w:jc w:val="center"/>
                  </w:pPr>
                  <w:r>
                    <w:t>农村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368" w:type="dxa"/>
                  <w:gridSpan w:val="2"/>
                  <w:tcBorders>
                    <w:tl2br w:val="nil"/>
                    <w:tr2bl w:val="nil"/>
                  </w:tcBorders>
                  <w:vAlign w:val="center"/>
                </w:tcPr>
                <w:p>
                  <w:pPr>
                    <w:spacing w:line="400" w:lineRule="exact"/>
                    <w:jc w:val="center"/>
                  </w:pPr>
                  <w:r>
                    <w:rPr>
                      <w:rFonts w:hint="eastAsia"/>
                    </w:rPr>
                    <w:t>预测高度</w:t>
                  </w:r>
                  <w:r>
                    <w:t>（m）</w:t>
                  </w:r>
                </w:p>
              </w:tc>
              <w:tc>
                <w:tcPr>
                  <w:tcW w:w="2999" w:type="dxa"/>
                  <w:tcBorders>
                    <w:tl2br w:val="nil"/>
                    <w:tr2bl w:val="nil"/>
                  </w:tcBorders>
                  <w:vAlign w:val="center"/>
                </w:tcPr>
                <w:p>
                  <w:pPr>
                    <w:spacing w:line="400" w:lineRule="exact"/>
                    <w:jc w:val="center"/>
                  </w:pPr>
                  <w:r>
                    <w:rPr>
                      <w:rFonts w:hint="eastAsia"/>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368" w:type="dxa"/>
                  <w:gridSpan w:val="2"/>
                  <w:tcBorders>
                    <w:tl2br w:val="nil"/>
                    <w:tr2bl w:val="nil"/>
                  </w:tcBorders>
                  <w:vAlign w:val="center"/>
                </w:tcPr>
                <w:p>
                  <w:pPr>
                    <w:spacing w:line="400" w:lineRule="exact"/>
                    <w:jc w:val="center"/>
                  </w:pPr>
                  <w:r>
                    <w:t>混合层高度算法</w:t>
                  </w:r>
                </w:p>
              </w:tc>
              <w:tc>
                <w:tcPr>
                  <w:tcW w:w="2999" w:type="dxa"/>
                  <w:tcBorders>
                    <w:tl2br w:val="nil"/>
                    <w:tr2bl w:val="nil"/>
                  </w:tcBorders>
                  <w:vAlign w:val="center"/>
                </w:tcPr>
                <w:p>
                  <w:pPr>
                    <w:spacing w:line="400" w:lineRule="exact"/>
                    <w:jc w:val="center"/>
                  </w:pPr>
                  <w:r>
                    <w:t>法规算法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368" w:type="dxa"/>
                  <w:gridSpan w:val="2"/>
                  <w:tcBorders>
                    <w:tl2br w:val="nil"/>
                    <w:tr2bl w:val="nil"/>
                  </w:tcBorders>
                  <w:vAlign w:val="center"/>
                </w:tcPr>
                <w:p>
                  <w:pPr>
                    <w:spacing w:line="400" w:lineRule="exact"/>
                    <w:jc w:val="center"/>
                  </w:pPr>
                  <w:r>
                    <w:t>气象筛选法</w:t>
                  </w:r>
                </w:p>
              </w:tc>
              <w:tc>
                <w:tcPr>
                  <w:tcW w:w="2999" w:type="dxa"/>
                  <w:tcBorders>
                    <w:tl2br w:val="nil"/>
                    <w:tr2bl w:val="nil"/>
                  </w:tcBorders>
                  <w:vAlign w:val="center"/>
                </w:tcPr>
                <w:p>
                  <w:pPr>
                    <w:spacing w:line="400" w:lineRule="exact"/>
                    <w:jc w:val="center"/>
                  </w:pPr>
                  <w:r>
                    <w:t>自动筛选</w:t>
                  </w:r>
                </w:p>
              </w:tc>
            </w:tr>
          </w:tbl>
          <w:p>
            <w:pPr>
              <w:spacing w:line="360" w:lineRule="auto"/>
              <w:ind w:firstLine="480" w:firstLineChars="200"/>
              <w:rPr>
                <w:sz w:val="24"/>
                <w:szCs w:val="24"/>
              </w:rPr>
            </w:pPr>
            <w:r>
              <w:rPr>
                <w:sz w:val="24"/>
                <w:szCs w:val="24"/>
              </w:rPr>
              <w:t>根据估算模式输入污染源参数，估算结果见表</w:t>
            </w:r>
            <w:r>
              <w:rPr>
                <w:rFonts w:hint="eastAsia"/>
                <w:sz w:val="24"/>
                <w:szCs w:val="24"/>
              </w:rPr>
              <w:t>2</w:t>
            </w:r>
            <w:r>
              <w:rPr>
                <w:rFonts w:hint="eastAsia"/>
                <w:sz w:val="24"/>
                <w:szCs w:val="24"/>
                <w:lang w:val="en-US" w:eastAsia="zh-CN"/>
              </w:rPr>
              <w:t>3</w:t>
            </w:r>
            <w:r>
              <w:rPr>
                <w:rFonts w:hint="eastAsia"/>
                <w:sz w:val="24"/>
                <w:szCs w:val="24"/>
              </w:rPr>
              <w:t>。</w:t>
            </w:r>
          </w:p>
          <w:p>
            <w:pPr>
              <w:spacing w:line="360" w:lineRule="auto"/>
              <w:ind w:firstLine="482" w:firstLineChars="200"/>
              <w:rPr>
                <w:b/>
                <w:bCs/>
                <w:sz w:val="24"/>
                <w:szCs w:val="24"/>
              </w:rPr>
            </w:pPr>
            <w:r>
              <w:rPr>
                <w:rFonts w:hint="eastAsia"/>
                <w:b/>
                <w:bCs/>
                <w:sz w:val="24"/>
                <w:szCs w:val="24"/>
              </w:rPr>
              <w:t>表2</w:t>
            </w:r>
            <w:r>
              <w:rPr>
                <w:rFonts w:hint="eastAsia"/>
                <w:b/>
                <w:bCs/>
                <w:sz w:val="24"/>
                <w:szCs w:val="24"/>
                <w:lang w:val="en-US" w:eastAsia="zh-CN"/>
              </w:rPr>
              <w:t>3</w:t>
            </w:r>
            <w:r>
              <w:rPr>
                <w:rFonts w:hint="eastAsia"/>
                <w:b/>
                <w:bCs/>
                <w:sz w:val="24"/>
                <w:szCs w:val="24"/>
              </w:rPr>
              <w:t xml:space="preserve">          无组织木工粉尘、非甲烷总烃估算模式结果表</w:t>
            </w:r>
          </w:p>
          <w:tbl>
            <w:tblPr>
              <w:tblStyle w:val="41"/>
              <w:tblW w:w="838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
            <w:tblGrid>
              <w:gridCol w:w="1570"/>
              <w:gridCol w:w="1543"/>
              <w:gridCol w:w="1151"/>
              <w:gridCol w:w="1385"/>
              <w:gridCol w:w="1543"/>
              <w:gridCol w:w="11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vMerge w:val="restart"/>
                  <w:tcBorders>
                    <w:tl2br w:val="nil"/>
                    <w:tr2bl w:val="nil"/>
                  </w:tcBorders>
                  <w:vAlign w:val="center"/>
                </w:tcPr>
                <w:p>
                  <w:pPr>
                    <w:tabs>
                      <w:tab w:val="left" w:pos="3270"/>
                    </w:tabs>
                    <w:jc w:val="center"/>
                  </w:pPr>
                  <w:r>
                    <w:t>距源中心下</w:t>
                  </w:r>
                </w:p>
                <w:p>
                  <w:pPr>
                    <w:tabs>
                      <w:tab w:val="left" w:pos="3270"/>
                    </w:tabs>
                    <w:jc w:val="center"/>
                  </w:pPr>
                  <w:r>
                    <w:t>风向距离D(m)</w:t>
                  </w:r>
                </w:p>
              </w:tc>
              <w:tc>
                <w:tcPr>
                  <w:tcW w:w="2694" w:type="dxa"/>
                  <w:gridSpan w:val="2"/>
                  <w:tcBorders>
                    <w:tl2br w:val="nil"/>
                    <w:tr2bl w:val="nil"/>
                  </w:tcBorders>
                  <w:vAlign w:val="center"/>
                </w:tcPr>
                <w:p>
                  <w:pPr>
                    <w:tabs>
                      <w:tab w:val="left" w:pos="3270"/>
                    </w:tabs>
                    <w:jc w:val="center"/>
                  </w:pPr>
                  <w:r>
                    <w:rPr>
                      <w:rFonts w:hint="eastAsia"/>
                    </w:rPr>
                    <w:t>木工粉尘</w:t>
                  </w:r>
                </w:p>
              </w:tc>
              <w:tc>
                <w:tcPr>
                  <w:tcW w:w="1385" w:type="dxa"/>
                  <w:vMerge w:val="restart"/>
                  <w:tcBorders>
                    <w:tl2br w:val="nil"/>
                    <w:tr2bl w:val="nil"/>
                  </w:tcBorders>
                  <w:vAlign w:val="center"/>
                </w:tcPr>
                <w:p>
                  <w:pPr>
                    <w:tabs>
                      <w:tab w:val="left" w:pos="3270"/>
                    </w:tabs>
                    <w:jc w:val="center"/>
                  </w:pPr>
                  <w:r>
                    <w:t>距源中心下</w:t>
                  </w:r>
                </w:p>
                <w:p>
                  <w:pPr>
                    <w:tabs>
                      <w:tab w:val="left" w:pos="3270"/>
                    </w:tabs>
                    <w:jc w:val="center"/>
                  </w:pPr>
                  <w:r>
                    <w:t>风向距离D(m)</w:t>
                  </w:r>
                </w:p>
              </w:tc>
              <w:tc>
                <w:tcPr>
                  <w:tcW w:w="2738" w:type="dxa"/>
                  <w:gridSpan w:val="2"/>
                  <w:tcBorders>
                    <w:tl2br w:val="nil"/>
                    <w:tr2bl w:val="nil"/>
                  </w:tcBorders>
                  <w:vAlign w:val="center"/>
                </w:tcPr>
                <w:p>
                  <w:pPr>
                    <w:tabs>
                      <w:tab w:val="left" w:pos="3270"/>
                    </w:tabs>
                    <w:jc w:val="center"/>
                  </w:pPr>
                  <w:r>
                    <w:t>无组织</w:t>
                  </w:r>
                  <w:r>
                    <w:rPr>
                      <w:rFonts w:hint="eastAsia"/>
                    </w:rPr>
                    <w:t>非甲烷总烃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vMerge w:val="continue"/>
                  <w:tcBorders>
                    <w:tl2br w:val="nil"/>
                    <w:tr2bl w:val="nil"/>
                  </w:tcBorders>
                  <w:vAlign w:val="center"/>
                </w:tcPr>
                <w:p>
                  <w:pPr>
                    <w:jc w:val="center"/>
                  </w:pPr>
                </w:p>
              </w:tc>
              <w:tc>
                <w:tcPr>
                  <w:tcW w:w="1543" w:type="dxa"/>
                  <w:tcBorders>
                    <w:tl2br w:val="nil"/>
                    <w:tr2bl w:val="nil"/>
                  </w:tcBorders>
                  <w:vAlign w:val="center"/>
                </w:tcPr>
                <w:p>
                  <w:pPr>
                    <w:tabs>
                      <w:tab w:val="left" w:pos="3270"/>
                    </w:tabs>
                    <w:jc w:val="center"/>
                  </w:pPr>
                  <w:r>
                    <w:t>下风向预测</w:t>
                  </w:r>
                </w:p>
                <w:p>
                  <w:pPr>
                    <w:tabs>
                      <w:tab w:val="left" w:pos="3270"/>
                    </w:tabs>
                    <w:jc w:val="center"/>
                  </w:pPr>
                  <w:r>
                    <w:t>浓度(mg/m</w:t>
                  </w:r>
                  <w:r>
                    <w:rPr>
                      <w:vertAlign w:val="superscript"/>
                    </w:rPr>
                    <w:t>3</w:t>
                  </w:r>
                  <w:r>
                    <w:t>)</w:t>
                  </w:r>
                </w:p>
              </w:tc>
              <w:tc>
                <w:tcPr>
                  <w:tcW w:w="1151" w:type="dxa"/>
                  <w:tcBorders>
                    <w:tl2br w:val="nil"/>
                    <w:tr2bl w:val="nil"/>
                  </w:tcBorders>
                  <w:vAlign w:val="center"/>
                </w:tcPr>
                <w:p>
                  <w:pPr>
                    <w:tabs>
                      <w:tab w:val="left" w:pos="3270"/>
                    </w:tabs>
                    <w:jc w:val="center"/>
                  </w:pPr>
                  <w:r>
                    <w:t>浓度</w:t>
                  </w:r>
                </w:p>
                <w:p>
                  <w:pPr>
                    <w:tabs>
                      <w:tab w:val="left" w:pos="3270"/>
                    </w:tabs>
                    <w:jc w:val="center"/>
                  </w:pPr>
                  <w:r>
                    <w:t>占标率(%)</w:t>
                  </w:r>
                </w:p>
              </w:tc>
              <w:tc>
                <w:tcPr>
                  <w:tcW w:w="1385" w:type="dxa"/>
                  <w:vMerge w:val="continue"/>
                  <w:tcBorders>
                    <w:tl2br w:val="nil"/>
                    <w:tr2bl w:val="nil"/>
                  </w:tcBorders>
                  <w:vAlign w:val="center"/>
                </w:tcPr>
                <w:p>
                  <w:pPr>
                    <w:jc w:val="center"/>
                  </w:pPr>
                </w:p>
              </w:tc>
              <w:tc>
                <w:tcPr>
                  <w:tcW w:w="1543" w:type="dxa"/>
                  <w:tcBorders>
                    <w:tl2br w:val="nil"/>
                    <w:tr2bl w:val="nil"/>
                  </w:tcBorders>
                  <w:vAlign w:val="center"/>
                </w:tcPr>
                <w:p>
                  <w:pPr>
                    <w:tabs>
                      <w:tab w:val="left" w:pos="3270"/>
                    </w:tabs>
                    <w:jc w:val="center"/>
                  </w:pPr>
                  <w:r>
                    <w:t>下风向预测浓度(mg/m</w:t>
                  </w:r>
                  <w:r>
                    <w:rPr>
                      <w:vertAlign w:val="superscript"/>
                    </w:rPr>
                    <w:t>3</w:t>
                  </w:r>
                  <w:r>
                    <w:t>)</w:t>
                  </w:r>
                </w:p>
              </w:tc>
              <w:tc>
                <w:tcPr>
                  <w:tcW w:w="1195" w:type="dxa"/>
                  <w:tcBorders>
                    <w:tl2br w:val="nil"/>
                    <w:tr2bl w:val="nil"/>
                  </w:tcBorders>
                  <w:vAlign w:val="center"/>
                </w:tcPr>
                <w:p>
                  <w:pPr>
                    <w:tabs>
                      <w:tab w:val="left" w:pos="3270"/>
                    </w:tabs>
                    <w:jc w:val="center"/>
                  </w:pPr>
                  <w:r>
                    <w:t>浓度</w:t>
                  </w:r>
                </w:p>
                <w:p>
                  <w:pPr>
                    <w:tabs>
                      <w:tab w:val="left" w:pos="3270"/>
                    </w:tabs>
                    <w:jc w:val="center"/>
                  </w:pPr>
                  <w:r>
                    <w:t>占标率(%)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10</w:t>
                  </w:r>
                </w:p>
              </w:tc>
              <w:tc>
                <w:tcPr>
                  <w:tcW w:w="1543" w:type="dxa"/>
                  <w:tcBorders>
                    <w:tl2br w:val="nil"/>
                    <w:tr2bl w:val="nil"/>
                  </w:tcBorders>
                  <w:vAlign w:val="center"/>
                </w:tcPr>
                <w:p>
                  <w:pPr>
                    <w:jc w:val="center"/>
                  </w:pPr>
                  <w:r>
                    <w:rPr>
                      <w:rFonts w:hint="eastAsia"/>
                    </w:rPr>
                    <w:t>0.0009107</w:t>
                  </w:r>
                </w:p>
              </w:tc>
              <w:tc>
                <w:tcPr>
                  <w:tcW w:w="1151" w:type="dxa"/>
                  <w:tcBorders>
                    <w:tl2br w:val="nil"/>
                    <w:tr2bl w:val="nil"/>
                  </w:tcBorders>
                  <w:vAlign w:val="center"/>
                </w:tcPr>
                <w:p>
                  <w:pPr>
                    <w:jc w:val="center"/>
                  </w:pPr>
                  <w:r>
                    <w:rPr>
                      <w:rFonts w:hint="eastAsia"/>
                    </w:rPr>
                    <w:t>0.20</w:t>
                  </w:r>
                </w:p>
              </w:tc>
              <w:tc>
                <w:tcPr>
                  <w:tcW w:w="1385" w:type="dxa"/>
                  <w:tcBorders>
                    <w:tl2br w:val="nil"/>
                    <w:tr2bl w:val="nil"/>
                  </w:tcBorders>
                  <w:vAlign w:val="center"/>
                </w:tcPr>
                <w:p>
                  <w:pPr>
                    <w:jc w:val="center"/>
                  </w:pPr>
                  <w:r>
                    <w:rPr>
                      <w:rFonts w:hint="eastAsia"/>
                    </w:rPr>
                    <w:t>10</w:t>
                  </w:r>
                </w:p>
              </w:tc>
              <w:tc>
                <w:tcPr>
                  <w:tcW w:w="1543" w:type="dxa"/>
                  <w:tcBorders>
                    <w:tl2br w:val="nil"/>
                    <w:tr2bl w:val="nil"/>
                  </w:tcBorders>
                  <w:vAlign w:val="center"/>
                </w:tcPr>
                <w:p>
                  <w:pPr>
                    <w:jc w:val="center"/>
                  </w:pPr>
                  <w:r>
                    <w:rPr>
                      <w:rFonts w:hint="eastAsia"/>
                    </w:rPr>
                    <w:t>0.0003926</w:t>
                  </w:r>
                </w:p>
              </w:tc>
              <w:tc>
                <w:tcPr>
                  <w:tcW w:w="1195" w:type="dxa"/>
                  <w:tcBorders>
                    <w:tl2br w:val="nil"/>
                    <w:tr2bl w:val="nil"/>
                  </w:tcBorders>
                  <w:vAlign w:val="center"/>
                </w:tcPr>
                <w:p>
                  <w:pPr>
                    <w:jc w:val="center"/>
                  </w:pPr>
                  <w:r>
                    <w:rPr>
                      <w:rFonts w:hint="eastAsia"/>
                    </w:rPr>
                    <w:t>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100</w:t>
                  </w:r>
                </w:p>
              </w:tc>
              <w:tc>
                <w:tcPr>
                  <w:tcW w:w="1543" w:type="dxa"/>
                  <w:tcBorders>
                    <w:tl2br w:val="nil"/>
                    <w:tr2bl w:val="nil"/>
                  </w:tcBorders>
                  <w:vAlign w:val="center"/>
                </w:tcPr>
                <w:p>
                  <w:pPr>
                    <w:jc w:val="center"/>
                  </w:pPr>
                  <w:r>
                    <w:rPr>
                      <w:rFonts w:hint="eastAsia"/>
                    </w:rPr>
                    <w:t>0.002935</w:t>
                  </w:r>
                </w:p>
              </w:tc>
              <w:tc>
                <w:tcPr>
                  <w:tcW w:w="1151" w:type="dxa"/>
                  <w:tcBorders>
                    <w:tl2br w:val="nil"/>
                    <w:tr2bl w:val="nil"/>
                  </w:tcBorders>
                  <w:vAlign w:val="center"/>
                </w:tcPr>
                <w:p>
                  <w:pPr>
                    <w:jc w:val="center"/>
                  </w:pPr>
                  <w:r>
                    <w:rPr>
                      <w:rFonts w:hint="eastAsia"/>
                    </w:rPr>
                    <w:t>0.65</w:t>
                  </w:r>
                </w:p>
              </w:tc>
              <w:tc>
                <w:tcPr>
                  <w:tcW w:w="1385" w:type="dxa"/>
                  <w:tcBorders>
                    <w:tl2br w:val="nil"/>
                    <w:tr2bl w:val="nil"/>
                  </w:tcBorders>
                  <w:vAlign w:val="center"/>
                </w:tcPr>
                <w:p>
                  <w:pPr>
                    <w:jc w:val="center"/>
                  </w:pPr>
                  <w:r>
                    <w:rPr>
                      <w:rFonts w:hint="eastAsia"/>
                    </w:rPr>
                    <w:t>48</w:t>
                  </w:r>
                </w:p>
              </w:tc>
              <w:tc>
                <w:tcPr>
                  <w:tcW w:w="1543" w:type="dxa"/>
                  <w:tcBorders>
                    <w:tl2br w:val="nil"/>
                    <w:tr2bl w:val="nil"/>
                  </w:tcBorders>
                  <w:vAlign w:val="center"/>
                </w:tcPr>
                <w:p>
                  <w:pPr>
                    <w:jc w:val="center"/>
                  </w:pPr>
                  <w:r>
                    <w:rPr>
                      <w:rFonts w:hint="eastAsia"/>
                    </w:rPr>
                    <w:t>0.00237</w:t>
                  </w:r>
                </w:p>
              </w:tc>
              <w:tc>
                <w:tcPr>
                  <w:tcW w:w="1195" w:type="dxa"/>
                  <w:tcBorders>
                    <w:tl2br w:val="nil"/>
                    <w:tr2bl w:val="nil"/>
                  </w:tcBorders>
                  <w:vAlign w:val="center"/>
                </w:tcPr>
                <w:p>
                  <w:pPr>
                    <w:jc w:val="center"/>
                  </w:pPr>
                  <w:r>
                    <w:rPr>
                      <w:rFonts w:hint="eastAsia"/>
                    </w:rPr>
                    <w:t>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100</w:t>
                  </w:r>
                </w:p>
              </w:tc>
              <w:tc>
                <w:tcPr>
                  <w:tcW w:w="1543" w:type="dxa"/>
                  <w:tcBorders>
                    <w:tl2br w:val="nil"/>
                    <w:tr2bl w:val="nil"/>
                  </w:tcBorders>
                  <w:vAlign w:val="center"/>
                </w:tcPr>
                <w:p>
                  <w:pPr>
                    <w:jc w:val="center"/>
                  </w:pPr>
                  <w:r>
                    <w:rPr>
                      <w:rFonts w:hint="eastAsia"/>
                    </w:rPr>
                    <w:t>0.002935</w:t>
                  </w:r>
                </w:p>
              </w:tc>
              <w:tc>
                <w:tcPr>
                  <w:tcW w:w="1151" w:type="dxa"/>
                  <w:tcBorders>
                    <w:tl2br w:val="nil"/>
                    <w:tr2bl w:val="nil"/>
                  </w:tcBorders>
                  <w:vAlign w:val="center"/>
                </w:tcPr>
                <w:p>
                  <w:pPr>
                    <w:jc w:val="center"/>
                  </w:pPr>
                  <w:r>
                    <w:rPr>
                      <w:rFonts w:hint="eastAsia"/>
                    </w:rPr>
                    <w:t>0.65</w:t>
                  </w:r>
                </w:p>
              </w:tc>
              <w:tc>
                <w:tcPr>
                  <w:tcW w:w="1385" w:type="dxa"/>
                  <w:tcBorders>
                    <w:tl2br w:val="nil"/>
                    <w:tr2bl w:val="nil"/>
                  </w:tcBorders>
                  <w:vAlign w:val="center"/>
                </w:tcPr>
                <w:p>
                  <w:pPr>
                    <w:jc w:val="center"/>
                  </w:pPr>
                  <w:r>
                    <w:rPr>
                      <w:rFonts w:hint="eastAsia"/>
                    </w:rPr>
                    <w:t>100</w:t>
                  </w:r>
                </w:p>
              </w:tc>
              <w:tc>
                <w:tcPr>
                  <w:tcW w:w="1543" w:type="dxa"/>
                  <w:tcBorders>
                    <w:tl2br w:val="nil"/>
                    <w:tr2bl w:val="nil"/>
                  </w:tcBorders>
                  <w:vAlign w:val="center"/>
                </w:tcPr>
                <w:p>
                  <w:pPr>
                    <w:jc w:val="center"/>
                  </w:pPr>
                  <w:r>
                    <w:rPr>
                      <w:rFonts w:hint="eastAsia"/>
                    </w:rPr>
                    <w:t>0.002303</w:t>
                  </w:r>
                </w:p>
              </w:tc>
              <w:tc>
                <w:tcPr>
                  <w:tcW w:w="1195" w:type="dxa"/>
                  <w:tcBorders>
                    <w:tl2br w:val="nil"/>
                    <w:tr2bl w:val="nil"/>
                  </w:tcBorders>
                  <w:vAlign w:val="center"/>
                </w:tcPr>
                <w:p>
                  <w:pPr>
                    <w:jc w:val="center"/>
                  </w:pPr>
                  <w:r>
                    <w:rPr>
                      <w:rFonts w:hint="eastAsia"/>
                    </w:rPr>
                    <w:t>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166</w:t>
                  </w:r>
                </w:p>
              </w:tc>
              <w:tc>
                <w:tcPr>
                  <w:tcW w:w="1543" w:type="dxa"/>
                  <w:tcBorders>
                    <w:tl2br w:val="nil"/>
                    <w:tr2bl w:val="nil"/>
                  </w:tcBorders>
                  <w:vAlign w:val="center"/>
                </w:tcPr>
                <w:p>
                  <w:pPr>
                    <w:jc w:val="center"/>
                  </w:pPr>
                  <w:r>
                    <w:rPr>
                      <w:rFonts w:hint="eastAsia"/>
                    </w:rPr>
                    <w:t>0.003155</w:t>
                  </w:r>
                </w:p>
              </w:tc>
              <w:tc>
                <w:tcPr>
                  <w:tcW w:w="1151" w:type="dxa"/>
                  <w:tcBorders>
                    <w:tl2br w:val="nil"/>
                    <w:tr2bl w:val="nil"/>
                  </w:tcBorders>
                  <w:vAlign w:val="center"/>
                </w:tcPr>
                <w:p>
                  <w:pPr>
                    <w:jc w:val="center"/>
                  </w:pPr>
                  <w:r>
                    <w:rPr>
                      <w:rFonts w:hint="eastAsia"/>
                    </w:rPr>
                    <w:t>0.70</w:t>
                  </w:r>
                </w:p>
              </w:tc>
              <w:tc>
                <w:tcPr>
                  <w:tcW w:w="1385" w:type="dxa"/>
                  <w:tcBorders>
                    <w:tl2br w:val="nil"/>
                    <w:tr2bl w:val="nil"/>
                  </w:tcBorders>
                  <w:vAlign w:val="center"/>
                </w:tcPr>
                <w:p>
                  <w:pPr>
                    <w:jc w:val="center"/>
                  </w:pPr>
                  <w:r>
                    <w:rPr>
                      <w:rFonts w:hint="eastAsia"/>
                    </w:rPr>
                    <w:t>100</w:t>
                  </w:r>
                </w:p>
              </w:tc>
              <w:tc>
                <w:tcPr>
                  <w:tcW w:w="1543" w:type="dxa"/>
                  <w:tcBorders>
                    <w:tl2br w:val="nil"/>
                    <w:tr2bl w:val="nil"/>
                  </w:tcBorders>
                  <w:vAlign w:val="center"/>
                </w:tcPr>
                <w:p>
                  <w:pPr>
                    <w:jc w:val="center"/>
                  </w:pPr>
                  <w:r>
                    <w:rPr>
                      <w:rFonts w:hint="eastAsia"/>
                    </w:rPr>
                    <w:t>0.002303</w:t>
                  </w:r>
                </w:p>
              </w:tc>
              <w:tc>
                <w:tcPr>
                  <w:tcW w:w="1195" w:type="dxa"/>
                  <w:tcBorders>
                    <w:tl2br w:val="nil"/>
                    <w:tr2bl w:val="nil"/>
                  </w:tcBorders>
                  <w:vAlign w:val="center"/>
                </w:tcPr>
                <w:p>
                  <w:pPr>
                    <w:jc w:val="center"/>
                  </w:pPr>
                  <w:r>
                    <w:rPr>
                      <w:rFonts w:hint="eastAsia"/>
                    </w:rPr>
                    <w:t>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200</w:t>
                  </w:r>
                </w:p>
              </w:tc>
              <w:tc>
                <w:tcPr>
                  <w:tcW w:w="1543" w:type="dxa"/>
                  <w:tcBorders>
                    <w:tl2br w:val="nil"/>
                    <w:tr2bl w:val="nil"/>
                  </w:tcBorders>
                  <w:vAlign w:val="center"/>
                </w:tcPr>
                <w:p>
                  <w:pPr>
                    <w:jc w:val="center"/>
                  </w:pPr>
                  <w:r>
                    <w:rPr>
                      <w:rFonts w:hint="eastAsia"/>
                    </w:rPr>
                    <w:t>0.003016</w:t>
                  </w:r>
                </w:p>
              </w:tc>
              <w:tc>
                <w:tcPr>
                  <w:tcW w:w="1151" w:type="dxa"/>
                  <w:tcBorders>
                    <w:tl2br w:val="nil"/>
                    <w:tr2bl w:val="nil"/>
                  </w:tcBorders>
                  <w:vAlign w:val="center"/>
                </w:tcPr>
                <w:p>
                  <w:pPr>
                    <w:jc w:val="center"/>
                  </w:pPr>
                  <w:r>
                    <w:rPr>
                      <w:rFonts w:hint="eastAsia"/>
                    </w:rPr>
                    <w:t>0.67</w:t>
                  </w:r>
                </w:p>
              </w:tc>
              <w:tc>
                <w:tcPr>
                  <w:tcW w:w="1385" w:type="dxa"/>
                  <w:tcBorders>
                    <w:tl2br w:val="nil"/>
                    <w:tr2bl w:val="nil"/>
                  </w:tcBorders>
                  <w:vAlign w:val="center"/>
                </w:tcPr>
                <w:p>
                  <w:pPr>
                    <w:jc w:val="center"/>
                  </w:pPr>
                  <w:r>
                    <w:rPr>
                      <w:rFonts w:hint="eastAsia"/>
                    </w:rPr>
                    <w:t>200</w:t>
                  </w:r>
                </w:p>
              </w:tc>
              <w:tc>
                <w:tcPr>
                  <w:tcW w:w="1543" w:type="dxa"/>
                  <w:tcBorders>
                    <w:tl2br w:val="nil"/>
                    <w:tr2bl w:val="nil"/>
                  </w:tcBorders>
                  <w:vAlign w:val="center"/>
                </w:tcPr>
                <w:p>
                  <w:pPr>
                    <w:jc w:val="center"/>
                  </w:pPr>
                  <w:r>
                    <w:rPr>
                      <w:rFonts w:hint="eastAsia"/>
                    </w:rPr>
                    <w:t>0.002118</w:t>
                  </w:r>
                </w:p>
              </w:tc>
              <w:tc>
                <w:tcPr>
                  <w:tcW w:w="1195" w:type="dxa"/>
                  <w:tcBorders>
                    <w:tl2br w:val="nil"/>
                    <w:tr2bl w:val="nil"/>
                  </w:tcBorders>
                  <w:vAlign w:val="center"/>
                </w:tcPr>
                <w:p>
                  <w:pPr>
                    <w:jc w:val="center"/>
                  </w:pPr>
                  <w:r>
                    <w:rPr>
                      <w:rFonts w:hint="eastAsia"/>
                    </w:rPr>
                    <w:t>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300</w:t>
                  </w:r>
                </w:p>
              </w:tc>
              <w:tc>
                <w:tcPr>
                  <w:tcW w:w="1543" w:type="dxa"/>
                  <w:tcBorders>
                    <w:tl2br w:val="nil"/>
                    <w:tr2bl w:val="nil"/>
                  </w:tcBorders>
                  <w:vAlign w:val="center"/>
                </w:tcPr>
                <w:p>
                  <w:pPr>
                    <w:jc w:val="center"/>
                  </w:pPr>
                  <w:r>
                    <w:rPr>
                      <w:rFonts w:hint="eastAsia"/>
                    </w:rPr>
                    <w:t>0.002977</w:t>
                  </w:r>
                </w:p>
              </w:tc>
              <w:tc>
                <w:tcPr>
                  <w:tcW w:w="1151" w:type="dxa"/>
                  <w:tcBorders>
                    <w:tl2br w:val="nil"/>
                    <w:tr2bl w:val="nil"/>
                  </w:tcBorders>
                  <w:vAlign w:val="center"/>
                </w:tcPr>
                <w:p>
                  <w:pPr>
                    <w:jc w:val="center"/>
                  </w:pPr>
                  <w:r>
                    <w:rPr>
                      <w:rFonts w:hint="eastAsia"/>
                    </w:rPr>
                    <w:t>0.66</w:t>
                  </w:r>
                </w:p>
              </w:tc>
              <w:tc>
                <w:tcPr>
                  <w:tcW w:w="1385" w:type="dxa"/>
                  <w:tcBorders>
                    <w:tl2br w:val="nil"/>
                    <w:tr2bl w:val="nil"/>
                  </w:tcBorders>
                  <w:vAlign w:val="center"/>
                </w:tcPr>
                <w:p>
                  <w:pPr>
                    <w:jc w:val="center"/>
                  </w:pPr>
                  <w:r>
                    <w:rPr>
                      <w:rFonts w:hint="eastAsia"/>
                    </w:rPr>
                    <w:t>300</w:t>
                  </w:r>
                </w:p>
              </w:tc>
              <w:tc>
                <w:tcPr>
                  <w:tcW w:w="1543" w:type="dxa"/>
                  <w:tcBorders>
                    <w:tl2br w:val="nil"/>
                    <w:tr2bl w:val="nil"/>
                  </w:tcBorders>
                  <w:vAlign w:val="center"/>
                </w:tcPr>
                <w:p>
                  <w:pPr>
                    <w:jc w:val="center"/>
                  </w:pPr>
                  <w:r>
                    <w:rPr>
                      <w:rFonts w:hint="eastAsia"/>
                    </w:rPr>
                    <w:t>0.001561</w:t>
                  </w:r>
                </w:p>
              </w:tc>
              <w:tc>
                <w:tcPr>
                  <w:tcW w:w="1195" w:type="dxa"/>
                  <w:tcBorders>
                    <w:tl2br w:val="nil"/>
                    <w:tr2bl w:val="nil"/>
                  </w:tcBorders>
                  <w:vAlign w:val="center"/>
                </w:tcPr>
                <w:p>
                  <w:pPr>
                    <w:jc w:val="center"/>
                  </w:pPr>
                  <w:r>
                    <w:rPr>
                      <w:rFonts w:hint="eastAsia"/>
                    </w:rPr>
                    <w:t>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400</w:t>
                  </w:r>
                </w:p>
              </w:tc>
              <w:tc>
                <w:tcPr>
                  <w:tcW w:w="1543" w:type="dxa"/>
                  <w:tcBorders>
                    <w:tl2br w:val="nil"/>
                    <w:tr2bl w:val="nil"/>
                  </w:tcBorders>
                  <w:vAlign w:val="center"/>
                </w:tcPr>
                <w:p>
                  <w:pPr>
                    <w:jc w:val="center"/>
                  </w:pPr>
                  <w:r>
                    <w:rPr>
                      <w:rFonts w:hint="eastAsia"/>
                    </w:rPr>
                    <w:t>0.002547</w:t>
                  </w:r>
                </w:p>
              </w:tc>
              <w:tc>
                <w:tcPr>
                  <w:tcW w:w="1151" w:type="dxa"/>
                  <w:tcBorders>
                    <w:tl2br w:val="nil"/>
                    <w:tr2bl w:val="nil"/>
                  </w:tcBorders>
                  <w:vAlign w:val="center"/>
                </w:tcPr>
                <w:p>
                  <w:pPr>
                    <w:jc w:val="center"/>
                  </w:pPr>
                  <w:r>
                    <w:rPr>
                      <w:rFonts w:hint="eastAsia"/>
                    </w:rPr>
                    <w:t>0.57</w:t>
                  </w:r>
                </w:p>
              </w:tc>
              <w:tc>
                <w:tcPr>
                  <w:tcW w:w="1385" w:type="dxa"/>
                  <w:tcBorders>
                    <w:tl2br w:val="nil"/>
                    <w:tr2bl w:val="nil"/>
                  </w:tcBorders>
                  <w:vAlign w:val="center"/>
                </w:tcPr>
                <w:p>
                  <w:pPr>
                    <w:jc w:val="center"/>
                  </w:pPr>
                  <w:r>
                    <w:rPr>
                      <w:rFonts w:hint="eastAsia"/>
                    </w:rPr>
                    <w:t>400</w:t>
                  </w:r>
                </w:p>
              </w:tc>
              <w:tc>
                <w:tcPr>
                  <w:tcW w:w="1543" w:type="dxa"/>
                  <w:tcBorders>
                    <w:tl2br w:val="nil"/>
                    <w:tr2bl w:val="nil"/>
                  </w:tcBorders>
                  <w:vAlign w:val="center"/>
                </w:tcPr>
                <w:p>
                  <w:pPr>
                    <w:jc w:val="center"/>
                  </w:pPr>
                  <w:r>
                    <w:rPr>
                      <w:rFonts w:hint="eastAsia"/>
                    </w:rPr>
                    <w:t>0.001118</w:t>
                  </w:r>
                </w:p>
              </w:tc>
              <w:tc>
                <w:tcPr>
                  <w:tcW w:w="1195" w:type="dxa"/>
                  <w:tcBorders>
                    <w:tl2br w:val="nil"/>
                    <w:tr2bl w:val="nil"/>
                  </w:tcBorders>
                  <w:vAlign w:val="center"/>
                </w:tcPr>
                <w:p>
                  <w:pPr>
                    <w:jc w:val="center"/>
                  </w:pPr>
                  <w:r>
                    <w:rPr>
                      <w:rFonts w:hint="eastAsia"/>
                    </w:rPr>
                    <w:t>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500</w:t>
                  </w:r>
                </w:p>
              </w:tc>
              <w:tc>
                <w:tcPr>
                  <w:tcW w:w="1543" w:type="dxa"/>
                  <w:tcBorders>
                    <w:tl2br w:val="nil"/>
                    <w:tr2bl w:val="nil"/>
                  </w:tcBorders>
                  <w:vAlign w:val="center"/>
                </w:tcPr>
                <w:p>
                  <w:pPr>
                    <w:jc w:val="center"/>
                  </w:pPr>
                  <w:r>
                    <w:rPr>
                      <w:rFonts w:hint="eastAsia"/>
                    </w:rPr>
                    <w:t>0.002067</w:t>
                  </w:r>
                </w:p>
              </w:tc>
              <w:tc>
                <w:tcPr>
                  <w:tcW w:w="1151" w:type="dxa"/>
                  <w:tcBorders>
                    <w:tl2br w:val="nil"/>
                    <w:tr2bl w:val="nil"/>
                  </w:tcBorders>
                  <w:vAlign w:val="center"/>
                </w:tcPr>
                <w:p>
                  <w:pPr>
                    <w:jc w:val="center"/>
                  </w:pPr>
                  <w:r>
                    <w:rPr>
                      <w:rFonts w:hint="eastAsia"/>
                    </w:rPr>
                    <w:t>0.46</w:t>
                  </w:r>
                </w:p>
              </w:tc>
              <w:tc>
                <w:tcPr>
                  <w:tcW w:w="1385" w:type="dxa"/>
                  <w:tcBorders>
                    <w:tl2br w:val="nil"/>
                    <w:tr2bl w:val="nil"/>
                  </w:tcBorders>
                  <w:vAlign w:val="center"/>
                </w:tcPr>
                <w:p>
                  <w:pPr>
                    <w:jc w:val="center"/>
                  </w:pPr>
                  <w:r>
                    <w:rPr>
                      <w:rFonts w:hint="eastAsia"/>
                    </w:rPr>
                    <w:t>500</w:t>
                  </w:r>
                </w:p>
              </w:tc>
              <w:tc>
                <w:tcPr>
                  <w:tcW w:w="1543" w:type="dxa"/>
                  <w:tcBorders>
                    <w:tl2br w:val="nil"/>
                    <w:tr2bl w:val="nil"/>
                  </w:tcBorders>
                  <w:vAlign w:val="center"/>
                </w:tcPr>
                <w:p>
                  <w:pPr>
                    <w:jc w:val="center"/>
                  </w:pPr>
                  <w:r>
                    <w:rPr>
                      <w:rFonts w:hint="eastAsia"/>
                    </w:rPr>
                    <w:t>0.0008294</w:t>
                  </w:r>
                </w:p>
              </w:tc>
              <w:tc>
                <w:tcPr>
                  <w:tcW w:w="1195" w:type="dxa"/>
                  <w:tcBorders>
                    <w:tl2br w:val="nil"/>
                    <w:tr2bl w:val="nil"/>
                  </w:tcBorders>
                  <w:vAlign w:val="center"/>
                </w:tcPr>
                <w:p>
                  <w:pPr>
                    <w:jc w:val="center"/>
                  </w:pPr>
                  <w:r>
                    <w:rPr>
                      <w:rFonts w:hint="eastAsia"/>
                    </w:rPr>
                    <w:t>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600</w:t>
                  </w:r>
                </w:p>
              </w:tc>
              <w:tc>
                <w:tcPr>
                  <w:tcW w:w="1543" w:type="dxa"/>
                  <w:tcBorders>
                    <w:tl2br w:val="nil"/>
                    <w:tr2bl w:val="nil"/>
                  </w:tcBorders>
                  <w:vAlign w:val="center"/>
                </w:tcPr>
                <w:p>
                  <w:pPr>
                    <w:jc w:val="center"/>
                  </w:pPr>
                  <w:r>
                    <w:rPr>
                      <w:rFonts w:hint="eastAsia"/>
                    </w:rPr>
                    <w:t>0.001677</w:t>
                  </w:r>
                </w:p>
              </w:tc>
              <w:tc>
                <w:tcPr>
                  <w:tcW w:w="1151" w:type="dxa"/>
                  <w:tcBorders>
                    <w:tl2br w:val="nil"/>
                    <w:tr2bl w:val="nil"/>
                  </w:tcBorders>
                  <w:vAlign w:val="center"/>
                </w:tcPr>
                <w:p>
                  <w:pPr>
                    <w:jc w:val="center"/>
                  </w:pPr>
                  <w:r>
                    <w:rPr>
                      <w:rFonts w:hint="eastAsia"/>
                    </w:rPr>
                    <w:t>0.37</w:t>
                  </w:r>
                </w:p>
              </w:tc>
              <w:tc>
                <w:tcPr>
                  <w:tcW w:w="1385" w:type="dxa"/>
                  <w:tcBorders>
                    <w:tl2br w:val="nil"/>
                    <w:tr2bl w:val="nil"/>
                  </w:tcBorders>
                  <w:vAlign w:val="center"/>
                </w:tcPr>
                <w:p>
                  <w:pPr>
                    <w:jc w:val="center"/>
                  </w:pPr>
                  <w:r>
                    <w:rPr>
                      <w:rFonts w:hint="eastAsia"/>
                    </w:rPr>
                    <w:t>600</w:t>
                  </w:r>
                </w:p>
              </w:tc>
              <w:tc>
                <w:tcPr>
                  <w:tcW w:w="1543" w:type="dxa"/>
                  <w:tcBorders>
                    <w:tl2br w:val="nil"/>
                    <w:tr2bl w:val="nil"/>
                  </w:tcBorders>
                  <w:vAlign w:val="center"/>
                </w:tcPr>
                <w:p>
                  <w:pPr>
                    <w:jc w:val="center"/>
                  </w:pPr>
                  <w:r>
                    <w:rPr>
                      <w:rFonts w:hint="eastAsia"/>
                    </w:rPr>
                    <w:t>0.0006378</w:t>
                  </w:r>
                </w:p>
              </w:tc>
              <w:tc>
                <w:tcPr>
                  <w:tcW w:w="1195" w:type="dxa"/>
                  <w:tcBorders>
                    <w:tl2br w:val="nil"/>
                    <w:tr2bl w:val="nil"/>
                  </w:tcBorders>
                  <w:vAlign w:val="center"/>
                </w:tcPr>
                <w:p>
                  <w:pPr>
                    <w:jc w:val="center"/>
                  </w:pPr>
                  <w:r>
                    <w:rPr>
                      <w:rFonts w:hint="eastAsia"/>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700</w:t>
                  </w:r>
                </w:p>
              </w:tc>
              <w:tc>
                <w:tcPr>
                  <w:tcW w:w="1543" w:type="dxa"/>
                  <w:tcBorders>
                    <w:tl2br w:val="nil"/>
                    <w:tr2bl w:val="nil"/>
                  </w:tcBorders>
                  <w:vAlign w:val="center"/>
                </w:tcPr>
                <w:p>
                  <w:pPr>
                    <w:jc w:val="center"/>
                  </w:pPr>
                  <w:r>
                    <w:rPr>
                      <w:rFonts w:hint="eastAsia"/>
                    </w:rPr>
                    <w:t>0.001378</w:t>
                  </w:r>
                </w:p>
              </w:tc>
              <w:tc>
                <w:tcPr>
                  <w:tcW w:w="1151" w:type="dxa"/>
                  <w:tcBorders>
                    <w:tl2br w:val="nil"/>
                    <w:tr2bl w:val="nil"/>
                  </w:tcBorders>
                  <w:vAlign w:val="center"/>
                </w:tcPr>
                <w:p>
                  <w:pPr>
                    <w:jc w:val="center"/>
                  </w:pPr>
                  <w:r>
                    <w:rPr>
                      <w:rFonts w:hint="eastAsia"/>
                    </w:rPr>
                    <w:t>0.31</w:t>
                  </w:r>
                </w:p>
              </w:tc>
              <w:tc>
                <w:tcPr>
                  <w:tcW w:w="1385" w:type="dxa"/>
                  <w:tcBorders>
                    <w:tl2br w:val="nil"/>
                    <w:tr2bl w:val="nil"/>
                  </w:tcBorders>
                  <w:vAlign w:val="center"/>
                </w:tcPr>
                <w:p>
                  <w:pPr>
                    <w:jc w:val="center"/>
                  </w:pPr>
                  <w:r>
                    <w:rPr>
                      <w:rFonts w:hint="eastAsia"/>
                    </w:rPr>
                    <w:t>700</w:t>
                  </w:r>
                </w:p>
              </w:tc>
              <w:tc>
                <w:tcPr>
                  <w:tcW w:w="1543" w:type="dxa"/>
                  <w:tcBorders>
                    <w:tl2br w:val="nil"/>
                    <w:tr2bl w:val="nil"/>
                  </w:tcBorders>
                  <w:vAlign w:val="center"/>
                </w:tcPr>
                <w:p>
                  <w:pPr>
                    <w:jc w:val="center"/>
                  </w:pPr>
                  <w:r>
                    <w:rPr>
                      <w:rFonts w:hint="eastAsia"/>
                    </w:rPr>
                    <w:t>0.0005069</w:t>
                  </w:r>
                </w:p>
              </w:tc>
              <w:tc>
                <w:tcPr>
                  <w:tcW w:w="1195" w:type="dxa"/>
                  <w:tcBorders>
                    <w:tl2br w:val="nil"/>
                    <w:tr2bl w:val="nil"/>
                  </w:tcBorders>
                  <w:vAlign w:val="center"/>
                </w:tcPr>
                <w:p>
                  <w:pPr>
                    <w:jc w:val="center"/>
                  </w:pPr>
                  <w:r>
                    <w:rPr>
                      <w:rFonts w:hint="eastAsia"/>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800</w:t>
                  </w:r>
                </w:p>
              </w:tc>
              <w:tc>
                <w:tcPr>
                  <w:tcW w:w="1543" w:type="dxa"/>
                  <w:tcBorders>
                    <w:tl2br w:val="nil"/>
                    <w:tr2bl w:val="nil"/>
                  </w:tcBorders>
                  <w:vAlign w:val="center"/>
                </w:tcPr>
                <w:p>
                  <w:pPr>
                    <w:jc w:val="center"/>
                  </w:pPr>
                  <w:r>
                    <w:rPr>
                      <w:rFonts w:hint="eastAsia"/>
                    </w:rPr>
                    <w:t>0.001157</w:t>
                  </w:r>
                </w:p>
              </w:tc>
              <w:tc>
                <w:tcPr>
                  <w:tcW w:w="1151" w:type="dxa"/>
                  <w:tcBorders>
                    <w:tl2br w:val="nil"/>
                    <w:tr2bl w:val="nil"/>
                  </w:tcBorders>
                  <w:vAlign w:val="center"/>
                </w:tcPr>
                <w:p>
                  <w:pPr>
                    <w:jc w:val="center"/>
                  </w:pPr>
                  <w:r>
                    <w:rPr>
                      <w:rFonts w:hint="eastAsia"/>
                    </w:rPr>
                    <w:t>0.26</w:t>
                  </w:r>
                </w:p>
              </w:tc>
              <w:tc>
                <w:tcPr>
                  <w:tcW w:w="1385" w:type="dxa"/>
                  <w:tcBorders>
                    <w:tl2br w:val="nil"/>
                    <w:tr2bl w:val="nil"/>
                  </w:tcBorders>
                  <w:vAlign w:val="center"/>
                </w:tcPr>
                <w:p>
                  <w:pPr>
                    <w:jc w:val="center"/>
                  </w:pPr>
                  <w:r>
                    <w:rPr>
                      <w:rFonts w:hint="eastAsia"/>
                    </w:rPr>
                    <w:t>800</w:t>
                  </w:r>
                </w:p>
              </w:tc>
              <w:tc>
                <w:tcPr>
                  <w:tcW w:w="1543" w:type="dxa"/>
                  <w:tcBorders>
                    <w:tl2br w:val="nil"/>
                    <w:tr2bl w:val="nil"/>
                  </w:tcBorders>
                  <w:vAlign w:val="center"/>
                </w:tcPr>
                <w:p>
                  <w:pPr>
                    <w:jc w:val="center"/>
                  </w:pPr>
                  <w:r>
                    <w:rPr>
                      <w:rFonts w:hint="eastAsia"/>
                    </w:rPr>
                    <w:t>0.0004169</w:t>
                  </w:r>
                </w:p>
              </w:tc>
              <w:tc>
                <w:tcPr>
                  <w:tcW w:w="1195" w:type="dxa"/>
                  <w:tcBorders>
                    <w:tl2br w:val="nil"/>
                    <w:tr2bl w:val="nil"/>
                  </w:tcBorders>
                  <w:vAlign w:val="center"/>
                </w:tcPr>
                <w:p>
                  <w:pPr>
                    <w:jc w:val="center"/>
                  </w:pPr>
                  <w:r>
                    <w:rPr>
                      <w:rFonts w:hint="eastAsia"/>
                    </w:rPr>
                    <w:t>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900</w:t>
                  </w:r>
                </w:p>
              </w:tc>
              <w:tc>
                <w:tcPr>
                  <w:tcW w:w="1543" w:type="dxa"/>
                  <w:tcBorders>
                    <w:tl2br w:val="nil"/>
                    <w:tr2bl w:val="nil"/>
                  </w:tcBorders>
                  <w:vAlign w:val="center"/>
                </w:tcPr>
                <w:p>
                  <w:pPr>
                    <w:jc w:val="center"/>
                  </w:pPr>
                  <w:r>
                    <w:rPr>
                      <w:rFonts w:hint="eastAsia"/>
                    </w:rPr>
                    <w:t>0.0009872</w:t>
                  </w:r>
                </w:p>
              </w:tc>
              <w:tc>
                <w:tcPr>
                  <w:tcW w:w="1151" w:type="dxa"/>
                  <w:tcBorders>
                    <w:tl2br w:val="nil"/>
                    <w:tr2bl w:val="nil"/>
                  </w:tcBorders>
                  <w:vAlign w:val="center"/>
                </w:tcPr>
                <w:p>
                  <w:pPr>
                    <w:jc w:val="center"/>
                  </w:pPr>
                  <w:r>
                    <w:rPr>
                      <w:rFonts w:hint="eastAsia"/>
                    </w:rPr>
                    <w:t>0.22</w:t>
                  </w:r>
                </w:p>
              </w:tc>
              <w:tc>
                <w:tcPr>
                  <w:tcW w:w="1385" w:type="dxa"/>
                  <w:tcBorders>
                    <w:tl2br w:val="nil"/>
                    <w:tr2bl w:val="nil"/>
                  </w:tcBorders>
                  <w:vAlign w:val="center"/>
                </w:tcPr>
                <w:p>
                  <w:pPr>
                    <w:jc w:val="center"/>
                  </w:pPr>
                  <w:r>
                    <w:rPr>
                      <w:rFonts w:hint="eastAsia"/>
                    </w:rPr>
                    <w:t>900</w:t>
                  </w:r>
                </w:p>
              </w:tc>
              <w:tc>
                <w:tcPr>
                  <w:tcW w:w="1543" w:type="dxa"/>
                  <w:tcBorders>
                    <w:tl2br w:val="nil"/>
                    <w:tr2bl w:val="nil"/>
                  </w:tcBorders>
                  <w:vAlign w:val="center"/>
                </w:tcPr>
                <w:p>
                  <w:pPr>
                    <w:jc w:val="center"/>
                  </w:pPr>
                  <w:r>
                    <w:rPr>
                      <w:rFonts w:hint="eastAsia"/>
                    </w:rPr>
                    <w:t>0.00035</w:t>
                  </w:r>
                </w:p>
              </w:tc>
              <w:tc>
                <w:tcPr>
                  <w:tcW w:w="1195" w:type="dxa"/>
                  <w:tcBorders>
                    <w:tl2br w:val="nil"/>
                    <w:tr2bl w:val="nil"/>
                  </w:tcBorders>
                  <w:vAlign w:val="center"/>
                </w:tcPr>
                <w:p>
                  <w:pPr>
                    <w:jc w:val="center"/>
                  </w:pPr>
                  <w:r>
                    <w:rPr>
                      <w:rFonts w:hint="eastAsia"/>
                    </w:rPr>
                    <w:t>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1000</w:t>
                  </w:r>
                </w:p>
              </w:tc>
              <w:tc>
                <w:tcPr>
                  <w:tcW w:w="1543" w:type="dxa"/>
                  <w:tcBorders>
                    <w:tl2br w:val="nil"/>
                    <w:tr2bl w:val="nil"/>
                  </w:tcBorders>
                  <w:vAlign w:val="center"/>
                </w:tcPr>
                <w:p>
                  <w:pPr>
                    <w:jc w:val="center"/>
                  </w:pPr>
                  <w:r>
                    <w:rPr>
                      <w:rFonts w:hint="eastAsia"/>
                    </w:rPr>
                    <w:t>0.0008539</w:t>
                  </w:r>
                </w:p>
              </w:tc>
              <w:tc>
                <w:tcPr>
                  <w:tcW w:w="1151" w:type="dxa"/>
                  <w:tcBorders>
                    <w:tl2br w:val="nil"/>
                    <w:tr2bl w:val="nil"/>
                  </w:tcBorders>
                  <w:vAlign w:val="center"/>
                </w:tcPr>
                <w:p>
                  <w:pPr>
                    <w:jc w:val="center"/>
                  </w:pPr>
                  <w:r>
                    <w:rPr>
                      <w:rFonts w:hint="eastAsia"/>
                    </w:rPr>
                    <w:t>0.19</w:t>
                  </w:r>
                </w:p>
              </w:tc>
              <w:tc>
                <w:tcPr>
                  <w:tcW w:w="1385" w:type="dxa"/>
                  <w:tcBorders>
                    <w:tl2br w:val="nil"/>
                    <w:tr2bl w:val="nil"/>
                  </w:tcBorders>
                  <w:vAlign w:val="center"/>
                </w:tcPr>
                <w:p>
                  <w:pPr>
                    <w:jc w:val="center"/>
                  </w:pPr>
                  <w:r>
                    <w:rPr>
                      <w:rFonts w:hint="eastAsia"/>
                    </w:rPr>
                    <w:t>1000</w:t>
                  </w:r>
                </w:p>
              </w:tc>
              <w:tc>
                <w:tcPr>
                  <w:tcW w:w="1543" w:type="dxa"/>
                  <w:tcBorders>
                    <w:tl2br w:val="nil"/>
                    <w:tr2bl w:val="nil"/>
                  </w:tcBorders>
                  <w:vAlign w:val="center"/>
                </w:tcPr>
                <w:p>
                  <w:pPr>
                    <w:jc w:val="center"/>
                  </w:pPr>
                  <w:r>
                    <w:rPr>
                      <w:rFonts w:hint="eastAsia"/>
                    </w:rPr>
                    <w:t>0.0002989</w:t>
                  </w:r>
                </w:p>
              </w:tc>
              <w:tc>
                <w:tcPr>
                  <w:tcW w:w="1195" w:type="dxa"/>
                  <w:tcBorders>
                    <w:tl2br w:val="nil"/>
                    <w:tr2bl w:val="nil"/>
                  </w:tcBorders>
                  <w:vAlign w:val="center"/>
                </w:tcPr>
                <w:p>
                  <w:pPr>
                    <w:jc w:val="center"/>
                  </w:pPr>
                  <w:r>
                    <w:rPr>
                      <w:rFonts w:hint="eastAsia"/>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1100</w:t>
                  </w:r>
                </w:p>
              </w:tc>
              <w:tc>
                <w:tcPr>
                  <w:tcW w:w="1543" w:type="dxa"/>
                  <w:tcBorders>
                    <w:tl2br w:val="nil"/>
                    <w:tr2bl w:val="nil"/>
                  </w:tcBorders>
                  <w:vAlign w:val="center"/>
                </w:tcPr>
                <w:p>
                  <w:pPr>
                    <w:jc w:val="center"/>
                  </w:pPr>
                  <w:r>
                    <w:rPr>
                      <w:rFonts w:hint="eastAsia"/>
                    </w:rPr>
                    <w:t>0.0007486</w:t>
                  </w:r>
                </w:p>
              </w:tc>
              <w:tc>
                <w:tcPr>
                  <w:tcW w:w="1151" w:type="dxa"/>
                  <w:tcBorders>
                    <w:tl2br w:val="nil"/>
                    <w:tr2bl w:val="nil"/>
                  </w:tcBorders>
                  <w:vAlign w:val="center"/>
                </w:tcPr>
                <w:p>
                  <w:pPr>
                    <w:jc w:val="center"/>
                  </w:pPr>
                  <w:r>
                    <w:rPr>
                      <w:rFonts w:hint="eastAsia"/>
                    </w:rPr>
                    <w:t>0.17</w:t>
                  </w:r>
                </w:p>
              </w:tc>
              <w:tc>
                <w:tcPr>
                  <w:tcW w:w="1385" w:type="dxa"/>
                  <w:tcBorders>
                    <w:tl2br w:val="nil"/>
                    <w:tr2bl w:val="nil"/>
                  </w:tcBorders>
                  <w:vAlign w:val="center"/>
                </w:tcPr>
                <w:p>
                  <w:pPr>
                    <w:jc w:val="center"/>
                  </w:pPr>
                  <w:r>
                    <w:rPr>
                      <w:rFonts w:hint="eastAsia"/>
                    </w:rPr>
                    <w:t>1100</w:t>
                  </w:r>
                </w:p>
              </w:tc>
              <w:tc>
                <w:tcPr>
                  <w:tcW w:w="1543" w:type="dxa"/>
                  <w:tcBorders>
                    <w:tl2br w:val="nil"/>
                    <w:tr2bl w:val="nil"/>
                  </w:tcBorders>
                  <w:vAlign w:val="center"/>
                </w:tcPr>
                <w:p>
                  <w:pPr>
                    <w:jc w:val="center"/>
                  </w:pPr>
                  <w:r>
                    <w:rPr>
                      <w:rFonts w:hint="eastAsia"/>
                    </w:rPr>
                    <w:t>0.00026</w:t>
                  </w:r>
                </w:p>
              </w:tc>
              <w:tc>
                <w:tcPr>
                  <w:tcW w:w="1195" w:type="dxa"/>
                  <w:tcBorders>
                    <w:tl2br w:val="nil"/>
                    <w:tr2bl w:val="nil"/>
                  </w:tcBorders>
                  <w:vAlign w:val="center"/>
                </w:tcPr>
                <w:p>
                  <w:pPr>
                    <w:jc w:val="center"/>
                  </w:pPr>
                  <w:r>
                    <w:rPr>
                      <w:rFonts w:hint="eastAsia"/>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1200</w:t>
                  </w:r>
                </w:p>
              </w:tc>
              <w:tc>
                <w:tcPr>
                  <w:tcW w:w="1543" w:type="dxa"/>
                  <w:tcBorders>
                    <w:tl2br w:val="nil"/>
                    <w:tr2bl w:val="nil"/>
                  </w:tcBorders>
                  <w:vAlign w:val="center"/>
                </w:tcPr>
                <w:p>
                  <w:pPr>
                    <w:jc w:val="center"/>
                  </w:pPr>
                  <w:r>
                    <w:rPr>
                      <w:rFonts w:hint="eastAsia"/>
                    </w:rPr>
                    <w:t>0.0006632</w:t>
                  </w:r>
                </w:p>
              </w:tc>
              <w:tc>
                <w:tcPr>
                  <w:tcW w:w="1151" w:type="dxa"/>
                  <w:tcBorders>
                    <w:tl2br w:val="nil"/>
                    <w:tr2bl w:val="nil"/>
                  </w:tcBorders>
                  <w:vAlign w:val="center"/>
                </w:tcPr>
                <w:p>
                  <w:pPr>
                    <w:jc w:val="center"/>
                  </w:pPr>
                  <w:r>
                    <w:rPr>
                      <w:rFonts w:hint="eastAsia"/>
                    </w:rPr>
                    <w:t>0.15</w:t>
                  </w:r>
                </w:p>
              </w:tc>
              <w:tc>
                <w:tcPr>
                  <w:tcW w:w="1385" w:type="dxa"/>
                  <w:tcBorders>
                    <w:tl2br w:val="nil"/>
                    <w:tr2bl w:val="nil"/>
                  </w:tcBorders>
                  <w:vAlign w:val="center"/>
                </w:tcPr>
                <w:p>
                  <w:pPr>
                    <w:jc w:val="center"/>
                  </w:pPr>
                  <w:r>
                    <w:rPr>
                      <w:rFonts w:hint="eastAsia"/>
                    </w:rPr>
                    <w:t>1200</w:t>
                  </w:r>
                </w:p>
              </w:tc>
              <w:tc>
                <w:tcPr>
                  <w:tcW w:w="1543" w:type="dxa"/>
                  <w:tcBorders>
                    <w:tl2br w:val="nil"/>
                    <w:tr2bl w:val="nil"/>
                  </w:tcBorders>
                  <w:vAlign w:val="center"/>
                </w:tcPr>
                <w:p>
                  <w:pPr>
                    <w:jc w:val="center"/>
                  </w:pPr>
                  <w:r>
                    <w:rPr>
                      <w:rFonts w:hint="eastAsia"/>
                    </w:rPr>
                    <w:t>0.0002288</w:t>
                  </w:r>
                </w:p>
              </w:tc>
              <w:tc>
                <w:tcPr>
                  <w:tcW w:w="1195" w:type="dxa"/>
                  <w:tcBorders>
                    <w:tl2br w:val="nil"/>
                    <w:tr2bl w:val="nil"/>
                  </w:tcBorders>
                  <w:vAlign w:val="center"/>
                </w:tcPr>
                <w:p>
                  <w:pPr>
                    <w:jc w:val="center"/>
                  </w:pPr>
                  <w:r>
                    <w:rPr>
                      <w:rFonts w:hint="eastAsia"/>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1300</w:t>
                  </w:r>
                </w:p>
              </w:tc>
              <w:tc>
                <w:tcPr>
                  <w:tcW w:w="1543" w:type="dxa"/>
                  <w:tcBorders>
                    <w:tl2br w:val="nil"/>
                    <w:tr2bl w:val="nil"/>
                  </w:tcBorders>
                  <w:vAlign w:val="center"/>
                </w:tcPr>
                <w:p>
                  <w:pPr>
                    <w:jc w:val="center"/>
                  </w:pPr>
                  <w:r>
                    <w:rPr>
                      <w:rFonts w:hint="eastAsia"/>
                    </w:rPr>
                    <w:t>0.0005927</w:t>
                  </w:r>
                </w:p>
              </w:tc>
              <w:tc>
                <w:tcPr>
                  <w:tcW w:w="1151" w:type="dxa"/>
                  <w:tcBorders>
                    <w:tl2br w:val="nil"/>
                    <w:tr2bl w:val="nil"/>
                  </w:tcBorders>
                  <w:vAlign w:val="center"/>
                </w:tcPr>
                <w:p>
                  <w:pPr>
                    <w:jc w:val="center"/>
                  </w:pPr>
                  <w:r>
                    <w:rPr>
                      <w:rFonts w:hint="eastAsia"/>
                    </w:rPr>
                    <w:t>0.13</w:t>
                  </w:r>
                </w:p>
              </w:tc>
              <w:tc>
                <w:tcPr>
                  <w:tcW w:w="1385" w:type="dxa"/>
                  <w:tcBorders>
                    <w:tl2br w:val="nil"/>
                    <w:tr2bl w:val="nil"/>
                  </w:tcBorders>
                  <w:vAlign w:val="center"/>
                </w:tcPr>
                <w:p>
                  <w:pPr>
                    <w:jc w:val="center"/>
                  </w:pPr>
                  <w:r>
                    <w:rPr>
                      <w:rFonts w:hint="eastAsia"/>
                    </w:rPr>
                    <w:t>1300</w:t>
                  </w:r>
                </w:p>
              </w:tc>
              <w:tc>
                <w:tcPr>
                  <w:tcW w:w="1543" w:type="dxa"/>
                  <w:tcBorders>
                    <w:tl2br w:val="nil"/>
                    <w:tr2bl w:val="nil"/>
                  </w:tcBorders>
                  <w:vAlign w:val="center"/>
                </w:tcPr>
                <w:p>
                  <w:pPr>
                    <w:jc w:val="center"/>
                  </w:pPr>
                  <w:r>
                    <w:rPr>
                      <w:rFonts w:hint="eastAsia"/>
                    </w:rPr>
                    <w:t>0.0002033</w:t>
                  </w:r>
                </w:p>
              </w:tc>
              <w:tc>
                <w:tcPr>
                  <w:tcW w:w="1195" w:type="dxa"/>
                  <w:tcBorders>
                    <w:tl2br w:val="nil"/>
                    <w:tr2bl w:val="nil"/>
                  </w:tcBorders>
                  <w:vAlign w:val="center"/>
                </w:tcPr>
                <w:p>
                  <w:pPr>
                    <w:jc w:val="center"/>
                  </w:pPr>
                  <w:r>
                    <w:rPr>
                      <w:rFonts w:hint="eastAsia"/>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1400</w:t>
                  </w:r>
                </w:p>
              </w:tc>
              <w:tc>
                <w:tcPr>
                  <w:tcW w:w="1543" w:type="dxa"/>
                  <w:tcBorders>
                    <w:tl2br w:val="nil"/>
                    <w:tr2bl w:val="nil"/>
                  </w:tcBorders>
                  <w:vAlign w:val="center"/>
                </w:tcPr>
                <w:p>
                  <w:pPr>
                    <w:jc w:val="center"/>
                  </w:pPr>
                  <w:r>
                    <w:rPr>
                      <w:rFonts w:hint="eastAsia"/>
                    </w:rPr>
                    <w:t>0.0005338</w:t>
                  </w:r>
                </w:p>
              </w:tc>
              <w:tc>
                <w:tcPr>
                  <w:tcW w:w="1151" w:type="dxa"/>
                  <w:tcBorders>
                    <w:tl2br w:val="nil"/>
                    <w:tr2bl w:val="nil"/>
                  </w:tcBorders>
                  <w:vAlign w:val="center"/>
                </w:tcPr>
                <w:p>
                  <w:pPr>
                    <w:jc w:val="center"/>
                  </w:pPr>
                  <w:r>
                    <w:rPr>
                      <w:rFonts w:hint="eastAsia"/>
                    </w:rPr>
                    <w:t>0.12</w:t>
                  </w:r>
                </w:p>
              </w:tc>
              <w:tc>
                <w:tcPr>
                  <w:tcW w:w="1385" w:type="dxa"/>
                  <w:tcBorders>
                    <w:tl2br w:val="nil"/>
                    <w:tr2bl w:val="nil"/>
                  </w:tcBorders>
                  <w:vAlign w:val="center"/>
                </w:tcPr>
                <w:p>
                  <w:pPr>
                    <w:jc w:val="center"/>
                  </w:pPr>
                  <w:r>
                    <w:rPr>
                      <w:rFonts w:hint="eastAsia"/>
                    </w:rPr>
                    <w:t>1400</w:t>
                  </w:r>
                </w:p>
              </w:tc>
              <w:tc>
                <w:tcPr>
                  <w:tcW w:w="1543" w:type="dxa"/>
                  <w:tcBorders>
                    <w:tl2br w:val="nil"/>
                    <w:tr2bl w:val="nil"/>
                  </w:tcBorders>
                  <w:vAlign w:val="center"/>
                </w:tcPr>
                <w:p>
                  <w:pPr>
                    <w:jc w:val="center"/>
                  </w:pPr>
                  <w:r>
                    <w:rPr>
                      <w:rFonts w:hint="eastAsia"/>
                    </w:rPr>
                    <w:t>0.0001821</w:t>
                  </w:r>
                </w:p>
              </w:tc>
              <w:tc>
                <w:tcPr>
                  <w:tcW w:w="1195" w:type="dxa"/>
                  <w:tcBorders>
                    <w:tl2br w:val="nil"/>
                    <w:tr2bl w:val="nil"/>
                  </w:tcBorders>
                  <w:vAlign w:val="center"/>
                </w:tcPr>
                <w:p>
                  <w:pPr>
                    <w:jc w:val="center"/>
                  </w:pPr>
                  <w:r>
                    <w:rPr>
                      <w:rFonts w:hint="eastAsia"/>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1500</w:t>
                  </w:r>
                </w:p>
              </w:tc>
              <w:tc>
                <w:tcPr>
                  <w:tcW w:w="1543" w:type="dxa"/>
                  <w:tcBorders>
                    <w:tl2br w:val="nil"/>
                    <w:tr2bl w:val="nil"/>
                  </w:tcBorders>
                  <w:vAlign w:val="center"/>
                </w:tcPr>
                <w:p>
                  <w:pPr>
                    <w:jc w:val="center"/>
                  </w:pPr>
                  <w:r>
                    <w:rPr>
                      <w:rFonts w:hint="eastAsia"/>
                    </w:rPr>
                    <w:t>0.000484</w:t>
                  </w:r>
                </w:p>
              </w:tc>
              <w:tc>
                <w:tcPr>
                  <w:tcW w:w="1151" w:type="dxa"/>
                  <w:tcBorders>
                    <w:tl2br w:val="nil"/>
                    <w:tr2bl w:val="nil"/>
                  </w:tcBorders>
                  <w:vAlign w:val="center"/>
                </w:tcPr>
                <w:p>
                  <w:pPr>
                    <w:jc w:val="center"/>
                  </w:pPr>
                  <w:r>
                    <w:rPr>
                      <w:rFonts w:hint="eastAsia"/>
                    </w:rPr>
                    <w:t>0.11</w:t>
                  </w:r>
                </w:p>
              </w:tc>
              <w:tc>
                <w:tcPr>
                  <w:tcW w:w="1385" w:type="dxa"/>
                  <w:tcBorders>
                    <w:tl2br w:val="nil"/>
                    <w:tr2bl w:val="nil"/>
                  </w:tcBorders>
                  <w:vAlign w:val="center"/>
                </w:tcPr>
                <w:p>
                  <w:pPr>
                    <w:jc w:val="center"/>
                  </w:pPr>
                  <w:r>
                    <w:rPr>
                      <w:rFonts w:hint="eastAsia"/>
                    </w:rPr>
                    <w:t>1500</w:t>
                  </w:r>
                </w:p>
              </w:tc>
              <w:tc>
                <w:tcPr>
                  <w:tcW w:w="1543" w:type="dxa"/>
                  <w:tcBorders>
                    <w:tl2br w:val="nil"/>
                    <w:tr2bl w:val="nil"/>
                  </w:tcBorders>
                  <w:vAlign w:val="center"/>
                </w:tcPr>
                <w:p>
                  <w:pPr>
                    <w:jc w:val="center"/>
                  </w:pPr>
                  <w:r>
                    <w:rPr>
                      <w:rFonts w:hint="eastAsia"/>
                    </w:rPr>
                    <w:t>0.0001644</w:t>
                  </w:r>
                </w:p>
              </w:tc>
              <w:tc>
                <w:tcPr>
                  <w:tcW w:w="1195" w:type="dxa"/>
                  <w:tcBorders>
                    <w:tl2br w:val="nil"/>
                    <w:tr2bl w:val="nil"/>
                  </w:tcBorders>
                  <w:vAlign w:val="center"/>
                </w:tcPr>
                <w:p>
                  <w:pPr>
                    <w:jc w:val="center"/>
                  </w:pPr>
                  <w:r>
                    <w:rPr>
                      <w:rFonts w:hint="eastAsia"/>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1600</w:t>
                  </w:r>
                </w:p>
              </w:tc>
              <w:tc>
                <w:tcPr>
                  <w:tcW w:w="1543" w:type="dxa"/>
                  <w:tcBorders>
                    <w:tl2br w:val="nil"/>
                    <w:tr2bl w:val="nil"/>
                  </w:tcBorders>
                  <w:vAlign w:val="center"/>
                </w:tcPr>
                <w:p>
                  <w:pPr>
                    <w:jc w:val="center"/>
                  </w:pPr>
                  <w:r>
                    <w:rPr>
                      <w:rFonts w:hint="eastAsia"/>
                    </w:rPr>
                    <w:t>0.000441</w:t>
                  </w:r>
                </w:p>
              </w:tc>
              <w:tc>
                <w:tcPr>
                  <w:tcW w:w="1151" w:type="dxa"/>
                  <w:tcBorders>
                    <w:tl2br w:val="nil"/>
                    <w:tr2bl w:val="nil"/>
                  </w:tcBorders>
                  <w:vAlign w:val="center"/>
                </w:tcPr>
                <w:p>
                  <w:pPr>
                    <w:jc w:val="center"/>
                  </w:pPr>
                  <w:r>
                    <w:rPr>
                      <w:rFonts w:hint="eastAsia"/>
                    </w:rPr>
                    <w:t>0.10</w:t>
                  </w:r>
                </w:p>
              </w:tc>
              <w:tc>
                <w:tcPr>
                  <w:tcW w:w="1385" w:type="dxa"/>
                  <w:tcBorders>
                    <w:tl2br w:val="nil"/>
                    <w:tr2bl w:val="nil"/>
                  </w:tcBorders>
                  <w:vAlign w:val="center"/>
                </w:tcPr>
                <w:p>
                  <w:pPr>
                    <w:jc w:val="center"/>
                  </w:pPr>
                  <w:r>
                    <w:rPr>
                      <w:rFonts w:hint="eastAsia"/>
                    </w:rPr>
                    <w:t>1600</w:t>
                  </w:r>
                </w:p>
              </w:tc>
              <w:tc>
                <w:tcPr>
                  <w:tcW w:w="1543" w:type="dxa"/>
                  <w:tcBorders>
                    <w:tl2br w:val="nil"/>
                    <w:tr2bl w:val="nil"/>
                  </w:tcBorders>
                  <w:vAlign w:val="center"/>
                </w:tcPr>
                <w:p>
                  <w:pPr>
                    <w:jc w:val="center"/>
                  </w:pPr>
                  <w:r>
                    <w:rPr>
                      <w:rFonts w:hint="eastAsia"/>
                    </w:rPr>
                    <w:t>0.0001493</w:t>
                  </w:r>
                </w:p>
              </w:tc>
              <w:tc>
                <w:tcPr>
                  <w:tcW w:w="1195" w:type="dxa"/>
                  <w:tcBorders>
                    <w:tl2br w:val="nil"/>
                    <w:tr2bl w:val="nil"/>
                  </w:tcBorders>
                  <w:vAlign w:val="center"/>
                </w:tcPr>
                <w:p>
                  <w:pPr>
                    <w:jc w:val="center"/>
                  </w:pPr>
                  <w:r>
                    <w:rPr>
                      <w:rFonts w:hint="eastAsia"/>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1700</w:t>
                  </w:r>
                </w:p>
              </w:tc>
              <w:tc>
                <w:tcPr>
                  <w:tcW w:w="1543" w:type="dxa"/>
                  <w:tcBorders>
                    <w:tl2br w:val="nil"/>
                    <w:tr2bl w:val="nil"/>
                  </w:tcBorders>
                  <w:vAlign w:val="center"/>
                </w:tcPr>
                <w:p>
                  <w:pPr>
                    <w:jc w:val="center"/>
                  </w:pPr>
                  <w:r>
                    <w:rPr>
                      <w:rFonts w:hint="eastAsia"/>
                    </w:rPr>
                    <w:t>0.0004038</w:t>
                  </w:r>
                </w:p>
              </w:tc>
              <w:tc>
                <w:tcPr>
                  <w:tcW w:w="1151" w:type="dxa"/>
                  <w:tcBorders>
                    <w:tl2br w:val="nil"/>
                    <w:tr2bl w:val="nil"/>
                  </w:tcBorders>
                  <w:vAlign w:val="center"/>
                </w:tcPr>
                <w:p>
                  <w:pPr>
                    <w:jc w:val="center"/>
                  </w:pPr>
                  <w:r>
                    <w:rPr>
                      <w:rFonts w:hint="eastAsia"/>
                    </w:rPr>
                    <w:t>0.09</w:t>
                  </w:r>
                </w:p>
              </w:tc>
              <w:tc>
                <w:tcPr>
                  <w:tcW w:w="1385" w:type="dxa"/>
                  <w:tcBorders>
                    <w:tl2br w:val="nil"/>
                    <w:tr2bl w:val="nil"/>
                  </w:tcBorders>
                  <w:vAlign w:val="center"/>
                </w:tcPr>
                <w:p>
                  <w:pPr>
                    <w:jc w:val="center"/>
                  </w:pPr>
                  <w:r>
                    <w:rPr>
                      <w:rFonts w:hint="eastAsia"/>
                    </w:rPr>
                    <w:t>1700</w:t>
                  </w:r>
                </w:p>
              </w:tc>
              <w:tc>
                <w:tcPr>
                  <w:tcW w:w="1543" w:type="dxa"/>
                  <w:tcBorders>
                    <w:tl2br w:val="nil"/>
                    <w:tr2bl w:val="nil"/>
                  </w:tcBorders>
                  <w:vAlign w:val="center"/>
                </w:tcPr>
                <w:p>
                  <w:pPr>
                    <w:jc w:val="center"/>
                  </w:pPr>
                  <w:r>
                    <w:rPr>
                      <w:rFonts w:hint="eastAsia"/>
                    </w:rPr>
                    <w:t>0.0001363</w:t>
                  </w:r>
                </w:p>
              </w:tc>
              <w:tc>
                <w:tcPr>
                  <w:tcW w:w="1195" w:type="dxa"/>
                  <w:tcBorders>
                    <w:tl2br w:val="nil"/>
                    <w:tr2bl w:val="nil"/>
                  </w:tcBorders>
                  <w:vAlign w:val="center"/>
                </w:tcPr>
                <w:p>
                  <w:pPr>
                    <w:jc w:val="center"/>
                  </w:pPr>
                  <w:r>
                    <w:rPr>
                      <w:rFonts w:hint="eastAsia"/>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1800</w:t>
                  </w:r>
                </w:p>
              </w:tc>
              <w:tc>
                <w:tcPr>
                  <w:tcW w:w="1543" w:type="dxa"/>
                  <w:tcBorders>
                    <w:tl2br w:val="nil"/>
                    <w:tr2bl w:val="nil"/>
                  </w:tcBorders>
                  <w:vAlign w:val="center"/>
                </w:tcPr>
                <w:p>
                  <w:pPr>
                    <w:jc w:val="center"/>
                  </w:pPr>
                  <w:r>
                    <w:rPr>
                      <w:rFonts w:hint="eastAsia"/>
                    </w:rPr>
                    <w:t>0.0003715</w:t>
                  </w:r>
                </w:p>
              </w:tc>
              <w:tc>
                <w:tcPr>
                  <w:tcW w:w="1151" w:type="dxa"/>
                  <w:tcBorders>
                    <w:tl2br w:val="nil"/>
                    <w:tr2bl w:val="nil"/>
                  </w:tcBorders>
                  <w:vAlign w:val="center"/>
                </w:tcPr>
                <w:p>
                  <w:pPr>
                    <w:jc w:val="center"/>
                  </w:pPr>
                  <w:r>
                    <w:rPr>
                      <w:rFonts w:hint="eastAsia"/>
                    </w:rPr>
                    <w:t>0.08</w:t>
                  </w:r>
                </w:p>
              </w:tc>
              <w:tc>
                <w:tcPr>
                  <w:tcW w:w="1385" w:type="dxa"/>
                  <w:tcBorders>
                    <w:tl2br w:val="nil"/>
                    <w:tr2bl w:val="nil"/>
                  </w:tcBorders>
                  <w:vAlign w:val="center"/>
                </w:tcPr>
                <w:p>
                  <w:pPr>
                    <w:jc w:val="center"/>
                  </w:pPr>
                  <w:r>
                    <w:rPr>
                      <w:rFonts w:hint="eastAsia"/>
                    </w:rPr>
                    <w:t>1800</w:t>
                  </w:r>
                </w:p>
              </w:tc>
              <w:tc>
                <w:tcPr>
                  <w:tcW w:w="1543" w:type="dxa"/>
                  <w:tcBorders>
                    <w:tl2br w:val="nil"/>
                    <w:tr2bl w:val="nil"/>
                  </w:tcBorders>
                  <w:vAlign w:val="center"/>
                </w:tcPr>
                <w:p>
                  <w:pPr>
                    <w:jc w:val="center"/>
                  </w:pPr>
                  <w:r>
                    <w:rPr>
                      <w:rFonts w:hint="eastAsia"/>
                    </w:rPr>
                    <w:t>0.0001251</w:t>
                  </w:r>
                </w:p>
              </w:tc>
              <w:tc>
                <w:tcPr>
                  <w:tcW w:w="1195" w:type="dxa"/>
                  <w:tcBorders>
                    <w:tl2br w:val="nil"/>
                    <w:tr2bl w:val="nil"/>
                  </w:tcBorders>
                  <w:vAlign w:val="center"/>
                </w:tcPr>
                <w:p>
                  <w:pPr>
                    <w:jc w:val="center"/>
                  </w:pPr>
                  <w:r>
                    <w:rPr>
                      <w:rFonts w:hint="eastAsia"/>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1900</w:t>
                  </w:r>
                </w:p>
              </w:tc>
              <w:tc>
                <w:tcPr>
                  <w:tcW w:w="1543" w:type="dxa"/>
                  <w:tcBorders>
                    <w:tl2br w:val="nil"/>
                    <w:tr2bl w:val="nil"/>
                  </w:tcBorders>
                  <w:vAlign w:val="center"/>
                </w:tcPr>
                <w:p>
                  <w:pPr>
                    <w:jc w:val="center"/>
                  </w:pPr>
                  <w:r>
                    <w:rPr>
                      <w:rFonts w:hint="eastAsia"/>
                    </w:rPr>
                    <w:t>0.0003432</w:t>
                  </w:r>
                </w:p>
              </w:tc>
              <w:tc>
                <w:tcPr>
                  <w:tcW w:w="1151" w:type="dxa"/>
                  <w:tcBorders>
                    <w:tl2br w:val="nil"/>
                    <w:tr2bl w:val="nil"/>
                  </w:tcBorders>
                  <w:vAlign w:val="center"/>
                </w:tcPr>
                <w:p>
                  <w:pPr>
                    <w:jc w:val="center"/>
                  </w:pPr>
                  <w:r>
                    <w:rPr>
                      <w:rFonts w:hint="eastAsia"/>
                    </w:rPr>
                    <w:t>0.08</w:t>
                  </w:r>
                </w:p>
              </w:tc>
              <w:tc>
                <w:tcPr>
                  <w:tcW w:w="1385" w:type="dxa"/>
                  <w:tcBorders>
                    <w:tl2br w:val="nil"/>
                    <w:tr2bl w:val="nil"/>
                  </w:tcBorders>
                  <w:vAlign w:val="center"/>
                </w:tcPr>
                <w:p>
                  <w:pPr>
                    <w:jc w:val="center"/>
                  </w:pPr>
                  <w:r>
                    <w:rPr>
                      <w:rFonts w:hint="eastAsia"/>
                    </w:rPr>
                    <w:t>1900</w:t>
                  </w:r>
                </w:p>
              </w:tc>
              <w:tc>
                <w:tcPr>
                  <w:tcW w:w="1543" w:type="dxa"/>
                  <w:tcBorders>
                    <w:tl2br w:val="nil"/>
                    <w:tr2bl w:val="nil"/>
                  </w:tcBorders>
                  <w:vAlign w:val="center"/>
                </w:tcPr>
                <w:p>
                  <w:pPr>
                    <w:jc w:val="center"/>
                  </w:pPr>
                  <w:r>
                    <w:rPr>
                      <w:rFonts w:hint="eastAsia"/>
                    </w:rPr>
                    <w:t>0.0001154</w:t>
                  </w:r>
                </w:p>
              </w:tc>
              <w:tc>
                <w:tcPr>
                  <w:tcW w:w="1195" w:type="dxa"/>
                  <w:tcBorders>
                    <w:tl2br w:val="nil"/>
                    <w:tr2bl w:val="nil"/>
                  </w:tcBorders>
                  <w:vAlign w:val="center"/>
                </w:tcPr>
                <w:p>
                  <w:pPr>
                    <w:jc w:val="center"/>
                  </w:pPr>
                  <w:r>
                    <w:rPr>
                      <w:rFonts w:hint="eastAsia"/>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2000</w:t>
                  </w:r>
                </w:p>
              </w:tc>
              <w:tc>
                <w:tcPr>
                  <w:tcW w:w="1543" w:type="dxa"/>
                  <w:tcBorders>
                    <w:tl2br w:val="nil"/>
                    <w:tr2bl w:val="nil"/>
                  </w:tcBorders>
                  <w:vAlign w:val="center"/>
                </w:tcPr>
                <w:p>
                  <w:pPr>
                    <w:jc w:val="center"/>
                  </w:pPr>
                  <w:r>
                    <w:rPr>
                      <w:rFonts w:hint="eastAsia"/>
                    </w:rPr>
                    <w:t>0.0003185</w:t>
                  </w:r>
                </w:p>
              </w:tc>
              <w:tc>
                <w:tcPr>
                  <w:tcW w:w="1151" w:type="dxa"/>
                  <w:tcBorders>
                    <w:tl2br w:val="nil"/>
                    <w:tr2bl w:val="nil"/>
                  </w:tcBorders>
                  <w:vAlign w:val="center"/>
                </w:tcPr>
                <w:p>
                  <w:pPr>
                    <w:jc w:val="center"/>
                  </w:pPr>
                  <w:r>
                    <w:rPr>
                      <w:rFonts w:hint="eastAsia"/>
                    </w:rPr>
                    <w:t>0.07</w:t>
                  </w:r>
                </w:p>
              </w:tc>
              <w:tc>
                <w:tcPr>
                  <w:tcW w:w="1385" w:type="dxa"/>
                  <w:tcBorders>
                    <w:tl2br w:val="nil"/>
                    <w:tr2bl w:val="nil"/>
                  </w:tcBorders>
                  <w:vAlign w:val="center"/>
                </w:tcPr>
                <w:p>
                  <w:pPr>
                    <w:jc w:val="center"/>
                  </w:pPr>
                  <w:r>
                    <w:rPr>
                      <w:rFonts w:hint="eastAsia"/>
                    </w:rPr>
                    <w:t>2000</w:t>
                  </w:r>
                </w:p>
              </w:tc>
              <w:tc>
                <w:tcPr>
                  <w:tcW w:w="1543" w:type="dxa"/>
                  <w:tcBorders>
                    <w:tl2br w:val="nil"/>
                    <w:tr2bl w:val="nil"/>
                  </w:tcBorders>
                  <w:vAlign w:val="center"/>
                </w:tcPr>
                <w:p>
                  <w:pPr>
                    <w:jc w:val="center"/>
                  </w:pPr>
                  <w:r>
                    <w:rPr>
                      <w:rFonts w:hint="eastAsia"/>
                    </w:rPr>
                    <w:t>0.0001068</w:t>
                  </w:r>
                </w:p>
              </w:tc>
              <w:tc>
                <w:tcPr>
                  <w:tcW w:w="1195" w:type="dxa"/>
                  <w:tcBorders>
                    <w:tl2br w:val="nil"/>
                    <w:tr2bl w:val="nil"/>
                  </w:tcBorders>
                  <w:vAlign w:val="center"/>
                </w:tcPr>
                <w:p>
                  <w:pPr>
                    <w:jc w:val="center"/>
                  </w:pPr>
                  <w:r>
                    <w:rPr>
                      <w:rFonts w:hint="eastAsia"/>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2100</w:t>
                  </w:r>
                </w:p>
              </w:tc>
              <w:tc>
                <w:tcPr>
                  <w:tcW w:w="1543" w:type="dxa"/>
                  <w:tcBorders>
                    <w:tl2br w:val="nil"/>
                    <w:tr2bl w:val="nil"/>
                  </w:tcBorders>
                  <w:vAlign w:val="center"/>
                </w:tcPr>
                <w:p>
                  <w:pPr>
                    <w:jc w:val="center"/>
                  </w:pPr>
                  <w:r>
                    <w:rPr>
                      <w:rFonts w:hint="eastAsia"/>
                    </w:rPr>
                    <w:t>0.0002974</w:t>
                  </w:r>
                </w:p>
              </w:tc>
              <w:tc>
                <w:tcPr>
                  <w:tcW w:w="1151" w:type="dxa"/>
                  <w:tcBorders>
                    <w:tl2br w:val="nil"/>
                    <w:tr2bl w:val="nil"/>
                  </w:tcBorders>
                  <w:vAlign w:val="center"/>
                </w:tcPr>
                <w:p>
                  <w:pPr>
                    <w:jc w:val="center"/>
                  </w:pPr>
                  <w:r>
                    <w:rPr>
                      <w:rFonts w:hint="eastAsia"/>
                    </w:rPr>
                    <w:t>0.07</w:t>
                  </w:r>
                </w:p>
              </w:tc>
              <w:tc>
                <w:tcPr>
                  <w:tcW w:w="1385" w:type="dxa"/>
                  <w:tcBorders>
                    <w:tl2br w:val="nil"/>
                    <w:tr2bl w:val="nil"/>
                  </w:tcBorders>
                  <w:vAlign w:val="center"/>
                </w:tcPr>
                <w:p>
                  <w:pPr>
                    <w:jc w:val="center"/>
                  </w:pPr>
                  <w:r>
                    <w:rPr>
                      <w:rFonts w:hint="eastAsia"/>
                    </w:rPr>
                    <w:t>2100</w:t>
                  </w:r>
                </w:p>
              </w:tc>
              <w:tc>
                <w:tcPr>
                  <w:tcW w:w="1543" w:type="dxa"/>
                  <w:tcBorders>
                    <w:tl2br w:val="nil"/>
                    <w:tr2bl w:val="nil"/>
                  </w:tcBorders>
                  <w:vAlign w:val="center"/>
                </w:tcPr>
                <w:p>
                  <w:pPr>
                    <w:jc w:val="center"/>
                  </w:pPr>
                  <w:r>
                    <w:rPr>
                      <w:rFonts w:hint="eastAsia"/>
                    </w:rPr>
                    <w:t>9.962E-5</w:t>
                  </w:r>
                </w:p>
              </w:tc>
              <w:tc>
                <w:tcPr>
                  <w:tcW w:w="1195" w:type="dxa"/>
                  <w:tcBorders>
                    <w:tl2br w:val="nil"/>
                    <w:tr2bl w:val="nil"/>
                  </w:tcBorders>
                  <w:vAlign w:val="center"/>
                </w:tcPr>
                <w:p>
                  <w:pPr>
                    <w:jc w:val="center"/>
                  </w:pPr>
                  <w:r>
                    <w:rPr>
                      <w:rFonts w:hint="eastAsia"/>
                    </w:rPr>
                    <w:t>4.981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2200</w:t>
                  </w:r>
                </w:p>
              </w:tc>
              <w:tc>
                <w:tcPr>
                  <w:tcW w:w="1543" w:type="dxa"/>
                  <w:tcBorders>
                    <w:tl2br w:val="nil"/>
                    <w:tr2bl w:val="nil"/>
                  </w:tcBorders>
                  <w:vAlign w:val="center"/>
                </w:tcPr>
                <w:p>
                  <w:pPr>
                    <w:jc w:val="center"/>
                  </w:pPr>
                  <w:r>
                    <w:rPr>
                      <w:rFonts w:hint="eastAsia"/>
                    </w:rPr>
                    <w:t>0.0002788</w:t>
                  </w:r>
                </w:p>
              </w:tc>
              <w:tc>
                <w:tcPr>
                  <w:tcW w:w="1151" w:type="dxa"/>
                  <w:tcBorders>
                    <w:tl2br w:val="nil"/>
                    <w:tr2bl w:val="nil"/>
                  </w:tcBorders>
                  <w:vAlign w:val="center"/>
                </w:tcPr>
                <w:p>
                  <w:pPr>
                    <w:jc w:val="center"/>
                  </w:pPr>
                  <w:r>
                    <w:rPr>
                      <w:rFonts w:hint="eastAsia"/>
                    </w:rPr>
                    <w:t>0.06</w:t>
                  </w:r>
                </w:p>
              </w:tc>
              <w:tc>
                <w:tcPr>
                  <w:tcW w:w="1385" w:type="dxa"/>
                  <w:tcBorders>
                    <w:tl2br w:val="nil"/>
                    <w:tr2bl w:val="nil"/>
                  </w:tcBorders>
                  <w:vAlign w:val="center"/>
                </w:tcPr>
                <w:p>
                  <w:pPr>
                    <w:jc w:val="center"/>
                  </w:pPr>
                  <w:r>
                    <w:rPr>
                      <w:rFonts w:hint="eastAsia"/>
                    </w:rPr>
                    <w:t>2200</w:t>
                  </w:r>
                </w:p>
              </w:tc>
              <w:tc>
                <w:tcPr>
                  <w:tcW w:w="1543" w:type="dxa"/>
                  <w:tcBorders>
                    <w:tl2br w:val="nil"/>
                    <w:tr2bl w:val="nil"/>
                  </w:tcBorders>
                  <w:vAlign w:val="center"/>
                </w:tcPr>
                <w:p>
                  <w:pPr>
                    <w:jc w:val="center"/>
                  </w:pPr>
                  <w:r>
                    <w:rPr>
                      <w:rFonts w:hint="eastAsia"/>
                    </w:rPr>
                    <w:t>9.323E-5</w:t>
                  </w:r>
                </w:p>
              </w:tc>
              <w:tc>
                <w:tcPr>
                  <w:tcW w:w="1195" w:type="dxa"/>
                  <w:tcBorders>
                    <w:tl2br w:val="nil"/>
                    <w:tr2bl w:val="nil"/>
                  </w:tcBorders>
                  <w:vAlign w:val="center"/>
                </w:tcPr>
                <w:p>
                  <w:pPr>
                    <w:jc w:val="center"/>
                  </w:pPr>
                  <w:r>
                    <w:rPr>
                      <w:rFonts w:hint="eastAsia"/>
                    </w:rPr>
                    <w:t>4.6615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2300</w:t>
                  </w:r>
                </w:p>
              </w:tc>
              <w:tc>
                <w:tcPr>
                  <w:tcW w:w="1543" w:type="dxa"/>
                  <w:tcBorders>
                    <w:tl2br w:val="nil"/>
                    <w:tr2bl w:val="nil"/>
                  </w:tcBorders>
                  <w:vAlign w:val="center"/>
                </w:tcPr>
                <w:p>
                  <w:pPr>
                    <w:jc w:val="center"/>
                  </w:pPr>
                  <w:r>
                    <w:rPr>
                      <w:rFonts w:hint="eastAsia"/>
                    </w:rPr>
                    <w:t>0.000262</w:t>
                  </w:r>
                </w:p>
              </w:tc>
              <w:tc>
                <w:tcPr>
                  <w:tcW w:w="1151" w:type="dxa"/>
                  <w:tcBorders>
                    <w:tl2br w:val="nil"/>
                    <w:tr2bl w:val="nil"/>
                  </w:tcBorders>
                  <w:vAlign w:val="center"/>
                </w:tcPr>
                <w:p>
                  <w:pPr>
                    <w:jc w:val="center"/>
                  </w:pPr>
                  <w:r>
                    <w:rPr>
                      <w:rFonts w:hint="eastAsia"/>
                    </w:rPr>
                    <w:t>0.06</w:t>
                  </w:r>
                </w:p>
              </w:tc>
              <w:tc>
                <w:tcPr>
                  <w:tcW w:w="1385" w:type="dxa"/>
                  <w:tcBorders>
                    <w:tl2br w:val="nil"/>
                    <w:tr2bl w:val="nil"/>
                  </w:tcBorders>
                  <w:vAlign w:val="center"/>
                </w:tcPr>
                <w:p>
                  <w:pPr>
                    <w:jc w:val="center"/>
                  </w:pPr>
                  <w:r>
                    <w:rPr>
                      <w:rFonts w:hint="eastAsia"/>
                    </w:rPr>
                    <w:t>2300</w:t>
                  </w:r>
                </w:p>
              </w:tc>
              <w:tc>
                <w:tcPr>
                  <w:tcW w:w="1543" w:type="dxa"/>
                  <w:tcBorders>
                    <w:tl2br w:val="nil"/>
                    <w:tr2bl w:val="nil"/>
                  </w:tcBorders>
                  <w:vAlign w:val="center"/>
                </w:tcPr>
                <w:p>
                  <w:pPr>
                    <w:jc w:val="center"/>
                  </w:pPr>
                  <w:r>
                    <w:rPr>
                      <w:rFonts w:hint="eastAsia"/>
                    </w:rPr>
                    <w:t>8.751E-5</w:t>
                  </w:r>
                </w:p>
              </w:tc>
              <w:tc>
                <w:tcPr>
                  <w:tcW w:w="1195" w:type="dxa"/>
                  <w:tcBorders>
                    <w:tl2br w:val="nil"/>
                    <w:tr2bl w:val="nil"/>
                  </w:tcBorders>
                  <w:vAlign w:val="center"/>
                </w:tcPr>
                <w:p>
                  <w:pPr>
                    <w:jc w:val="center"/>
                  </w:pPr>
                  <w:r>
                    <w:rPr>
                      <w:rFonts w:hint="eastAsia"/>
                    </w:rPr>
                    <w:t>4.3755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2400</w:t>
                  </w:r>
                </w:p>
              </w:tc>
              <w:tc>
                <w:tcPr>
                  <w:tcW w:w="1543" w:type="dxa"/>
                  <w:tcBorders>
                    <w:tl2br w:val="nil"/>
                    <w:tr2bl w:val="nil"/>
                  </w:tcBorders>
                  <w:vAlign w:val="center"/>
                </w:tcPr>
                <w:p>
                  <w:pPr>
                    <w:jc w:val="center"/>
                  </w:pPr>
                  <w:r>
                    <w:rPr>
                      <w:rFonts w:hint="eastAsia"/>
                    </w:rPr>
                    <w:t>0.0002469</w:t>
                  </w:r>
                </w:p>
              </w:tc>
              <w:tc>
                <w:tcPr>
                  <w:tcW w:w="1151" w:type="dxa"/>
                  <w:tcBorders>
                    <w:tl2br w:val="nil"/>
                    <w:tr2bl w:val="nil"/>
                  </w:tcBorders>
                  <w:vAlign w:val="center"/>
                </w:tcPr>
                <w:p>
                  <w:pPr>
                    <w:jc w:val="center"/>
                  </w:pPr>
                  <w:r>
                    <w:rPr>
                      <w:rFonts w:hint="eastAsia"/>
                    </w:rPr>
                    <w:t>0.05</w:t>
                  </w:r>
                </w:p>
              </w:tc>
              <w:tc>
                <w:tcPr>
                  <w:tcW w:w="1385" w:type="dxa"/>
                  <w:tcBorders>
                    <w:tl2br w:val="nil"/>
                    <w:tr2bl w:val="nil"/>
                  </w:tcBorders>
                  <w:vAlign w:val="center"/>
                </w:tcPr>
                <w:p>
                  <w:pPr>
                    <w:jc w:val="center"/>
                  </w:pPr>
                  <w:r>
                    <w:rPr>
                      <w:rFonts w:hint="eastAsia"/>
                    </w:rPr>
                    <w:t>2400</w:t>
                  </w:r>
                </w:p>
              </w:tc>
              <w:tc>
                <w:tcPr>
                  <w:tcW w:w="1543" w:type="dxa"/>
                  <w:tcBorders>
                    <w:tl2br w:val="nil"/>
                    <w:tr2bl w:val="nil"/>
                  </w:tcBorders>
                  <w:vAlign w:val="center"/>
                </w:tcPr>
                <w:p>
                  <w:pPr>
                    <w:jc w:val="center"/>
                  </w:pPr>
                  <w:r>
                    <w:rPr>
                      <w:rFonts w:hint="eastAsia"/>
                    </w:rPr>
                    <w:t>8.235E-5</w:t>
                  </w:r>
                </w:p>
              </w:tc>
              <w:tc>
                <w:tcPr>
                  <w:tcW w:w="1195" w:type="dxa"/>
                  <w:tcBorders>
                    <w:tl2br w:val="nil"/>
                    <w:tr2bl w:val="nil"/>
                  </w:tcBorders>
                  <w:vAlign w:val="center"/>
                </w:tcPr>
                <w:p>
                  <w:pPr>
                    <w:jc w:val="center"/>
                  </w:pPr>
                  <w:r>
                    <w:rPr>
                      <w:rFonts w:hint="eastAsia"/>
                    </w:rPr>
                    <w:t>4.1175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2500</w:t>
                  </w:r>
                </w:p>
              </w:tc>
              <w:tc>
                <w:tcPr>
                  <w:tcW w:w="1543" w:type="dxa"/>
                  <w:tcBorders>
                    <w:tl2br w:val="nil"/>
                    <w:tr2bl w:val="nil"/>
                  </w:tcBorders>
                  <w:vAlign w:val="center"/>
                </w:tcPr>
                <w:p>
                  <w:pPr>
                    <w:jc w:val="center"/>
                  </w:pPr>
                  <w:r>
                    <w:rPr>
                      <w:rFonts w:hint="eastAsia"/>
                    </w:rPr>
                    <w:t>0.0002331</w:t>
                  </w:r>
                </w:p>
              </w:tc>
              <w:tc>
                <w:tcPr>
                  <w:tcW w:w="1151" w:type="dxa"/>
                  <w:tcBorders>
                    <w:tl2br w:val="nil"/>
                    <w:tr2bl w:val="nil"/>
                  </w:tcBorders>
                  <w:vAlign w:val="center"/>
                </w:tcPr>
                <w:p>
                  <w:pPr>
                    <w:jc w:val="center"/>
                  </w:pPr>
                  <w:r>
                    <w:rPr>
                      <w:rFonts w:hint="eastAsia"/>
                    </w:rPr>
                    <w:t>0.05</w:t>
                  </w:r>
                </w:p>
              </w:tc>
              <w:tc>
                <w:tcPr>
                  <w:tcW w:w="1385" w:type="dxa"/>
                  <w:tcBorders>
                    <w:tl2br w:val="nil"/>
                    <w:tr2bl w:val="nil"/>
                  </w:tcBorders>
                  <w:vAlign w:val="center"/>
                </w:tcPr>
                <w:p>
                  <w:pPr>
                    <w:jc w:val="center"/>
                  </w:pPr>
                  <w:r>
                    <w:rPr>
                      <w:rFonts w:hint="eastAsia"/>
                    </w:rPr>
                    <w:t>2500</w:t>
                  </w:r>
                </w:p>
              </w:tc>
              <w:tc>
                <w:tcPr>
                  <w:tcW w:w="1543" w:type="dxa"/>
                  <w:tcBorders>
                    <w:tl2br w:val="nil"/>
                    <w:tr2bl w:val="nil"/>
                  </w:tcBorders>
                  <w:vAlign w:val="center"/>
                </w:tcPr>
                <w:p>
                  <w:pPr>
                    <w:jc w:val="center"/>
                  </w:pPr>
                  <w:r>
                    <w:rPr>
                      <w:rFonts w:hint="eastAsia"/>
                    </w:rPr>
                    <w:t>7.769E-5</w:t>
                  </w:r>
                </w:p>
              </w:tc>
              <w:tc>
                <w:tcPr>
                  <w:tcW w:w="1195" w:type="dxa"/>
                  <w:tcBorders>
                    <w:tl2br w:val="nil"/>
                    <w:tr2bl w:val="nil"/>
                  </w:tcBorders>
                  <w:vAlign w:val="center"/>
                </w:tcPr>
                <w:p>
                  <w:pPr>
                    <w:jc w:val="center"/>
                  </w:pPr>
                  <w:r>
                    <w:rPr>
                      <w:rFonts w:hint="eastAsia"/>
                    </w:rPr>
                    <w:t>3.8845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t>最大浓度</w:t>
                  </w:r>
                </w:p>
              </w:tc>
              <w:tc>
                <w:tcPr>
                  <w:tcW w:w="2694" w:type="dxa"/>
                  <w:gridSpan w:val="2"/>
                  <w:tcBorders>
                    <w:tl2br w:val="nil"/>
                    <w:tr2bl w:val="nil"/>
                  </w:tcBorders>
                  <w:vAlign w:val="center"/>
                </w:tcPr>
                <w:p>
                  <w:pPr>
                    <w:jc w:val="center"/>
                  </w:pPr>
                  <w:r>
                    <w:rPr>
                      <w:rFonts w:hint="eastAsia"/>
                    </w:rPr>
                    <w:t>0.003155</w:t>
                  </w:r>
                  <w:r>
                    <w:t>mg/m</w:t>
                  </w:r>
                  <w:r>
                    <w:rPr>
                      <w:vertAlign w:val="superscript"/>
                    </w:rPr>
                    <w:t>3</w:t>
                  </w:r>
                </w:p>
              </w:tc>
              <w:tc>
                <w:tcPr>
                  <w:tcW w:w="1385" w:type="dxa"/>
                  <w:tcBorders>
                    <w:tl2br w:val="nil"/>
                    <w:tr2bl w:val="nil"/>
                  </w:tcBorders>
                  <w:vAlign w:val="center"/>
                </w:tcPr>
                <w:p>
                  <w:pPr>
                    <w:jc w:val="center"/>
                  </w:pPr>
                  <w:r>
                    <w:t>最大浓度</w:t>
                  </w:r>
                </w:p>
              </w:tc>
              <w:tc>
                <w:tcPr>
                  <w:tcW w:w="2738" w:type="dxa"/>
                  <w:gridSpan w:val="2"/>
                  <w:tcBorders>
                    <w:tl2br w:val="nil"/>
                    <w:tr2bl w:val="nil"/>
                  </w:tcBorders>
                  <w:vAlign w:val="center"/>
                </w:tcPr>
                <w:p>
                  <w:pPr>
                    <w:jc w:val="center"/>
                  </w:pPr>
                  <w:r>
                    <w:rPr>
                      <w:rFonts w:hint="eastAsia"/>
                    </w:rPr>
                    <w:t>0.00237</w:t>
                  </w:r>
                  <w:r>
                    <w:t>mg/m</w:t>
                  </w:r>
                  <w:r>
                    <w:rPr>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t>最大占标率</w:t>
                  </w:r>
                </w:p>
              </w:tc>
              <w:tc>
                <w:tcPr>
                  <w:tcW w:w="2694" w:type="dxa"/>
                  <w:gridSpan w:val="2"/>
                  <w:tcBorders>
                    <w:tl2br w:val="nil"/>
                    <w:tr2bl w:val="nil"/>
                  </w:tcBorders>
                  <w:vAlign w:val="center"/>
                </w:tcPr>
                <w:p>
                  <w:pPr>
                    <w:jc w:val="center"/>
                  </w:pPr>
                  <w:r>
                    <w:rPr>
                      <w:rFonts w:hint="eastAsia"/>
                    </w:rPr>
                    <w:t>0.7</w:t>
                  </w:r>
                  <w:r>
                    <w:t>%</w:t>
                  </w:r>
                </w:p>
              </w:tc>
              <w:tc>
                <w:tcPr>
                  <w:tcW w:w="1385" w:type="dxa"/>
                  <w:tcBorders>
                    <w:tl2br w:val="nil"/>
                    <w:tr2bl w:val="nil"/>
                  </w:tcBorders>
                  <w:vAlign w:val="center"/>
                </w:tcPr>
                <w:p>
                  <w:pPr>
                    <w:jc w:val="center"/>
                  </w:pPr>
                  <w:r>
                    <w:t>最大占标率</w:t>
                  </w:r>
                </w:p>
              </w:tc>
              <w:tc>
                <w:tcPr>
                  <w:tcW w:w="2738" w:type="dxa"/>
                  <w:gridSpan w:val="2"/>
                  <w:tcBorders>
                    <w:tl2br w:val="nil"/>
                    <w:tr2bl w:val="nil"/>
                  </w:tcBorders>
                  <w:vAlign w:val="center"/>
                </w:tcPr>
                <w:p>
                  <w:pPr>
                    <w:jc w:val="center"/>
                  </w:pPr>
                  <w:r>
                    <w:t>0.</w:t>
                  </w:r>
                  <w:r>
                    <w:rPr>
                      <w:rFonts w:hint="eastAsia"/>
                    </w:rPr>
                    <w:t>12</w:t>
                  </w:r>
                  <w: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t>下风向最大浓度出现位置</w:t>
                  </w:r>
                </w:p>
              </w:tc>
              <w:tc>
                <w:tcPr>
                  <w:tcW w:w="2694" w:type="dxa"/>
                  <w:gridSpan w:val="2"/>
                  <w:tcBorders>
                    <w:tl2br w:val="nil"/>
                    <w:tr2bl w:val="nil"/>
                  </w:tcBorders>
                  <w:vAlign w:val="center"/>
                </w:tcPr>
                <w:p>
                  <w:pPr>
                    <w:jc w:val="center"/>
                  </w:pPr>
                  <w:r>
                    <w:t>污染源下风向</w:t>
                  </w:r>
                  <w:r>
                    <w:rPr>
                      <w:rFonts w:hint="eastAsia"/>
                    </w:rPr>
                    <w:t>166</w:t>
                  </w:r>
                  <w:r>
                    <w:t>m</w:t>
                  </w:r>
                </w:p>
              </w:tc>
              <w:tc>
                <w:tcPr>
                  <w:tcW w:w="1385" w:type="dxa"/>
                  <w:tcBorders>
                    <w:tl2br w:val="nil"/>
                    <w:tr2bl w:val="nil"/>
                  </w:tcBorders>
                  <w:vAlign w:val="center"/>
                </w:tcPr>
                <w:p>
                  <w:pPr>
                    <w:jc w:val="center"/>
                  </w:pPr>
                  <w:r>
                    <w:t>下风向最大浓度出现位置</w:t>
                  </w:r>
                </w:p>
              </w:tc>
              <w:tc>
                <w:tcPr>
                  <w:tcW w:w="2738" w:type="dxa"/>
                  <w:gridSpan w:val="2"/>
                  <w:tcBorders>
                    <w:tl2br w:val="nil"/>
                    <w:tr2bl w:val="nil"/>
                  </w:tcBorders>
                  <w:vAlign w:val="center"/>
                </w:tcPr>
                <w:p>
                  <w:pPr>
                    <w:jc w:val="center"/>
                  </w:pPr>
                  <w:r>
                    <w:t>污染源下风向</w:t>
                  </w:r>
                  <w:r>
                    <w:rPr>
                      <w:rFonts w:hint="eastAsia"/>
                    </w:rPr>
                    <w:t>48</w:t>
                  </w:r>
                  <w:r>
                    <w:t>m</w:t>
                  </w:r>
                </w:p>
              </w:tc>
            </w:tr>
          </w:tbl>
          <w:p>
            <w:pPr>
              <w:spacing w:line="360" w:lineRule="auto"/>
              <w:ind w:firstLine="480" w:firstLineChars="200"/>
              <w:rPr>
                <w:sz w:val="24"/>
                <w:szCs w:val="24"/>
              </w:rPr>
            </w:pPr>
            <w:r>
              <w:rPr>
                <w:rFonts w:hint="eastAsia"/>
                <w:sz w:val="24"/>
                <w:szCs w:val="24"/>
              </w:rPr>
              <w:t>由表23可知：</w:t>
            </w:r>
            <w:r>
              <w:rPr>
                <w:rFonts w:hint="eastAsia"/>
                <w:kern w:val="0"/>
                <w:sz w:val="24"/>
              </w:rPr>
              <w:t>①</w:t>
            </w:r>
            <w:r>
              <w:rPr>
                <w:rFonts w:hint="eastAsia"/>
                <w:sz w:val="24"/>
                <w:szCs w:val="24"/>
              </w:rPr>
              <w:t>无组织木工粉尘最大地面浓度为</w:t>
            </w:r>
            <w:r>
              <w:rPr>
                <w:rFonts w:hint="eastAsia"/>
              </w:rPr>
              <w:t>0.003155</w:t>
            </w:r>
            <w:r>
              <w:rPr>
                <w:rFonts w:hint="eastAsia"/>
                <w:sz w:val="24"/>
                <w:szCs w:val="24"/>
              </w:rPr>
              <w:t>mg/m</w:t>
            </w:r>
            <w:r>
              <w:rPr>
                <w:rFonts w:hint="eastAsia"/>
                <w:sz w:val="24"/>
                <w:szCs w:val="24"/>
                <w:vertAlign w:val="superscript"/>
              </w:rPr>
              <w:t>3</w:t>
            </w:r>
            <w:r>
              <w:rPr>
                <w:rFonts w:hint="eastAsia"/>
                <w:sz w:val="24"/>
                <w:szCs w:val="24"/>
              </w:rPr>
              <w:t>，其下风向最大地面浓度占标率0.7%，低于10%，最大浓度出现位置为166m，满足</w:t>
            </w:r>
            <w:r>
              <w:rPr>
                <w:sz w:val="24"/>
                <w:szCs w:val="24"/>
              </w:rPr>
              <w:t>GB3095-2012《环境空气质量标准》二级标准要求</w:t>
            </w:r>
            <w:r>
              <w:rPr>
                <w:rFonts w:hint="eastAsia"/>
                <w:sz w:val="24"/>
                <w:szCs w:val="24"/>
              </w:rPr>
              <w:t>。</w:t>
            </w:r>
          </w:p>
          <w:p>
            <w:pPr>
              <w:adjustRightInd w:val="0"/>
              <w:snapToGrid w:val="0"/>
              <w:spacing w:line="360" w:lineRule="auto"/>
              <w:ind w:firstLine="480" w:firstLineChars="200"/>
              <w:rPr>
                <w:sz w:val="24"/>
                <w:shd w:val="clear" w:color="auto" w:fill="FFFFFF"/>
              </w:rPr>
            </w:pPr>
            <w:r>
              <w:rPr>
                <w:rFonts w:hint="eastAsia"/>
                <w:kern w:val="0"/>
                <w:sz w:val="24"/>
              </w:rPr>
              <w:t>②</w:t>
            </w:r>
            <w:r>
              <w:rPr>
                <w:sz w:val="24"/>
                <w:szCs w:val="24"/>
              </w:rPr>
              <w:t>无组织非甲烷总烃最大地面浓度为</w:t>
            </w:r>
            <w:r>
              <w:rPr>
                <w:rFonts w:hint="eastAsia"/>
                <w:sz w:val="24"/>
                <w:szCs w:val="24"/>
              </w:rPr>
              <w:t>0.00237</w:t>
            </w:r>
            <w:r>
              <w:rPr>
                <w:sz w:val="24"/>
                <w:szCs w:val="24"/>
              </w:rPr>
              <w:t>mg/m</w:t>
            </w:r>
            <w:r>
              <w:rPr>
                <w:sz w:val="24"/>
                <w:szCs w:val="24"/>
                <w:vertAlign w:val="superscript"/>
              </w:rPr>
              <w:t>3</w:t>
            </w:r>
            <w:r>
              <w:rPr>
                <w:sz w:val="24"/>
                <w:szCs w:val="24"/>
              </w:rPr>
              <w:t>，其下风向最大地面浓度占标率为</w:t>
            </w:r>
            <w:r>
              <w:rPr>
                <w:rFonts w:hint="eastAsia"/>
                <w:sz w:val="24"/>
                <w:szCs w:val="24"/>
              </w:rPr>
              <w:t>0.12</w:t>
            </w:r>
            <w:r>
              <w:rPr>
                <w:sz w:val="24"/>
                <w:szCs w:val="24"/>
              </w:rPr>
              <w:t>%，低于10%，最大浓度出现位置为</w:t>
            </w:r>
            <w:r>
              <w:rPr>
                <w:rFonts w:hint="eastAsia"/>
                <w:sz w:val="24"/>
                <w:szCs w:val="24"/>
              </w:rPr>
              <w:t>48</w:t>
            </w:r>
            <w:r>
              <w:rPr>
                <w:sz w:val="24"/>
                <w:szCs w:val="24"/>
              </w:rPr>
              <w:t>m，</w:t>
            </w:r>
            <w:r>
              <w:rPr>
                <w:rFonts w:hint="eastAsia"/>
                <w:sz w:val="24"/>
                <w:szCs w:val="24"/>
              </w:rPr>
              <w:t>满足</w:t>
            </w:r>
            <w:r>
              <w:rPr>
                <w:sz w:val="24"/>
              </w:rPr>
              <w:t>《</w:t>
            </w:r>
            <w:r>
              <w:fldChar w:fldCharType="begin"/>
            </w:r>
            <w:r>
              <w:instrText xml:space="preserve"> HYPERLINK "http://www.so.com/s?q=%E5%A4%A7%E6%B0%94%E6%B1%A1%E6%9F%93%E7%89%A9%E7%BB%BC%E5%90%88%E6%8E%92%E6%94%BE%E6%A0%87%E5%87%86%E8%AF%A6%E8%A7%A3&amp;ie=utf-8&amp;src=internal_wenda_recommend_text" \t "_blank" </w:instrText>
            </w:r>
            <w:r>
              <w:fldChar w:fldCharType="separate"/>
            </w:r>
            <w:r>
              <w:rPr>
                <w:sz w:val="24"/>
              </w:rPr>
              <w:t>大气污染物综合排放标准详解</w:t>
            </w:r>
            <w:r>
              <w:rPr>
                <w:sz w:val="24"/>
              </w:rPr>
              <w:fldChar w:fldCharType="end"/>
            </w:r>
            <w:r>
              <w:rPr>
                <w:sz w:val="24"/>
              </w:rPr>
              <w:t>》（国家环境保护局科技标准司 中国环境科学</w:t>
            </w:r>
            <w:r>
              <w:rPr>
                <w:sz w:val="24"/>
                <w:shd w:val="clear" w:color="auto" w:fill="FFFFFF"/>
              </w:rPr>
              <w:t>出版社）中非甲烷总烃2</w:t>
            </w:r>
            <w:r>
              <w:rPr>
                <w:kern w:val="0"/>
                <w:sz w:val="24"/>
                <w:szCs w:val="24"/>
              </w:rPr>
              <w:t>mg/m</w:t>
            </w:r>
            <w:r>
              <w:rPr>
                <w:kern w:val="0"/>
                <w:sz w:val="24"/>
                <w:szCs w:val="24"/>
                <w:vertAlign w:val="superscript"/>
              </w:rPr>
              <w:t>3</w:t>
            </w:r>
            <w:r>
              <w:rPr>
                <w:sz w:val="24"/>
                <w:shd w:val="clear" w:color="auto" w:fill="FFFFFF"/>
              </w:rPr>
              <w:t>标准要求</w:t>
            </w:r>
            <w:r>
              <w:rPr>
                <w:rFonts w:hint="eastAsia"/>
                <w:sz w:val="24"/>
                <w:shd w:val="clear" w:color="auto" w:fill="FFFFFF"/>
              </w:rPr>
              <w:t>。</w:t>
            </w:r>
          </w:p>
          <w:p>
            <w:pPr>
              <w:adjustRightInd w:val="0"/>
              <w:snapToGrid w:val="0"/>
              <w:spacing w:line="360" w:lineRule="auto"/>
              <w:ind w:firstLine="480" w:firstLineChars="200"/>
              <w:rPr>
                <w:sz w:val="24"/>
              </w:rPr>
            </w:pPr>
            <w:r>
              <w:rPr>
                <w:rFonts w:hint="eastAsia"/>
                <w:kern w:val="0"/>
                <w:sz w:val="24"/>
              </w:rPr>
              <w:t>③ 经预测位于项目西北侧50</w:t>
            </w:r>
            <w:r>
              <w:rPr>
                <w:sz w:val="24"/>
              </w:rPr>
              <w:t>m敏感目标</w:t>
            </w:r>
            <w:r>
              <w:rPr>
                <w:rFonts w:hint="eastAsia"/>
                <w:sz w:val="24"/>
              </w:rPr>
              <w:t>尚家村</w:t>
            </w:r>
            <w:r>
              <w:rPr>
                <w:sz w:val="24"/>
              </w:rPr>
              <w:t>无组织</w:t>
            </w:r>
            <w:r>
              <w:rPr>
                <w:rFonts w:hint="eastAsia"/>
                <w:sz w:val="24"/>
              </w:rPr>
              <w:t>木工粉尘</w:t>
            </w:r>
            <w:r>
              <w:rPr>
                <w:sz w:val="24"/>
              </w:rPr>
              <w:t>地面浓度为</w:t>
            </w:r>
            <w:r>
              <w:rPr>
                <w:rFonts w:hint="eastAsia"/>
                <w:kern w:val="0"/>
                <w:sz w:val="24"/>
              </w:rPr>
              <w:t>0.002516</w:t>
            </w:r>
            <w:r>
              <w:rPr>
                <w:sz w:val="24"/>
              </w:rPr>
              <w:t>mg/m</w:t>
            </w:r>
            <w:r>
              <w:rPr>
                <w:sz w:val="24"/>
                <w:vertAlign w:val="superscript"/>
              </w:rPr>
              <w:t>3</w:t>
            </w:r>
            <w:r>
              <w:rPr>
                <w:sz w:val="24"/>
              </w:rPr>
              <w:t>，</w:t>
            </w:r>
            <w:r>
              <w:rPr>
                <w:rFonts w:hint="eastAsia"/>
                <w:sz w:val="24"/>
                <w:szCs w:val="24"/>
              </w:rPr>
              <w:t>满足</w:t>
            </w:r>
            <w:r>
              <w:rPr>
                <w:sz w:val="24"/>
                <w:szCs w:val="24"/>
              </w:rPr>
              <w:t>GB3095-2012《环境空气质量标准》二级标准要求</w:t>
            </w:r>
            <w:r>
              <w:rPr>
                <w:rFonts w:hint="eastAsia"/>
                <w:sz w:val="24"/>
                <w:szCs w:val="24"/>
              </w:rPr>
              <w:t>；</w:t>
            </w:r>
            <w:r>
              <w:rPr>
                <w:sz w:val="24"/>
              </w:rPr>
              <w:t>无组织非甲烷总烃地面浓度为</w:t>
            </w:r>
            <w:r>
              <w:rPr>
                <w:rFonts w:hint="eastAsia"/>
                <w:sz w:val="24"/>
              </w:rPr>
              <w:t>0.002362</w:t>
            </w:r>
            <w:r>
              <w:rPr>
                <w:sz w:val="24"/>
              </w:rPr>
              <w:t>mg/m</w:t>
            </w:r>
            <w:r>
              <w:rPr>
                <w:sz w:val="24"/>
                <w:vertAlign w:val="superscript"/>
              </w:rPr>
              <w:t>3</w:t>
            </w:r>
            <w:r>
              <w:rPr>
                <w:sz w:val="24"/>
              </w:rPr>
              <w:t>，可满足</w:t>
            </w:r>
            <w:r>
              <w:rPr>
                <w:sz w:val="24"/>
                <w:szCs w:val="24"/>
              </w:rPr>
              <w:t>可满足</w:t>
            </w:r>
            <w:r>
              <w:rPr>
                <w:sz w:val="24"/>
              </w:rPr>
              <w:t>《</w:t>
            </w:r>
            <w:r>
              <w:fldChar w:fldCharType="begin"/>
            </w:r>
            <w:r>
              <w:instrText xml:space="preserve"> HYPERLINK "http://www.so.com/s?q=%E5%A4%A7%E6%B0%94%E6%B1%A1%E6%9F%93%E7%89%A9%E7%BB%BC%E5%90%88%E6%8E%92%E6%94%BE%E6%A0%87%E5%87%86%E8%AF%A6%E8%A7%A3&amp;ie=utf-8&amp;src=internal_wenda_recommend_text" \t "_blank" </w:instrText>
            </w:r>
            <w:r>
              <w:fldChar w:fldCharType="separate"/>
            </w:r>
            <w:r>
              <w:rPr>
                <w:sz w:val="24"/>
              </w:rPr>
              <w:t>大气污染物综合排放标准详解</w:t>
            </w:r>
            <w:r>
              <w:rPr>
                <w:sz w:val="24"/>
              </w:rPr>
              <w:fldChar w:fldCharType="end"/>
            </w:r>
            <w:r>
              <w:rPr>
                <w:sz w:val="24"/>
              </w:rPr>
              <w:t>》（国家环境保护局科技标准司 中国环境科学</w:t>
            </w:r>
            <w:r>
              <w:rPr>
                <w:sz w:val="24"/>
                <w:shd w:val="clear" w:color="auto" w:fill="FFFFFF"/>
              </w:rPr>
              <w:t>出版社）中非甲烷总烃2</w:t>
            </w:r>
            <w:r>
              <w:rPr>
                <w:kern w:val="0"/>
                <w:sz w:val="24"/>
                <w:szCs w:val="24"/>
              </w:rPr>
              <w:t>mg/m</w:t>
            </w:r>
            <w:r>
              <w:rPr>
                <w:kern w:val="0"/>
                <w:sz w:val="24"/>
                <w:szCs w:val="24"/>
                <w:vertAlign w:val="superscript"/>
              </w:rPr>
              <w:t>3</w:t>
            </w:r>
            <w:r>
              <w:rPr>
                <w:sz w:val="24"/>
                <w:shd w:val="clear" w:color="auto" w:fill="FFFFFF"/>
              </w:rPr>
              <w:t>标准要求</w:t>
            </w:r>
            <w:r>
              <w:rPr>
                <w:rFonts w:hint="eastAsia"/>
                <w:sz w:val="24"/>
                <w:szCs w:val="24"/>
              </w:rPr>
              <w:t>。且项目所在地常年主导风向为西北风，尚家村位于上风向，故本项目的建设对敏感目标尚家村影响较小。</w:t>
            </w:r>
          </w:p>
          <w:p>
            <w:pPr>
              <w:spacing w:line="360" w:lineRule="auto"/>
              <w:ind w:firstLine="480" w:firstLineChars="200"/>
              <w:rPr>
                <w:sz w:val="24"/>
              </w:rPr>
            </w:pPr>
            <w:r>
              <w:rPr>
                <w:sz w:val="24"/>
              </w:rPr>
              <w:t>（4）大气环境防护距离</w:t>
            </w:r>
          </w:p>
          <w:p>
            <w:pPr>
              <w:spacing w:line="360" w:lineRule="auto"/>
              <w:ind w:firstLine="480" w:firstLineChars="200"/>
              <w:rPr>
                <w:rFonts w:ascii="宋体" w:hAnsi="宋体" w:cs="宋体"/>
                <w:sz w:val="24"/>
                <w:szCs w:val="24"/>
              </w:rPr>
            </w:pPr>
            <w:r>
              <w:rPr>
                <w:rFonts w:hint="eastAsia" w:ascii="宋体" w:hAnsi="宋体" w:cs="宋体"/>
                <w:sz w:val="24"/>
                <w:szCs w:val="24"/>
              </w:rPr>
              <w:t>根据《环境影响评价技术导则 — 大气环境》(HJ2.2-2008)中的规定，根据估算模式中的大气环境防护距离计算模式计算各无组织排放源的大气防护距离。</w:t>
            </w:r>
          </w:p>
          <w:p>
            <w:pPr>
              <w:pStyle w:val="126"/>
              <w:ind w:firstLine="480"/>
              <w:rPr>
                <w:rFonts w:ascii="宋体" w:hAnsi="宋体" w:cs="宋体"/>
                <w:sz w:val="24"/>
                <w:szCs w:val="24"/>
              </w:rPr>
            </w:pPr>
            <w:r>
              <w:rPr>
                <w:rFonts w:hint="eastAsia" w:ascii="宋体" w:hAnsi="宋体" w:cs="宋体"/>
                <w:bCs/>
                <w:sz w:val="24"/>
                <w:szCs w:val="24"/>
              </w:rPr>
              <w:t>本项目无组织排放废气主要为</w:t>
            </w:r>
            <w:r>
              <w:rPr>
                <w:rFonts w:hint="eastAsia" w:ascii="宋体" w:hAnsi="宋体" w:cs="宋体"/>
                <w:bCs/>
                <w:kern w:val="0"/>
                <w:sz w:val="24"/>
              </w:rPr>
              <w:t>加工中心数控雕刻、抛光打磨、切割等过程中产生的粉尘；喷胶覆膜过程逸散的无组织有机废气</w:t>
            </w:r>
            <w:r>
              <w:rPr>
                <w:rFonts w:hint="eastAsia" w:ascii="宋体" w:hAnsi="宋体" w:cs="宋体"/>
                <w:bCs/>
                <w:sz w:val="24"/>
                <w:szCs w:val="24"/>
              </w:rPr>
              <w:t>，主要污染物为木工粉尘和非甲烷总烃。采用</w:t>
            </w:r>
            <w:r>
              <w:rPr>
                <w:rFonts w:hint="eastAsia" w:ascii="宋体" w:hAnsi="宋体" w:cs="宋体"/>
                <w:sz w:val="24"/>
                <w:szCs w:val="24"/>
              </w:rPr>
              <w:t>《环境影响评价技术导则大气环境》（HJ2.2-2008）推荐的大气环境防护距离计算程序（Ver1.2）计算，经预测，</w:t>
            </w:r>
            <w:r>
              <w:rPr>
                <w:sz w:val="24"/>
                <w:lang w:val="zh-CN"/>
              </w:rPr>
              <w:t>项目无组织排放源粉尘、非甲烷总烃</w:t>
            </w:r>
            <w:r>
              <w:rPr>
                <w:rFonts w:hint="eastAsia" w:ascii="宋体" w:hAnsi="宋体" w:cs="宋体"/>
                <w:sz w:val="24"/>
                <w:szCs w:val="24"/>
              </w:rPr>
              <w:t>无超标点，项目不需设置大气环境防护距离。</w:t>
            </w:r>
          </w:p>
          <w:p>
            <w:pPr>
              <w:pStyle w:val="18"/>
              <w:spacing w:line="360" w:lineRule="auto"/>
              <w:ind w:firstLine="480"/>
            </w:pPr>
            <w:r>
              <w:rPr>
                <w:rFonts w:hint="eastAsia"/>
              </w:rPr>
              <w:t>（5）卫生防护距离</w:t>
            </w:r>
          </w:p>
          <w:p>
            <w:pPr>
              <w:spacing w:line="360" w:lineRule="auto"/>
              <w:ind w:firstLine="480" w:firstLineChars="200"/>
              <w:rPr>
                <w:rFonts w:ascii="宋体" w:hAnsi="宋体"/>
                <w:sz w:val="24"/>
                <w:szCs w:val="24"/>
              </w:rPr>
            </w:pPr>
            <w:r>
              <w:rPr>
                <w:rFonts w:ascii="宋体" w:hAnsi="宋体"/>
                <w:sz w:val="24"/>
                <w:szCs w:val="24"/>
              </w:rPr>
              <w:t>本评价从为避免发生无组织废气污染纠纷，减少对矿区周边敏感保护目标影响的角度，需计算确定本项目的卫生防护距离。根据《制定地方大气污染物排放标准的技术方法》(GB/T13201-91)的要求，无组织排放源所在生产单元与居住区之间应设置卫生防护距离。卫生防护距离可由下式计算：</w:t>
            </w:r>
          </w:p>
          <w:p>
            <w:pPr>
              <w:pStyle w:val="10"/>
              <w:spacing w:beforeLines="0" w:line="360" w:lineRule="auto"/>
              <w:ind w:firstLine="480" w:firstLineChars="200"/>
              <w:contextualSpacing/>
              <w:rPr>
                <w:rFonts w:ascii="宋体" w:hAnsi="宋体"/>
              </w:rPr>
            </w:pPr>
            <w:r>
              <w:rPr>
                <w:rFonts w:ascii="宋体" w:hAnsi="宋体"/>
              </w:rPr>
              <w:pict>
                <v:shape id="Picture 2" o:spid="_x0000_s2050" o:spt="75" type="#_x0000_t75" style="position:absolute;left:0pt;margin-left:96.45pt;margin-top:7.9pt;height:35.45pt;width:146.25pt;z-index:251673600;mso-width-relative:page;mso-height-relative:page;" o:ole="t" filled="f" o:preferrelative="t" stroked="f" coordsize="21600,21600">
                  <v:path/>
                  <v:fill on="f" focussize="0,0"/>
                  <v:stroke on="f" joinstyle="miter"/>
                  <v:imagedata r:id="rId16" o:title=""/>
                  <o:lock v:ext="edit" aspectratio="f"/>
                </v:shape>
                <o:OLEObject Type="Embed" ProgID="Equation.3" ShapeID="Picture 2" DrawAspect="Content" ObjectID="_1468075725" r:id="rId15">
                  <o:LockedField>false</o:LockedField>
                </o:OLEObject>
              </w:pict>
            </w:r>
          </w:p>
          <w:p>
            <w:pPr>
              <w:pStyle w:val="10"/>
              <w:spacing w:beforeLines="0" w:line="360" w:lineRule="auto"/>
              <w:ind w:firstLine="480" w:firstLineChars="200"/>
              <w:contextualSpacing/>
              <w:rPr>
                <w:rFonts w:ascii="宋体" w:hAnsi="宋体"/>
              </w:rPr>
            </w:pPr>
          </w:p>
          <w:p>
            <w:pPr>
              <w:spacing w:line="360" w:lineRule="auto"/>
              <w:ind w:firstLine="480" w:firstLineChars="200"/>
              <w:contextualSpacing/>
              <w:rPr>
                <w:rFonts w:ascii="宋体" w:hAnsi="宋体"/>
                <w:sz w:val="24"/>
                <w:szCs w:val="24"/>
              </w:rPr>
            </w:pPr>
            <w:r>
              <w:rPr>
                <w:rFonts w:ascii="宋体" w:hAnsi="宋体"/>
                <w:sz w:val="24"/>
                <w:szCs w:val="24"/>
              </w:rPr>
              <w:t xml:space="preserve">    式中：Q</w:t>
            </w:r>
            <w:r>
              <w:rPr>
                <w:rFonts w:ascii="宋体" w:hAnsi="宋体"/>
                <w:sz w:val="24"/>
                <w:szCs w:val="24"/>
                <w:vertAlign w:val="subscript"/>
              </w:rPr>
              <w:t>c</w:t>
            </w:r>
            <w:r>
              <w:rPr>
                <w:rFonts w:ascii="宋体" w:hAnsi="宋体"/>
                <w:sz w:val="24"/>
                <w:szCs w:val="24"/>
              </w:rPr>
              <w:t>——污染物的单位时间无组织排放量，kg/h；</w:t>
            </w:r>
          </w:p>
          <w:p>
            <w:pPr>
              <w:spacing w:line="360" w:lineRule="auto"/>
              <w:ind w:firstLine="480" w:firstLineChars="200"/>
              <w:contextualSpacing/>
              <w:rPr>
                <w:rFonts w:ascii="宋体" w:hAnsi="宋体"/>
                <w:sz w:val="24"/>
                <w:szCs w:val="24"/>
              </w:rPr>
            </w:pPr>
            <w:r>
              <w:rPr>
                <w:rFonts w:ascii="宋体" w:hAnsi="宋体"/>
                <w:sz w:val="24"/>
                <w:szCs w:val="24"/>
              </w:rPr>
              <w:t xml:space="preserve">    C</w:t>
            </w:r>
            <w:r>
              <w:rPr>
                <w:rFonts w:ascii="宋体" w:hAnsi="宋体"/>
                <w:sz w:val="24"/>
                <w:szCs w:val="24"/>
                <w:vertAlign w:val="subscript"/>
              </w:rPr>
              <w:t>M</w:t>
            </w:r>
            <w:r>
              <w:rPr>
                <w:rFonts w:ascii="宋体" w:hAnsi="宋体"/>
                <w:sz w:val="24"/>
                <w:szCs w:val="24"/>
              </w:rPr>
              <w:t>——污染物的标准浓度限值，mg/m</w:t>
            </w:r>
            <w:r>
              <w:rPr>
                <w:rFonts w:ascii="宋体" w:hAnsi="宋体"/>
                <w:sz w:val="24"/>
                <w:szCs w:val="24"/>
                <w:vertAlign w:val="superscript"/>
              </w:rPr>
              <w:t>3</w:t>
            </w:r>
            <w:r>
              <w:rPr>
                <w:rFonts w:ascii="宋体" w:hAnsi="宋体"/>
                <w:sz w:val="24"/>
                <w:szCs w:val="24"/>
              </w:rPr>
              <w:t>；</w:t>
            </w:r>
          </w:p>
          <w:p>
            <w:pPr>
              <w:spacing w:line="360" w:lineRule="auto"/>
              <w:ind w:firstLine="480" w:firstLineChars="200"/>
              <w:contextualSpacing/>
              <w:rPr>
                <w:rFonts w:ascii="宋体" w:hAnsi="宋体"/>
                <w:sz w:val="24"/>
                <w:szCs w:val="24"/>
              </w:rPr>
            </w:pPr>
            <w:r>
              <w:rPr>
                <w:rFonts w:ascii="宋体" w:hAnsi="宋体"/>
                <w:sz w:val="24"/>
                <w:szCs w:val="24"/>
              </w:rPr>
              <w:t xml:space="preserve">    L——卫生防护距离，m；</w:t>
            </w:r>
          </w:p>
          <w:p>
            <w:pPr>
              <w:spacing w:line="360" w:lineRule="auto"/>
              <w:ind w:firstLine="480" w:firstLineChars="200"/>
              <w:contextualSpacing/>
              <w:rPr>
                <w:rFonts w:ascii="宋体" w:hAnsi="宋体"/>
                <w:sz w:val="24"/>
                <w:szCs w:val="24"/>
              </w:rPr>
            </w:pPr>
            <w:r>
              <w:rPr>
                <w:rFonts w:ascii="宋体" w:hAnsi="宋体"/>
                <w:sz w:val="24"/>
                <w:szCs w:val="24"/>
              </w:rPr>
              <w:t xml:space="preserve">    r——生产单元的等效半径，m；根据单元占地面积S(m</w:t>
            </w:r>
            <w:r>
              <w:rPr>
                <w:rFonts w:ascii="宋体" w:hAnsi="宋体"/>
                <w:sz w:val="24"/>
                <w:szCs w:val="24"/>
                <w:vertAlign w:val="superscript"/>
              </w:rPr>
              <w:t>2</w:t>
            </w:r>
            <w:r>
              <w:rPr>
                <w:rFonts w:ascii="宋体" w:hAnsi="宋体"/>
                <w:sz w:val="24"/>
                <w:szCs w:val="24"/>
              </w:rPr>
              <w:t>)计算；</w:t>
            </w:r>
          </w:p>
          <w:p>
            <w:pPr>
              <w:spacing w:line="360" w:lineRule="auto"/>
              <w:ind w:firstLine="480" w:firstLineChars="200"/>
              <w:contextualSpacing/>
              <w:rPr>
                <w:rFonts w:ascii="宋体" w:hAnsi="宋体"/>
                <w:sz w:val="24"/>
                <w:szCs w:val="24"/>
              </w:rPr>
            </w:pPr>
            <w:r>
              <w:rPr>
                <w:rFonts w:ascii="宋体" w:hAnsi="宋体"/>
                <w:sz w:val="24"/>
                <w:szCs w:val="24"/>
              </w:rPr>
              <w:t xml:space="preserve">    A、B、C、D——计算系数，无因次，根据工业企业所在地近五年平均风速及工业企业大气污染源构成类别从导则上查取。卫生防护距离计算见表</w:t>
            </w:r>
            <w:r>
              <w:rPr>
                <w:rFonts w:hint="eastAsia" w:ascii="宋体" w:hAnsi="宋体"/>
                <w:sz w:val="24"/>
                <w:szCs w:val="24"/>
                <w:lang w:val="en-US" w:eastAsia="zh-CN"/>
              </w:rPr>
              <w:t>24</w:t>
            </w:r>
            <w:r>
              <w:rPr>
                <w:rFonts w:ascii="宋体" w:hAnsi="宋体"/>
                <w:sz w:val="24"/>
                <w:szCs w:val="24"/>
              </w:rPr>
              <w:t>。</w:t>
            </w:r>
          </w:p>
          <w:p>
            <w:pPr>
              <w:spacing w:line="360" w:lineRule="auto"/>
              <w:ind w:firstLine="482" w:firstLineChars="200"/>
              <w:contextualSpacing/>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表</w:t>
            </w:r>
            <w:r>
              <w:rPr>
                <w:rFonts w:hint="eastAsia" w:asciiTheme="minorEastAsia" w:hAnsiTheme="minorEastAsia" w:eastAsiaTheme="minorEastAsia" w:cstheme="minorEastAsia"/>
                <w:b/>
                <w:bCs/>
                <w:sz w:val="24"/>
                <w:szCs w:val="24"/>
                <w:lang w:val="en-US" w:eastAsia="zh-CN"/>
              </w:rPr>
              <w:t>24</w:t>
            </w: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无组织排放单元的卫生防护距离计算结果及取值一览表</w:t>
            </w:r>
          </w:p>
          <w:tbl>
            <w:tblPr>
              <w:tblStyle w:val="41"/>
              <w:tblW w:w="836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3"/>
              <w:gridCol w:w="1178"/>
              <w:gridCol w:w="859"/>
              <w:gridCol w:w="777"/>
              <w:gridCol w:w="1299"/>
              <w:gridCol w:w="1302"/>
              <w:gridCol w:w="15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1443" w:type="dxa"/>
                  <w:vMerge w:val="restart"/>
                  <w:tcMar>
                    <w:left w:w="57" w:type="dxa"/>
                    <w:right w:w="57" w:type="dxa"/>
                  </w:tcMar>
                  <w:vAlign w:val="center"/>
                </w:tcPr>
                <w:p>
                  <w:pPr>
                    <w:pStyle w:val="127"/>
                    <w:jc w:val="center"/>
                    <w:rPr>
                      <w:rFonts w:ascii="宋体" w:hAnsi="宋体" w:cs="宋体"/>
                      <w:szCs w:val="21"/>
                    </w:rPr>
                  </w:pPr>
                  <w:r>
                    <w:rPr>
                      <w:rFonts w:hint="eastAsia" w:ascii="宋体" w:hAnsi="宋体" w:cs="宋体"/>
                      <w:szCs w:val="21"/>
                    </w:rPr>
                    <w:t>排放源</w:t>
                  </w:r>
                </w:p>
              </w:tc>
              <w:tc>
                <w:tcPr>
                  <w:tcW w:w="2814" w:type="dxa"/>
                  <w:gridSpan w:val="3"/>
                  <w:tcMar>
                    <w:left w:w="57" w:type="dxa"/>
                    <w:right w:w="57" w:type="dxa"/>
                  </w:tcMar>
                  <w:vAlign w:val="center"/>
                </w:tcPr>
                <w:p>
                  <w:pPr>
                    <w:pStyle w:val="127"/>
                    <w:jc w:val="center"/>
                    <w:rPr>
                      <w:rFonts w:ascii="宋体" w:hAnsi="宋体" w:cs="宋体"/>
                      <w:szCs w:val="21"/>
                    </w:rPr>
                  </w:pPr>
                  <w:r>
                    <w:rPr>
                      <w:rFonts w:hint="eastAsia" w:ascii="宋体" w:hAnsi="宋体" w:cs="宋体"/>
                      <w:szCs w:val="21"/>
                    </w:rPr>
                    <w:t>面源参数(m)</w:t>
                  </w:r>
                </w:p>
              </w:tc>
              <w:tc>
                <w:tcPr>
                  <w:tcW w:w="1299" w:type="dxa"/>
                  <w:vMerge w:val="restart"/>
                  <w:tcMar>
                    <w:left w:w="57" w:type="dxa"/>
                    <w:right w:w="57" w:type="dxa"/>
                  </w:tcMar>
                  <w:vAlign w:val="center"/>
                </w:tcPr>
                <w:p>
                  <w:pPr>
                    <w:pStyle w:val="127"/>
                    <w:jc w:val="center"/>
                    <w:rPr>
                      <w:rFonts w:ascii="宋体" w:hAnsi="宋体" w:cs="宋体"/>
                      <w:szCs w:val="21"/>
                    </w:rPr>
                  </w:pPr>
                  <w:r>
                    <w:rPr>
                      <w:rFonts w:hint="eastAsia" w:ascii="宋体" w:hAnsi="宋体" w:cs="宋体"/>
                      <w:szCs w:val="21"/>
                    </w:rPr>
                    <w:t>污染因子</w:t>
                  </w:r>
                </w:p>
              </w:tc>
              <w:tc>
                <w:tcPr>
                  <w:tcW w:w="1302" w:type="dxa"/>
                  <w:vMerge w:val="restart"/>
                  <w:tcMar>
                    <w:left w:w="57" w:type="dxa"/>
                    <w:right w:w="57" w:type="dxa"/>
                  </w:tcMar>
                  <w:vAlign w:val="center"/>
                </w:tcPr>
                <w:p>
                  <w:pPr>
                    <w:pStyle w:val="127"/>
                    <w:jc w:val="center"/>
                    <w:rPr>
                      <w:rFonts w:ascii="宋体" w:hAnsi="宋体" w:cs="宋体"/>
                      <w:szCs w:val="21"/>
                    </w:rPr>
                  </w:pPr>
                  <w:r>
                    <w:rPr>
                      <w:rFonts w:hint="eastAsia" w:ascii="宋体" w:hAnsi="宋体" w:cs="宋体"/>
                      <w:szCs w:val="21"/>
                    </w:rPr>
                    <w:t>排放速率(t/a)</w:t>
                  </w:r>
                </w:p>
              </w:tc>
              <w:tc>
                <w:tcPr>
                  <w:tcW w:w="1509" w:type="dxa"/>
                  <w:vMerge w:val="restart"/>
                  <w:vAlign w:val="center"/>
                </w:tcPr>
                <w:p>
                  <w:pPr>
                    <w:pStyle w:val="127"/>
                    <w:jc w:val="center"/>
                    <w:rPr>
                      <w:rFonts w:ascii="宋体" w:hAnsi="宋体" w:cs="宋体"/>
                      <w:szCs w:val="21"/>
                    </w:rPr>
                  </w:pPr>
                  <w:r>
                    <w:rPr>
                      <w:rFonts w:hint="eastAsia" w:ascii="宋体" w:hAnsi="宋体" w:cs="宋体"/>
                      <w:szCs w:val="21"/>
                    </w:rPr>
                    <w:t>提级后的防护距离(m)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1443" w:type="dxa"/>
                  <w:vMerge w:val="continue"/>
                  <w:tcMar>
                    <w:left w:w="57" w:type="dxa"/>
                    <w:right w:w="57" w:type="dxa"/>
                  </w:tcMar>
                  <w:vAlign w:val="center"/>
                </w:tcPr>
                <w:p>
                  <w:pPr>
                    <w:pStyle w:val="127"/>
                    <w:jc w:val="center"/>
                    <w:rPr>
                      <w:rFonts w:ascii="宋体" w:hAnsi="宋体" w:cs="宋体"/>
                      <w:szCs w:val="21"/>
                    </w:rPr>
                  </w:pPr>
                </w:p>
              </w:tc>
              <w:tc>
                <w:tcPr>
                  <w:tcW w:w="1178" w:type="dxa"/>
                  <w:tcMar>
                    <w:left w:w="57" w:type="dxa"/>
                    <w:right w:w="57" w:type="dxa"/>
                  </w:tcMar>
                  <w:vAlign w:val="center"/>
                </w:tcPr>
                <w:p>
                  <w:pPr>
                    <w:pStyle w:val="127"/>
                    <w:jc w:val="center"/>
                    <w:rPr>
                      <w:rFonts w:ascii="宋体" w:hAnsi="宋体" w:cs="宋体"/>
                      <w:szCs w:val="21"/>
                    </w:rPr>
                  </w:pPr>
                  <w:r>
                    <w:rPr>
                      <w:rFonts w:hint="eastAsia" w:ascii="宋体" w:hAnsi="宋体" w:cs="宋体"/>
                      <w:szCs w:val="21"/>
                    </w:rPr>
                    <w:t>有效高度</w:t>
                  </w:r>
                </w:p>
              </w:tc>
              <w:tc>
                <w:tcPr>
                  <w:tcW w:w="859" w:type="dxa"/>
                  <w:tcMar>
                    <w:left w:w="57" w:type="dxa"/>
                    <w:right w:w="57" w:type="dxa"/>
                  </w:tcMar>
                  <w:vAlign w:val="center"/>
                </w:tcPr>
                <w:p>
                  <w:pPr>
                    <w:pStyle w:val="127"/>
                    <w:jc w:val="center"/>
                    <w:rPr>
                      <w:rFonts w:ascii="宋体" w:hAnsi="宋体" w:cs="宋体"/>
                      <w:szCs w:val="21"/>
                    </w:rPr>
                  </w:pPr>
                  <w:r>
                    <w:rPr>
                      <w:rFonts w:hint="eastAsia" w:ascii="宋体" w:hAnsi="宋体" w:cs="宋体"/>
                      <w:szCs w:val="21"/>
                    </w:rPr>
                    <w:t>长</w:t>
                  </w:r>
                </w:p>
              </w:tc>
              <w:tc>
                <w:tcPr>
                  <w:tcW w:w="777" w:type="dxa"/>
                  <w:tcMar>
                    <w:left w:w="57" w:type="dxa"/>
                    <w:right w:w="57" w:type="dxa"/>
                  </w:tcMar>
                  <w:vAlign w:val="center"/>
                </w:tcPr>
                <w:p>
                  <w:pPr>
                    <w:pStyle w:val="127"/>
                    <w:jc w:val="center"/>
                    <w:rPr>
                      <w:rFonts w:ascii="宋体" w:hAnsi="宋体" w:cs="宋体"/>
                      <w:szCs w:val="21"/>
                    </w:rPr>
                  </w:pPr>
                  <w:r>
                    <w:rPr>
                      <w:rFonts w:hint="eastAsia" w:ascii="宋体" w:hAnsi="宋体" w:cs="宋体"/>
                      <w:szCs w:val="21"/>
                    </w:rPr>
                    <w:t>宽</w:t>
                  </w:r>
                </w:p>
              </w:tc>
              <w:tc>
                <w:tcPr>
                  <w:tcW w:w="1299" w:type="dxa"/>
                  <w:vMerge w:val="continue"/>
                  <w:tcMar>
                    <w:left w:w="57" w:type="dxa"/>
                    <w:right w:w="57" w:type="dxa"/>
                  </w:tcMar>
                  <w:vAlign w:val="center"/>
                </w:tcPr>
                <w:p>
                  <w:pPr>
                    <w:pStyle w:val="127"/>
                    <w:jc w:val="center"/>
                    <w:rPr>
                      <w:rFonts w:ascii="宋体" w:hAnsi="宋体" w:cs="宋体"/>
                      <w:szCs w:val="21"/>
                    </w:rPr>
                  </w:pPr>
                </w:p>
              </w:tc>
              <w:tc>
                <w:tcPr>
                  <w:tcW w:w="1302" w:type="dxa"/>
                  <w:vMerge w:val="continue"/>
                  <w:tcMar>
                    <w:left w:w="57" w:type="dxa"/>
                    <w:right w:w="57" w:type="dxa"/>
                  </w:tcMar>
                  <w:vAlign w:val="center"/>
                </w:tcPr>
                <w:p>
                  <w:pPr>
                    <w:pStyle w:val="127"/>
                    <w:jc w:val="center"/>
                    <w:rPr>
                      <w:rFonts w:ascii="宋体" w:hAnsi="宋体" w:cs="宋体"/>
                      <w:szCs w:val="21"/>
                    </w:rPr>
                  </w:pPr>
                </w:p>
              </w:tc>
              <w:tc>
                <w:tcPr>
                  <w:tcW w:w="1509" w:type="dxa"/>
                  <w:vMerge w:val="continue"/>
                  <w:vAlign w:val="center"/>
                </w:tcPr>
                <w:p>
                  <w:pPr>
                    <w:pStyle w:val="127"/>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1443" w:type="dxa"/>
                  <w:vMerge w:val="restart"/>
                  <w:tcMar>
                    <w:left w:w="57" w:type="dxa"/>
                    <w:right w:w="57" w:type="dxa"/>
                  </w:tcMar>
                  <w:vAlign w:val="center"/>
                </w:tcPr>
                <w:p>
                  <w:pPr>
                    <w:pStyle w:val="127"/>
                    <w:jc w:val="center"/>
                    <w:rPr>
                      <w:rFonts w:ascii="宋体" w:hAnsi="宋体" w:cs="宋体"/>
                      <w:szCs w:val="21"/>
                    </w:rPr>
                  </w:pPr>
                  <w:bookmarkStart w:id="16" w:name="OLE_LINK29" w:colFirst="5" w:colLast="5"/>
                  <w:bookmarkStart w:id="17" w:name="OLE_LINK27" w:colFirst="0" w:colLast="0"/>
                  <w:r>
                    <w:rPr>
                      <w:rFonts w:hint="eastAsia" w:ascii="宋体" w:hAnsi="宋体" w:cs="宋体"/>
                      <w:szCs w:val="21"/>
                    </w:rPr>
                    <w:t>整体厂房</w:t>
                  </w:r>
                </w:p>
              </w:tc>
              <w:tc>
                <w:tcPr>
                  <w:tcW w:w="1178" w:type="dxa"/>
                  <w:vMerge w:val="restart"/>
                  <w:tcMar>
                    <w:left w:w="57" w:type="dxa"/>
                    <w:right w:w="57" w:type="dxa"/>
                  </w:tcMar>
                  <w:vAlign w:val="center"/>
                </w:tcPr>
                <w:p>
                  <w:pPr>
                    <w:pStyle w:val="127"/>
                    <w:jc w:val="center"/>
                    <w:rPr>
                      <w:rFonts w:ascii="宋体" w:hAnsi="宋体" w:cs="宋体"/>
                      <w:szCs w:val="21"/>
                    </w:rPr>
                  </w:pPr>
                  <w:r>
                    <w:rPr>
                      <w:rFonts w:hint="eastAsia" w:ascii="宋体" w:hAnsi="宋体" w:cs="宋体"/>
                      <w:szCs w:val="21"/>
                    </w:rPr>
                    <w:t>7.0</w:t>
                  </w:r>
                </w:p>
              </w:tc>
              <w:tc>
                <w:tcPr>
                  <w:tcW w:w="859" w:type="dxa"/>
                  <w:vMerge w:val="restart"/>
                  <w:tcMar>
                    <w:left w:w="57" w:type="dxa"/>
                    <w:right w:w="57" w:type="dxa"/>
                  </w:tcMar>
                  <w:vAlign w:val="center"/>
                </w:tcPr>
                <w:p>
                  <w:pPr>
                    <w:pStyle w:val="127"/>
                    <w:jc w:val="center"/>
                    <w:rPr>
                      <w:rFonts w:ascii="宋体" w:hAnsi="宋体" w:cs="宋体"/>
                      <w:szCs w:val="21"/>
                    </w:rPr>
                  </w:pPr>
                  <w:r>
                    <w:rPr>
                      <w:rFonts w:hint="eastAsia" w:ascii="宋体" w:hAnsi="宋体" w:cs="宋体"/>
                      <w:szCs w:val="21"/>
                    </w:rPr>
                    <w:t>60</w:t>
                  </w:r>
                </w:p>
              </w:tc>
              <w:tc>
                <w:tcPr>
                  <w:tcW w:w="777" w:type="dxa"/>
                  <w:vMerge w:val="restart"/>
                  <w:tcMar>
                    <w:left w:w="57" w:type="dxa"/>
                    <w:right w:w="57" w:type="dxa"/>
                  </w:tcMar>
                  <w:vAlign w:val="center"/>
                </w:tcPr>
                <w:p>
                  <w:pPr>
                    <w:pStyle w:val="127"/>
                    <w:jc w:val="center"/>
                    <w:rPr>
                      <w:rFonts w:ascii="宋体" w:hAnsi="宋体" w:cs="宋体"/>
                      <w:szCs w:val="21"/>
                    </w:rPr>
                  </w:pPr>
                  <w:r>
                    <w:rPr>
                      <w:rFonts w:hint="eastAsia" w:ascii="宋体" w:hAnsi="宋体" w:cs="宋体"/>
                      <w:szCs w:val="21"/>
                    </w:rPr>
                    <w:t>20</w:t>
                  </w:r>
                </w:p>
              </w:tc>
              <w:tc>
                <w:tcPr>
                  <w:tcW w:w="1299" w:type="dxa"/>
                  <w:tcMar>
                    <w:left w:w="57" w:type="dxa"/>
                    <w:right w:w="57" w:type="dxa"/>
                  </w:tcMar>
                  <w:vAlign w:val="center"/>
                </w:tcPr>
                <w:p>
                  <w:pPr>
                    <w:pStyle w:val="127"/>
                    <w:jc w:val="center"/>
                    <w:rPr>
                      <w:rFonts w:ascii="宋体" w:hAnsi="宋体" w:cs="宋体"/>
                      <w:szCs w:val="21"/>
                    </w:rPr>
                  </w:pPr>
                  <w:r>
                    <w:rPr>
                      <w:rFonts w:hint="eastAsia" w:ascii="宋体" w:hAnsi="宋体" w:cs="宋体"/>
                      <w:szCs w:val="21"/>
                    </w:rPr>
                    <w:t>木工粉尘</w:t>
                  </w:r>
                </w:p>
              </w:tc>
              <w:tc>
                <w:tcPr>
                  <w:tcW w:w="1302" w:type="dxa"/>
                  <w:tcMar>
                    <w:left w:w="57" w:type="dxa"/>
                    <w:right w:w="57" w:type="dxa"/>
                  </w:tcMar>
                  <w:vAlign w:val="center"/>
                </w:tcPr>
                <w:p>
                  <w:pPr>
                    <w:jc w:val="center"/>
                    <w:rPr>
                      <w:rFonts w:ascii="宋体" w:hAnsi="宋体" w:cs="宋体"/>
                      <w:szCs w:val="21"/>
                    </w:rPr>
                  </w:pPr>
                  <w:r>
                    <w:rPr>
                      <w:rFonts w:hint="eastAsia"/>
                      <w:szCs w:val="21"/>
                    </w:rPr>
                    <w:t>0.046</w:t>
                  </w:r>
                </w:p>
              </w:tc>
              <w:tc>
                <w:tcPr>
                  <w:tcW w:w="1509" w:type="dxa"/>
                  <w:vAlign w:val="center"/>
                </w:tcPr>
                <w:p>
                  <w:pPr>
                    <w:pStyle w:val="127"/>
                    <w:jc w:val="center"/>
                    <w:rPr>
                      <w:rFonts w:ascii="宋体" w:hAnsi="宋体" w:cs="宋体"/>
                      <w:szCs w:val="21"/>
                    </w:rPr>
                  </w:pPr>
                  <w:r>
                    <w:rPr>
                      <w:rFonts w:hint="eastAsia" w:ascii="宋体" w:hAnsi="宋体" w:cs="宋体"/>
                      <w:szCs w:val="21"/>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1443" w:type="dxa"/>
                  <w:vMerge w:val="continue"/>
                  <w:tcMar>
                    <w:left w:w="57" w:type="dxa"/>
                    <w:right w:w="57" w:type="dxa"/>
                  </w:tcMar>
                  <w:vAlign w:val="center"/>
                </w:tcPr>
                <w:p>
                  <w:pPr>
                    <w:pStyle w:val="127"/>
                    <w:jc w:val="center"/>
                    <w:rPr>
                      <w:rFonts w:ascii="宋体" w:hAnsi="宋体" w:cs="宋体"/>
                      <w:szCs w:val="21"/>
                    </w:rPr>
                  </w:pPr>
                </w:p>
              </w:tc>
              <w:tc>
                <w:tcPr>
                  <w:tcW w:w="1178" w:type="dxa"/>
                  <w:vMerge w:val="continue"/>
                  <w:tcMar>
                    <w:left w:w="57" w:type="dxa"/>
                    <w:right w:w="57" w:type="dxa"/>
                  </w:tcMar>
                  <w:vAlign w:val="center"/>
                </w:tcPr>
                <w:p>
                  <w:pPr>
                    <w:pStyle w:val="127"/>
                    <w:jc w:val="center"/>
                    <w:rPr>
                      <w:rFonts w:ascii="宋体" w:hAnsi="宋体" w:cs="宋体"/>
                      <w:szCs w:val="21"/>
                    </w:rPr>
                  </w:pPr>
                </w:p>
              </w:tc>
              <w:tc>
                <w:tcPr>
                  <w:tcW w:w="859" w:type="dxa"/>
                  <w:vMerge w:val="continue"/>
                  <w:tcMar>
                    <w:left w:w="57" w:type="dxa"/>
                    <w:right w:w="57" w:type="dxa"/>
                  </w:tcMar>
                  <w:vAlign w:val="center"/>
                </w:tcPr>
                <w:p>
                  <w:pPr>
                    <w:pStyle w:val="127"/>
                    <w:jc w:val="center"/>
                    <w:rPr>
                      <w:rFonts w:ascii="宋体" w:hAnsi="宋体" w:cs="宋体"/>
                      <w:szCs w:val="21"/>
                    </w:rPr>
                  </w:pPr>
                </w:p>
              </w:tc>
              <w:tc>
                <w:tcPr>
                  <w:tcW w:w="777" w:type="dxa"/>
                  <w:vMerge w:val="continue"/>
                  <w:tcMar>
                    <w:left w:w="57" w:type="dxa"/>
                    <w:right w:w="57" w:type="dxa"/>
                  </w:tcMar>
                  <w:vAlign w:val="center"/>
                </w:tcPr>
                <w:p>
                  <w:pPr>
                    <w:pStyle w:val="127"/>
                    <w:jc w:val="center"/>
                    <w:rPr>
                      <w:rFonts w:ascii="宋体" w:hAnsi="宋体" w:cs="宋体"/>
                      <w:szCs w:val="21"/>
                    </w:rPr>
                  </w:pPr>
                </w:p>
              </w:tc>
              <w:tc>
                <w:tcPr>
                  <w:tcW w:w="1299" w:type="dxa"/>
                  <w:tcMar>
                    <w:left w:w="57" w:type="dxa"/>
                    <w:right w:w="57" w:type="dxa"/>
                  </w:tcMar>
                  <w:vAlign w:val="center"/>
                </w:tcPr>
                <w:p>
                  <w:pPr>
                    <w:pStyle w:val="127"/>
                    <w:jc w:val="center"/>
                    <w:rPr>
                      <w:rFonts w:ascii="宋体" w:hAnsi="宋体" w:cs="宋体"/>
                      <w:szCs w:val="21"/>
                    </w:rPr>
                  </w:pPr>
                  <w:r>
                    <w:rPr>
                      <w:rFonts w:hint="eastAsia" w:ascii="宋体" w:hAnsi="宋体" w:cs="宋体"/>
                      <w:szCs w:val="21"/>
                    </w:rPr>
                    <w:t>非甲烷总烃</w:t>
                  </w:r>
                </w:p>
              </w:tc>
              <w:tc>
                <w:tcPr>
                  <w:tcW w:w="1302" w:type="dxa"/>
                  <w:tcMar>
                    <w:left w:w="57" w:type="dxa"/>
                    <w:right w:w="57" w:type="dxa"/>
                  </w:tcMar>
                  <w:vAlign w:val="center"/>
                </w:tcPr>
                <w:p>
                  <w:pPr>
                    <w:jc w:val="center"/>
                    <w:rPr>
                      <w:szCs w:val="21"/>
                    </w:rPr>
                  </w:pPr>
                  <w:r>
                    <w:rPr>
                      <w:rFonts w:hint="eastAsia"/>
                      <w:szCs w:val="21"/>
                    </w:rPr>
                    <w:t>0.015</w:t>
                  </w:r>
                </w:p>
              </w:tc>
              <w:tc>
                <w:tcPr>
                  <w:tcW w:w="1509" w:type="dxa"/>
                  <w:vAlign w:val="center"/>
                </w:tcPr>
                <w:p>
                  <w:pPr>
                    <w:pStyle w:val="127"/>
                    <w:jc w:val="center"/>
                    <w:rPr>
                      <w:rFonts w:ascii="宋体" w:hAnsi="宋体" w:cs="宋体"/>
                      <w:szCs w:val="21"/>
                    </w:rPr>
                  </w:pPr>
                  <w:r>
                    <w:rPr>
                      <w:rFonts w:hint="eastAsia" w:ascii="宋体" w:hAnsi="宋体" w:cs="宋体"/>
                      <w:szCs w:val="21"/>
                    </w:rPr>
                    <w:t>50</w:t>
                  </w:r>
                </w:p>
              </w:tc>
            </w:tr>
            <w:bookmarkEnd w:id="16"/>
            <w:bookmarkEnd w:id="17"/>
          </w:tbl>
          <w:p>
            <w:pPr>
              <w:spacing w:line="360" w:lineRule="auto"/>
              <w:ind w:firstLine="480" w:firstLineChars="200"/>
              <w:rPr>
                <w:sz w:val="24"/>
                <w:szCs w:val="24"/>
              </w:rPr>
            </w:pPr>
            <w:r>
              <w:rPr>
                <w:sz w:val="24"/>
                <w:szCs w:val="24"/>
              </w:rPr>
              <w:t>根据表</w:t>
            </w:r>
            <w:r>
              <w:rPr>
                <w:rFonts w:hint="eastAsia"/>
                <w:sz w:val="24"/>
                <w:szCs w:val="24"/>
              </w:rPr>
              <w:t>22</w:t>
            </w:r>
            <w:r>
              <w:rPr>
                <w:sz w:val="24"/>
                <w:szCs w:val="24"/>
              </w:rPr>
              <w:t>，本项目</w:t>
            </w:r>
            <w:r>
              <w:rPr>
                <w:rFonts w:hint="eastAsia"/>
                <w:sz w:val="24"/>
                <w:szCs w:val="24"/>
              </w:rPr>
              <w:t>两个生产车间</w:t>
            </w:r>
            <w:r>
              <w:rPr>
                <w:sz w:val="24"/>
                <w:szCs w:val="24"/>
              </w:rPr>
              <w:t>各需设置50m的卫生防护距离。</w:t>
            </w:r>
            <w:r>
              <w:rPr>
                <w:rFonts w:hint="eastAsia"/>
                <w:sz w:val="24"/>
                <w:szCs w:val="24"/>
              </w:rPr>
              <w:t>经项目现场勘查项目生产车间50米范围内无环境敏感目标，</w:t>
            </w:r>
            <w:r>
              <w:rPr>
                <w:sz w:val="24"/>
                <w:szCs w:val="24"/>
              </w:rPr>
              <w:t>能够满足卫生防护距离要求。</w:t>
            </w:r>
          </w:p>
          <w:p>
            <w:pPr>
              <w:spacing w:line="360" w:lineRule="auto"/>
              <w:ind w:firstLine="480" w:firstLineChars="200"/>
              <w:rPr>
                <w:sz w:val="24"/>
                <w:szCs w:val="24"/>
              </w:rPr>
            </w:pPr>
            <w:r>
              <w:rPr>
                <w:sz w:val="24"/>
                <w:szCs w:val="24"/>
              </w:rPr>
              <w:t>综上，采取措施后营运期项目大气污染物对环境影响较小。</w:t>
            </w:r>
          </w:p>
          <w:p>
            <w:pPr>
              <w:spacing w:line="360" w:lineRule="auto"/>
              <w:ind w:left="420" w:leftChars="200"/>
              <w:rPr>
                <w:rFonts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二、水环境影响分析</w:t>
            </w:r>
          </w:p>
          <w:p>
            <w:pPr>
              <w:spacing w:line="360" w:lineRule="auto"/>
              <w:ind w:firstLine="480" w:firstLineChars="200"/>
              <w:rPr>
                <w:sz w:val="24"/>
                <w:szCs w:val="24"/>
              </w:rPr>
            </w:pPr>
            <w:r>
              <w:rPr>
                <w:rFonts w:hint="eastAsia" w:asciiTheme="minorEastAsia" w:hAnsiTheme="minorEastAsia" w:eastAsiaTheme="minorEastAsia" w:cstheme="minorEastAsia"/>
                <w:sz w:val="24"/>
                <w:szCs w:val="24"/>
              </w:rPr>
              <w:t>本项目用水接城市供水管网。本项目用水主要为职工生活用水、水帘机补充用水。废水主要来源是职工生活废水，产生量为71.4m</w:t>
            </w:r>
            <w:r>
              <w:rPr>
                <w:rFonts w:hint="eastAsia" w:asciiTheme="minorEastAsia" w:hAnsiTheme="minorEastAsia" w:eastAsiaTheme="minorEastAsia" w:cstheme="minorEastAsia"/>
                <w:sz w:val="24"/>
                <w:szCs w:val="24"/>
                <w:vertAlign w:val="superscript"/>
              </w:rPr>
              <w:t>3</w:t>
            </w:r>
            <w:r>
              <w:rPr>
                <w:rFonts w:hint="eastAsia" w:asciiTheme="minorEastAsia" w:hAnsiTheme="minorEastAsia" w:eastAsiaTheme="minorEastAsia" w:cstheme="minorEastAsia"/>
                <w:sz w:val="24"/>
                <w:szCs w:val="24"/>
              </w:rPr>
              <w:t>/a，职工生活废水依托原厂区化粪池处理后，周围农田综合利用，不外排。项目所在地周围有大量的农田，完全可以消纳拟建项目产生的废水。</w:t>
            </w:r>
          </w:p>
          <w:p>
            <w:pPr>
              <w:spacing w:line="360" w:lineRule="auto"/>
              <w:ind w:firstLine="480" w:firstLineChars="200"/>
              <w:jc w:val="left"/>
            </w:pPr>
            <w:r>
              <w:rPr>
                <w:sz w:val="24"/>
                <w:szCs w:val="24"/>
              </w:rPr>
              <w:t>本项目</w:t>
            </w:r>
            <w:r>
              <w:rPr>
                <w:rFonts w:hint="eastAsia"/>
                <w:sz w:val="24"/>
                <w:szCs w:val="24"/>
              </w:rPr>
              <w:t>喷胶房</w:t>
            </w:r>
            <w:r>
              <w:rPr>
                <w:sz w:val="24"/>
                <w:szCs w:val="24"/>
              </w:rPr>
              <w:t>设有</w:t>
            </w:r>
            <w:r>
              <w:rPr>
                <w:rFonts w:hint="eastAsia"/>
                <w:sz w:val="24"/>
                <w:szCs w:val="24"/>
              </w:rPr>
              <w:t>水帘过滤机，过滤机配套的水池容积1.58</w:t>
            </w:r>
            <w:r>
              <w:rPr>
                <w:sz w:val="24"/>
                <w:szCs w:val="24"/>
              </w:rPr>
              <w:t>m</w:t>
            </w:r>
            <w:r>
              <w:rPr>
                <w:sz w:val="24"/>
                <w:szCs w:val="24"/>
                <w:vertAlign w:val="superscript"/>
              </w:rPr>
              <w:t>3</w:t>
            </w:r>
            <w:r>
              <w:rPr>
                <w:rFonts w:hint="eastAsia"/>
                <w:sz w:val="24"/>
                <w:szCs w:val="24"/>
              </w:rPr>
              <w:t>，循环</w:t>
            </w:r>
            <w:r>
              <w:rPr>
                <w:sz w:val="24"/>
                <w:szCs w:val="24"/>
              </w:rPr>
              <w:t>水池水量约1m</w:t>
            </w:r>
            <w:r>
              <w:rPr>
                <w:sz w:val="24"/>
                <w:szCs w:val="24"/>
                <w:vertAlign w:val="superscript"/>
              </w:rPr>
              <w:t>3</w:t>
            </w:r>
            <w:r>
              <w:rPr>
                <w:rFonts w:hint="eastAsia"/>
                <w:sz w:val="24"/>
                <w:szCs w:val="24"/>
              </w:rPr>
              <w:t>。定期对水帘机内的废水进行充分沉淀，沉淀至胶渣、水分离后，胶渣打捞至胶渣收集桶内，胶渣含有约0.5</w:t>
            </w:r>
            <w:r>
              <w:rPr>
                <w:sz w:val="24"/>
                <w:szCs w:val="24"/>
              </w:rPr>
              <w:t>m</w:t>
            </w:r>
            <w:r>
              <w:rPr>
                <w:sz w:val="24"/>
                <w:szCs w:val="24"/>
                <w:vertAlign w:val="superscript"/>
              </w:rPr>
              <w:t>3</w:t>
            </w:r>
            <w:r>
              <w:rPr>
                <w:rFonts w:hint="eastAsia"/>
                <w:sz w:val="24"/>
                <w:szCs w:val="24"/>
              </w:rPr>
              <w:t>的水分，废胶渣主要成分为聚氨酯，聚醚多元醇类，</w:t>
            </w:r>
            <w:r>
              <w:rPr>
                <w:rFonts w:hint="eastAsia" w:ascii="宋体" w:hAnsi="宋体" w:cs="宋体"/>
                <w:sz w:val="24"/>
                <w:szCs w:val="24"/>
              </w:rPr>
              <w:t>参照《国家危险废物名录（2016）》废胶渣</w:t>
            </w:r>
            <w:r>
              <w:rPr>
                <w:rFonts w:hint="eastAsia"/>
                <w:sz w:val="24"/>
                <w:szCs w:val="24"/>
              </w:rPr>
              <w:t>不属于危险废物。废胶渣自然晾干后，交由环卫部门处置。水回收利用，同时给水帘机补充约0.5</w:t>
            </w:r>
            <w:r>
              <w:rPr>
                <w:sz w:val="24"/>
                <w:szCs w:val="24"/>
              </w:rPr>
              <w:t>m</w:t>
            </w:r>
            <w:r>
              <w:rPr>
                <w:sz w:val="24"/>
                <w:szCs w:val="24"/>
                <w:vertAlign w:val="superscript"/>
              </w:rPr>
              <w:t>3</w:t>
            </w:r>
            <w:r>
              <w:rPr>
                <w:rFonts w:hint="eastAsia"/>
                <w:sz w:val="24"/>
                <w:szCs w:val="24"/>
              </w:rPr>
              <w:t>的新鲜水。因此</w:t>
            </w:r>
            <w:r>
              <w:rPr>
                <w:rFonts w:hint="eastAsia" w:asciiTheme="minorEastAsia" w:hAnsiTheme="minorEastAsia" w:eastAsiaTheme="minorEastAsia" w:cstheme="minorEastAsia"/>
                <w:sz w:val="24"/>
                <w:szCs w:val="24"/>
              </w:rPr>
              <w:t>水帘机废水循环利用不外排。</w:t>
            </w:r>
          </w:p>
          <w:p>
            <w:pPr>
              <w:pStyle w:val="18"/>
              <w:spacing w:line="360" w:lineRule="auto"/>
              <w:ind w:firstLine="480"/>
            </w:pPr>
            <w:r>
              <w:rPr>
                <w:rFonts w:hint="eastAsia"/>
              </w:rPr>
              <w:t>项目运营期废水对地表水环境影响较小。</w:t>
            </w:r>
          </w:p>
          <w:p>
            <w:pPr>
              <w:spacing w:line="360" w:lineRule="auto"/>
              <w:ind w:left="420" w:leftChars="200"/>
              <w:rPr>
                <w:rFonts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三、声环境影响分析</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项目噪声主要来源于生产设备噪声，主要噪声源设备有覆膜吸塑机、加工中心数控雕刻机、抛光打磨机、开孔钻台、推台锯、水帘过滤机和布袋除尘器风机、空压机等</w:t>
            </w:r>
            <w:bookmarkStart w:id="18" w:name="_Toc286215834"/>
            <w:bookmarkStart w:id="19" w:name="_Toc352863010"/>
            <w:bookmarkStart w:id="20" w:name="_Toc241394570"/>
            <w:bookmarkStart w:id="21" w:name="_Toc253164155"/>
            <w:r>
              <w:rPr>
                <w:rFonts w:hint="eastAsia" w:asciiTheme="minorEastAsia" w:hAnsiTheme="minorEastAsia" w:eastAsiaTheme="minorEastAsia" w:cstheme="minorEastAsia"/>
                <w:sz w:val="24"/>
                <w:szCs w:val="24"/>
              </w:rPr>
              <w:t>。为判定本项目建成运营后厂界噪声达标情况，预测模式采用HJ2.4-2009《环境影响评价技术导则-声环境》中推荐的“工业噪声预测模式”。</w:t>
            </w:r>
          </w:p>
          <w:p>
            <w:pPr>
              <w:pStyle w:val="112"/>
              <w:adjustRightInd/>
              <w:snapToGrid/>
              <w:jc w:val="both"/>
              <w:rPr>
                <w:rFonts w:asciiTheme="minorEastAsia" w:hAnsiTheme="minorEastAsia" w:eastAsiaTheme="minorEastAsia" w:cstheme="minorEastAsia"/>
                <w:sz w:val="24"/>
                <w:szCs w:val="24"/>
              </w:rPr>
            </w:pPr>
            <w:bookmarkStart w:id="22" w:name="_Toc253164156"/>
            <w:bookmarkStart w:id="23" w:name="_Toc241394569"/>
            <w:bookmarkStart w:id="24" w:name="_Toc352863011"/>
            <w:bookmarkStart w:id="25" w:name="_Toc286215835"/>
            <w:r>
              <w:rPr>
                <w:rFonts w:hint="eastAsia" w:asciiTheme="minorEastAsia" w:hAnsiTheme="minorEastAsia" w:eastAsiaTheme="minorEastAsia" w:cstheme="minorEastAsia"/>
                <w:sz w:val="24"/>
                <w:szCs w:val="24"/>
              </w:rPr>
              <w:t>（1）噪声污染源源强</w:t>
            </w:r>
          </w:p>
          <w:p>
            <w:pPr>
              <w:tabs>
                <w:tab w:val="left" w:pos="6480"/>
              </w:tabs>
              <w:spacing w:line="360" w:lineRule="auto"/>
              <w:ind w:firstLine="480" w:firstLineChars="200"/>
              <w:jc w:val="left"/>
              <w:rPr>
                <w:rFonts w:asciiTheme="minorEastAsia" w:hAnsiTheme="minorEastAsia" w:eastAsiaTheme="minorEastAsia" w:cstheme="minorEastAsia"/>
                <w:sz w:val="24"/>
                <w:szCs w:val="24"/>
              </w:rPr>
            </w:pPr>
            <w:bookmarkStart w:id="26" w:name="_Toc201111649"/>
            <w:r>
              <w:rPr>
                <w:rFonts w:hint="eastAsia" w:asciiTheme="minorEastAsia" w:hAnsiTheme="minorEastAsia" w:eastAsiaTheme="minorEastAsia" w:cstheme="minorEastAsia"/>
                <w:sz w:val="24"/>
                <w:szCs w:val="24"/>
              </w:rPr>
              <w:t>本项目噪声源主要有覆膜吸塑机、加工中心、抛光打磨机、开孔钻台、推台锯、水帘过滤机和布袋除尘器风机、空压机等，项目所有产造设备均位于整体厂房内，</w:t>
            </w:r>
            <w:bookmarkEnd w:id="26"/>
            <w:r>
              <w:rPr>
                <w:rFonts w:hint="eastAsia" w:asciiTheme="minorEastAsia" w:hAnsiTheme="minorEastAsia" w:eastAsiaTheme="minorEastAsia" w:cstheme="minorEastAsia"/>
                <w:sz w:val="24"/>
                <w:szCs w:val="24"/>
              </w:rPr>
              <w:t>本次环评将各噪声产生区分别视为整体声源进行预测。本项目与陕西曲玛家居有限公司家具生产项目共同租赁</w:t>
            </w:r>
            <w:r>
              <w:rPr>
                <w:rFonts w:hint="eastAsia" w:eastAsiaTheme="minorEastAsia"/>
                <w:sz w:val="24"/>
                <w:szCs w:val="24"/>
              </w:rPr>
              <w:t>陕西泽钰电器厨具有限责任公司</w:t>
            </w:r>
            <w:r>
              <w:rPr>
                <w:rFonts w:hint="eastAsia" w:asciiTheme="minorEastAsia" w:hAnsiTheme="minorEastAsia" w:eastAsiaTheme="minorEastAsia" w:cstheme="minorEastAsia"/>
                <w:sz w:val="24"/>
                <w:szCs w:val="24"/>
              </w:rPr>
              <w:t>厂房，属于同一厂界内，考虑到项目西侧陕西曲玛家居有限公司家具生产项目（简称曲玛家居项目）建成投产后对厂界噪声也有一定的贡献。本次评价将本项目与陕西曲玛家居有限公司家居生产项目综合分析厂界噪声。噪声源及其所在车间的有关参数见表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项目夜间不生产的，仅对昼间噪声值进行预测。</w:t>
            </w:r>
          </w:p>
          <w:p>
            <w:pPr>
              <w:pStyle w:val="18"/>
              <w:spacing w:line="360" w:lineRule="auto"/>
              <w:ind w:firstLine="482"/>
            </w:pPr>
            <w:r>
              <w:rPr>
                <w:rFonts w:hint="eastAsia" w:asciiTheme="minorEastAsia" w:hAnsiTheme="minorEastAsia" w:eastAsiaTheme="minorEastAsia" w:cstheme="minorEastAsia"/>
                <w:b/>
                <w:bCs/>
              </w:rPr>
              <w:t>表</w:t>
            </w:r>
            <w:r>
              <w:rPr>
                <w:rFonts w:hint="eastAsia" w:asciiTheme="minorEastAsia" w:hAnsiTheme="minorEastAsia" w:eastAsiaTheme="minorEastAsia" w:cstheme="minorEastAsia"/>
                <w:b/>
                <w:bCs/>
                <w:lang w:val="en-US" w:eastAsia="zh-CN"/>
              </w:rPr>
              <w:t>25</w:t>
            </w:r>
            <w:r>
              <w:rPr>
                <w:rFonts w:hint="eastAsia" w:asciiTheme="minorEastAsia" w:hAnsiTheme="minorEastAsia" w:eastAsiaTheme="minorEastAsia" w:cstheme="minorEastAsia"/>
                <w:b/>
                <w:bCs/>
              </w:rPr>
              <w:t xml:space="preserve">     </w:t>
            </w:r>
            <w:r>
              <w:rPr>
                <w:rFonts w:hint="eastAsia" w:asciiTheme="minorEastAsia" w:hAnsiTheme="minorEastAsia" w:eastAsiaTheme="minorEastAsia" w:cstheme="minorEastAsia"/>
                <w:b/>
                <w:bCs/>
                <w:lang w:val="en-US" w:eastAsia="zh-CN"/>
              </w:rPr>
              <w:t xml:space="preserve">     </w:t>
            </w:r>
            <w:r>
              <w:rPr>
                <w:rFonts w:hint="eastAsia" w:asciiTheme="minorEastAsia" w:hAnsiTheme="minorEastAsia" w:eastAsiaTheme="minorEastAsia" w:cstheme="minorEastAsia"/>
                <w:b/>
                <w:bCs/>
              </w:rPr>
              <w:t xml:space="preserve">  项目主要噪声源源强输入清单      </w:t>
            </w:r>
            <w:r>
              <w:rPr>
                <w:rFonts w:hint="eastAsia" w:asciiTheme="minorEastAsia" w:hAnsiTheme="minorEastAsia" w:eastAsiaTheme="minorEastAsia" w:cstheme="minorEastAsia"/>
                <w:b/>
                <w:bCs/>
                <w:lang w:val="en-US" w:eastAsia="zh-CN"/>
              </w:rPr>
              <w:t xml:space="preserve">  </w:t>
            </w:r>
            <w:r>
              <w:rPr>
                <w:rFonts w:hint="eastAsia" w:asciiTheme="minorEastAsia" w:hAnsiTheme="minorEastAsia" w:eastAsiaTheme="minorEastAsia" w:cstheme="minorEastAsia"/>
                <w:b/>
                <w:bCs/>
              </w:rPr>
              <w:t xml:space="preserve">  单位：dB(A)</w:t>
            </w:r>
          </w:p>
          <w:tbl>
            <w:tblPr>
              <w:tblStyle w:val="41"/>
              <w:tblW w:w="836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996"/>
              <w:gridCol w:w="1384"/>
              <w:gridCol w:w="1042"/>
              <w:gridCol w:w="1042"/>
              <w:gridCol w:w="1746"/>
              <w:gridCol w:w="11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1996" w:type="dxa"/>
                  <w:tcBorders>
                    <w:tl2br w:val="nil"/>
                    <w:tr2bl w:val="nil"/>
                  </w:tcBorders>
                  <w:vAlign w:val="center"/>
                </w:tcPr>
                <w:p>
                  <w:pPr>
                    <w:jc w:val="center"/>
                  </w:pPr>
                  <w:r>
                    <w:t>设备名称</w:t>
                  </w:r>
                </w:p>
              </w:tc>
              <w:tc>
                <w:tcPr>
                  <w:tcW w:w="1384" w:type="dxa"/>
                  <w:tcBorders>
                    <w:tl2br w:val="nil"/>
                    <w:tr2bl w:val="nil"/>
                  </w:tcBorders>
                  <w:tcMar>
                    <w:left w:w="0" w:type="dxa"/>
                    <w:right w:w="0" w:type="dxa"/>
                  </w:tcMar>
                  <w:vAlign w:val="center"/>
                </w:tcPr>
                <w:p>
                  <w:pPr>
                    <w:jc w:val="center"/>
                  </w:pPr>
                  <w:r>
                    <w:rPr>
                      <w:rFonts w:hint="eastAsia"/>
                    </w:rPr>
                    <w:t>噪声源位置</w:t>
                  </w:r>
                </w:p>
              </w:tc>
              <w:tc>
                <w:tcPr>
                  <w:tcW w:w="1042" w:type="dxa"/>
                  <w:tcBorders>
                    <w:tl2br w:val="nil"/>
                    <w:tr2bl w:val="nil"/>
                  </w:tcBorders>
                  <w:tcMar>
                    <w:left w:w="0" w:type="dxa"/>
                    <w:right w:w="0" w:type="dxa"/>
                  </w:tcMar>
                  <w:vAlign w:val="center"/>
                </w:tcPr>
                <w:p>
                  <w:pPr>
                    <w:jc w:val="center"/>
                  </w:pPr>
                  <w:r>
                    <w:t>台数(套)数</w:t>
                  </w:r>
                </w:p>
              </w:tc>
              <w:tc>
                <w:tcPr>
                  <w:tcW w:w="1042" w:type="dxa"/>
                  <w:tcBorders>
                    <w:tl2br w:val="nil"/>
                    <w:tr2bl w:val="nil"/>
                  </w:tcBorders>
                  <w:tcMar>
                    <w:left w:w="0" w:type="dxa"/>
                    <w:right w:w="0" w:type="dxa"/>
                  </w:tcMar>
                  <w:vAlign w:val="center"/>
                </w:tcPr>
                <w:p>
                  <w:pPr>
                    <w:jc w:val="center"/>
                  </w:pPr>
                  <w:r>
                    <w:t>声级</w:t>
                  </w:r>
                </w:p>
              </w:tc>
              <w:tc>
                <w:tcPr>
                  <w:tcW w:w="1746" w:type="dxa"/>
                  <w:tcBorders>
                    <w:tl2br w:val="nil"/>
                    <w:tr2bl w:val="nil"/>
                  </w:tcBorders>
                  <w:tcMar>
                    <w:left w:w="0" w:type="dxa"/>
                    <w:right w:w="0" w:type="dxa"/>
                  </w:tcMar>
                  <w:vAlign w:val="center"/>
                </w:tcPr>
                <w:p>
                  <w:pPr>
                    <w:jc w:val="center"/>
                  </w:pPr>
                  <w:r>
                    <w:t>治理措施</w:t>
                  </w:r>
                </w:p>
              </w:tc>
              <w:tc>
                <w:tcPr>
                  <w:tcW w:w="1157" w:type="dxa"/>
                  <w:tcBorders>
                    <w:tl2br w:val="nil"/>
                    <w:tr2bl w:val="nil"/>
                  </w:tcBorders>
                  <w:vAlign w:val="center"/>
                </w:tcPr>
                <w:p>
                  <w:pPr>
                    <w:jc w:val="center"/>
                  </w:pPr>
                  <w:r>
                    <w:rPr>
                      <w:rFonts w:hint="eastAsia"/>
                    </w:rPr>
                    <w:t>工作情况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1996" w:type="dxa"/>
                  <w:tcBorders>
                    <w:tl2br w:val="nil"/>
                    <w:tr2bl w:val="nil"/>
                  </w:tcBorders>
                  <w:vAlign w:val="center"/>
                </w:tcPr>
                <w:p>
                  <w:pPr>
                    <w:jc w:val="center"/>
                  </w:pPr>
                  <w:r>
                    <w:rPr>
                      <w:rFonts w:hint="eastAsia"/>
                    </w:rPr>
                    <w:t>加工中心数控雕刻机</w:t>
                  </w:r>
                </w:p>
              </w:tc>
              <w:tc>
                <w:tcPr>
                  <w:tcW w:w="1384" w:type="dxa"/>
                  <w:tcBorders>
                    <w:tl2br w:val="nil"/>
                    <w:tr2bl w:val="nil"/>
                  </w:tcBorders>
                  <w:vAlign w:val="center"/>
                </w:tcPr>
                <w:p>
                  <w:pPr>
                    <w:jc w:val="center"/>
                  </w:pPr>
                  <w:r>
                    <w:rPr>
                      <w:rFonts w:hint="eastAsia"/>
                    </w:rPr>
                    <w:t>木工区</w:t>
                  </w:r>
                </w:p>
              </w:tc>
              <w:tc>
                <w:tcPr>
                  <w:tcW w:w="1042" w:type="dxa"/>
                  <w:tcBorders>
                    <w:tl2br w:val="nil"/>
                    <w:tr2bl w:val="nil"/>
                  </w:tcBorders>
                  <w:vAlign w:val="center"/>
                </w:tcPr>
                <w:p>
                  <w:pPr>
                    <w:jc w:val="center"/>
                  </w:pPr>
                  <w:r>
                    <w:rPr>
                      <w:rFonts w:hint="eastAsia"/>
                    </w:rPr>
                    <w:t>2</w:t>
                  </w:r>
                </w:p>
              </w:tc>
              <w:tc>
                <w:tcPr>
                  <w:tcW w:w="1042" w:type="dxa"/>
                  <w:tcBorders>
                    <w:tl2br w:val="nil"/>
                    <w:tr2bl w:val="nil"/>
                  </w:tcBorders>
                  <w:vAlign w:val="center"/>
                </w:tcPr>
                <w:p>
                  <w:pPr>
                    <w:jc w:val="center"/>
                  </w:pPr>
                  <w:r>
                    <w:rPr>
                      <w:rFonts w:hint="eastAsia"/>
                    </w:rPr>
                    <w:t>80</w:t>
                  </w:r>
                </w:p>
              </w:tc>
              <w:tc>
                <w:tcPr>
                  <w:tcW w:w="1746" w:type="dxa"/>
                  <w:vMerge w:val="restart"/>
                  <w:tcBorders>
                    <w:tl2br w:val="nil"/>
                    <w:tr2bl w:val="nil"/>
                  </w:tcBorders>
                  <w:vAlign w:val="center"/>
                </w:tcPr>
                <w:p>
                  <w:pPr>
                    <w:jc w:val="center"/>
                  </w:pPr>
                  <w:r>
                    <w:rPr>
                      <w:rFonts w:hint="eastAsia"/>
                    </w:rPr>
                    <w:t>设备入室、墙体隔音</w:t>
                  </w:r>
                </w:p>
              </w:tc>
              <w:tc>
                <w:tcPr>
                  <w:tcW w:w="1157" w:type="dxa"/>
                  <w:tcBorders>
                    <w:tl2br w:val="nil"/>
                    <w:tr2bl w:val="nil"/>
                  </w:tcBorders>
                  <w:tcMar>
                    <w:left w:w="0" w:type="dxa"/>
                    <w:right w:w="0" w:type="dxa"/>
                  </w:tcMar>
                  <w:vAlign w:val="center"/>
                </w:tcPr>
                <w:p>
                  <w:pPr>
                    <w:pStyle w:val="114"/>
                    <w:snapToGrid w:val="0"/>
                    <w:spacing w:line="240" w:lineRule="auto"/>
                  </w:pPr>
                  <w:r>
                    <w:t>连续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1996" w:type="dxa"/>
                  <w:tcBorders>
                    <w:tl2br w:val="nil"/>
                    <w:tr2bl w:val="nil"/>
                  </w:tcBorders>
                  <w:vAlign w:val="center"/>
                </w:tcPr>
                <w:p>
                  <w:pPr>
                    <w:jc w:val="center"/>
                  </w:pPr>
                  <w:r>
                    <w:rPr>
                      <w:rFonts w:hint="eastAsia"/>
                    </w:rPr>
                    <w:t>异形抛光打磨机</w:t>
                  </w:r>
                </w:p>
              </w:tc>
              <w:tc>
                <w:tcPr>
                  <w:tcW w:w="1384" w:type="dxa"/>
                  <w:tcBorders>
                    <w:tl2br w:val="nil"/>
                    <w:tr2bl w:val="nil"/>
                  </w:tcBorders>
                  <w:vAlign w:val="center"/>
                </w:tcPr>
                <w:p>
                  <w:pPr>
                    <w:jc w:val="center"/>
                  </w:pPr>
                  <w:r>
                    <w:rPr>
                      <w:rFonts w:hint="eastAsia"/>
                    </w:rPr>
                    <w:t>木工区</w:t>
                  </w:r>
                </w:p>
              </w:tc>
              <w:tc>
                <w:tcPr>
                  <w:tcW w:w="1042" w:type="dxa"/>
                  <w:tcBorders>
                    <w:tl2br w:val="nil"/>
                    <w:tr2bl w:val="nil"/>
                  </w:tcBorders>
                  <w:vAlign w:val="center"/>
                </w:tcPr>
                <w:p>
                  <w:pPr>
                    <w:jc w:val="center"/>
                  </w:pPr>
                  <w:r>
                    <w:rPr>
                      <w:rFonts w:hint="eastAsia"/>
                    </w:rPr>
                    <w:t>1</w:t>
                  </w:r>
                </w:p>
              </w:tc>
              <w:tc>
                <w:tcPr>
                  <w:tcW w:w="1042" w:type="dxa"/>
                  <w:tcBorders>
                    <w:tl2br w:val="nil"/>
                    <w:tr2bl w:val="nil"/>
                  </w:tcBorders>
                  <w:vAlign w:val="center"/>
                </w:tcPr>
                <w:p>
                  <w:pPr>
                    <w:jc w:val="center"/>
                  </w:pPr>
                  <w:r>
                    <w:rPr>
                      <w:rFonts w:hint="eastAsia"/>
                    </w:rPr>
                    <w:t>85</w:t>
                  </w:r>
                </w:p>
              </w:tc>
              <w:tc>
                <w:tcPr>
                  <w:tcW w:w="1746" w:type="dxa"/>
                  <w:vMerge w:val="continue"/>
                  <w:tcBorders>
                    <w:tl2br w:val="nil"/>
                    <w:tr2bl w:val="nil"/>
                  </w:tcBorders>
                  <w:vAlign w:val="center"/>
                </w:tcPr>
                <w:p>
                  <w:pPr>
                    <w:jc w:val="center"/>
                  </w:pPr>
                </w:p>
              </w:tc>
              <w:tc>
                <w:tcPr>
                  <w:tcW w:w="1157" w:type="dxa"/>
                  <w:tcBorders>
                    <w:tl2br w:val="nil"/>
                    <w:tr2bl w:val="nil"/>
                  </w:tcBorders>
                  <w:tcMar>
                    <w:left w:w="0" w:type="dxa"/>
                    <w:right w:w="0" w:type="dxa"/>
                  </w:tcMar>
                  <w:vAlign w:val="center"/>
                </w:tcPr>
                <w:p>
                  <w:pPr>
                    <w:pStyle w:val="114"/>
                    <w:snapToGrid w:val="0"/>
                    <w:spacing w:line="240" w:lineRule="auto"/>
                  </w:pPr>
                  <w:r>
                    <w:t>连续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1996" w:type="dxa"/>
                  <w:tcBorders>
                    <w:tl2br w:val="nil"/>
                    <w:tr2bl w:val="nil"/>
                  </w:tcBorders>
                  <w:vAlign w:val="center"/>
                </w:tcPr>
                <w:p>
                  <w:pPr>
                    <w:jc w:val="center"/>
                  </w:pPr>
                  <w:r>
                    <w:rPr>
                      <w:rFonts w:hint="eastAsia"/>
                    </w:rPr>
                    <w:t>门边抛光打磨机</w:t>
                  </w:r>
                </w:p>
              </w:tc>
              <w:tc>
                <w:tcPr>
                  <w:tcW w:w="1384" w:type="dxa"/>
                  <w:tcBorders>
                    <w:tl2br w:val="nil"/>
                    <w:tr2bl w:val="nil"/>
                  </w:tcBorders>
                  <w:vAlign w:val="center"/>
                </w:tcPr>
                <w:p>
                  <w:pPr>
                    <w:jc w:val="center"/>
                  </w:pPr>
                  <w:r>
                    <w:rPr>
                      <w:rFonts w:hint="eastAsia"/>
                    </w:rPr>
                    <w:t>木工区</w:t>
                  </w:r>
                </w:p>
              </w:tc>
              <w:tc>
                <w:tcPr>
                  <w:tcW w:w="1042" w:type="dxa"/>
                  <w:tcBorders>
                    <w:tl2br w:val="nil"/>
                    <w:tr2bl w:val="nil"/>
                  </w:tcBorders>
                  <w:vAlign w:val="center"/>
                </w:tcPr>
                <w:p>
                  <w:pPr>
                    <w:jc w:val="center"/>
                  </w:pPr>
                  <w:r>
                    <w:rPr>
                      <w:rFonts w:hint="eastAsia"/>
                    </w:rPr>
                    <w:t>1</w:t>
                  </w:r>
                </w:p>
              </w:tc>
              <w:tc>
                <w:tcPr>
                  <w:tcW w:w="1042" w:type="dxa"/>
                  <w:tcBorders>
                    <w:tl2br w:val="nil"/>
                    <w:tr2bl w:val="nil"/>
                  </w:tcBorders>
                  <w:vAlign w:val="center"/>
                </w:tcPr>
                <w:p>
                  <w:pPr>
                    <w:jc w:val="center"/>
                  </w:pPr>
                  <w:r>
                    <w:rPr>
                      <w:rFonts w:hint="eastAsia"/>
                    </w:rPr>
                    <w:t>85</w:t>
                  </w:r>
                </w:p>
              </w:tc>
              <w:tc>
                <w:tcPr>
                  <w:tcW w:w="1746" w:type="dxa"/>
                  <w:vMerge w:val="continue"/>
                  <w:tcBorders>
                    <w:tl2br w:val="nil"/>
                    <w:tr2bl w:val="nil"/>
                  </w:tcBorders>
                  <w:vAlign w:val="center"/>
                </w:tcPr>
                <w:p>
                  <w:pPr>
                    <w:jc w:val="center"/>
                  </w:pPr>
                </w:p>
              </w:tc>
              <w:tc>
                <w:tcPr>
                  <w:tcW w:w="1157" w:type="dxa"/>
                  <w:tcBorders>
                    <w:tl2br w:val="nil"/>
                    <w:tr2bl w:val="nil"/>
                  </w:tcBorders>
                  <w:tcMar>
                    <w:left w:w="0" w:type="dxa"/>
                    <w:right w:w="0" w:type="dxa"/>
                  </w:tcMar>
                  <w:vAlign w:val="center"/>
                </w:tcPr>
                <w:p>
                  <w:pPr>
                    <w:pStyle w:val="114"/>
                    <w:snapToGrid w:val="0"/>
                    <w:spacing w:line="240" w:lineRule="auto"/>
                  </w:pPr>
                  <w:r>
                    <w:t>连续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1996" w:type="dxa"/>
                  <w:tcBorders>
                    <w:tl2br w:val="nil"/>
                    <w:tr2bl w:val="nil"/>
                  </w:tcBorders>
                  <w:vAlign w:val="center"/>
                </w:tcPr>
                <w:p>
                  <w:pPr>
                    <w:jc w:val="center"/>
                  </w:pPr>
                  <w:r>
                    <w:rPr>
                      <w:rFonts w:hint="eastAsia"/>
                    </w:rPr>
                    <w:t>开孔钻台</w:t>
                  </w:r>
                </w:p>
              </w:tc>
              <w:tc>
                <w:tcPr>
                  <w:tcW w:w="1384" w:type="dxa"/>
                  <w:tcBorders>
                    <w:tl2br w:val="nil"/>
                    <w:tr2bl w:val="nil"/>
                  </w:tcBorders>
                  <w:vAlign w:val="center"/>
                </w:tcPr>
                <w:p>
                  <w:pPr>
                    <w:jc w:val="center"/>
                  </w:pPr>
                  <w:r>
                    <w:rPr>
                      <w:rFonts w:hint="eastAsia"/>
                    </w:rPr>
                    <w:t>木工区</w:t>
                  </w:r>
                </w:p>
              </w:tc>
              <w:tc>
                <w:tcPr>
                  <w:tcW w:w="1042" w:type="dxa"/>
                  <w:tcBorders>
                    <w:tl2br w:val="nil"/>
                    <w:tr2bl w:val="nil"/>
                  </w:tcBorders>
                  <w:vAlign w:val="center"/>
                </w:tcPr>
                <w:p>
                  <w:pPr>
                    <w:jc w:val="center"/>
                  </w:pPr>
                  <w:r>
                    <w:rPr>
                      <w:rFonts w:hint="eastAsia"/>
                    </w:rPr>
                    <w:t>1</w:t>
                  </w:r>
                </w:p>
              </w:tc>
              <w:tc>
                <w:tcPr>
                  <w:tcW w:w="1042" w:type="dxa"/>
                  <w:tcBorders>
                    <w:tl2br w:val="nil"/>
                    <w:tr2bl w:val="nil"/>
                  </w:tcBorders>
                  <w:vAlign w:val="center"/>
                </w:tcPr>
                <w:p>
                  <w:pPr>
                    <w:jc w:val="center"/>
                  </w:pPr>
                  <w:r>
                    <w:rPr>
                      <w:rFonts w:hint="eastAsia"/>
                    </w:rPr>
                    <w:t>85</w:t>
                  </w:r>
                </w:p>
              </w:tc>
              <w:tc>
                <w:tcPr>
                  <w:tcW w:w="1746" w:type="dxa"/>
                  <w:vMerge w:val="restart"/>
                  <w:tcBorders>
                    <w:tl2br w:val="nil"/>
                    <w:tr2bl w:val="nil"/>
                  </w:tcBorders>
                  <w:vAlign w:val="center"/>
                </w:tcPr>
                <w:p>
                  <w:pPr>
                    <w:jc w:val="center"/>
                  </w:pPr>
                  <w:r>
                    <w:rPr>
                      <w:rFonts w:hint="eastAsia"/>
                    </w:rPr>
                    <w:t>设备入室、墙体隔音、减震垫</w:t>
                  </w:r>
                </w:p>
              </w:tc>
              <w:tc>
                <w:tcPr>
                  <w:tcW w:w="1157" w:type="dxa"/>
                  <w:tcBorders>
                    <w:tl2br w:val="nil"/>
                    <w:tr2bl w:val="nil"/>
                  </w:tcBorders>
                  <w:tcMar>
                    <w:left w:w="0" w:type="dxa"/>
                    <w:right w:w="0" w:type="dxa"/>
                  </w:tcMar>
                  <w:vAlign w:val="center"/>
                </w:tcPr>
                <w:p>
                  <w:pPr>
                    <w:pStyle w:val="114"/>
                    <w:snapToGrid w:val="0"/>
                    <w:spacing w:line="240" w:lineRule="auto"/>
                  </w:pPr>
                  <w:r>
                    <w:rPr>
                      <w:rFonts w:hint="eastAsia"/>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1996" w:type="dxa"/>
                  <w:tcBorders>
                    <w:tl2br w:val="nil"/>
                    <w:tr2bl w:val="nil"/>
                  </w:tcBorders>
                  <w:vAlign w:val="center"/>
                </w:tcPr>
                <w:p>
                  <w:pPr>
                    <w:jc w:val="center"/>
                  </w:pPr>
                  <w:r>
                    <w:rPr>
                      <w:rFonts w:hint="eastAsia"/>
                    </w:rPr>
                    <w:t>推台锯</w:t>
                  </w:r>
                </w:p>
              </w:tc>
              <w:tc>
                <w:tcPr>
                  <w:tcW w:w="1384" w:type="dxa"/>
                  <w:tcBorders>
                    <w:tl2br w:val="nil"/>
                    <w:tr2bl w:val="nil"/>
                  </w:tcBorders>
                  <w:vAlign w:val="center"/>
                </w:tcPr>
                <w:p>
                  <w:pPr>
                    <w:jc w:val="center"/>
                  </w:pPr>
                  <w:r>
                    <w:rPr>
                      <w:rFonts w:hint="eastAsia"/>
                    </w:rPr>
                    <w:t>原材料堆放区</w:t>
                  </w:r>
                </w:p>
              </w:tc>
              <w:tc>
                <w:tcPr>
                  <w:tcW w:w="1042" w:type="dxa"/>
                  <w:tcBorders>
                    <w:tl2br w:val="nil"/>
                    <w:tr2bl w:val="nil"/>
                  </w:tcBorders>
                  <w:vAlign w:val="center"/>
                </w:tcPr>
                <w:p>
                  <w:pPr>
                    <w:jc w:val="center"/>
                  </w:pPr>
                  <w:r>
                    <w:rPr>
                      <w:rFonts w:hint="eastAsia"/>
                    </w:rPr>
                    <w:t>1</w:t>
                  </w:r>
                </w:p>
              </w:tc>
              <w:tc>
                <w:tcPr>
                  <w:tcW w:w="1042" w:type="dxa"/>
                  <w:tcBorders>
                    <w:tl2br w:val="nil"/>
                    <w:tr2bl w:val="nil"/>
                  </w:tcBorders>
                  <w:vAlign w:val="center"/>
                </w:tcPr>
                <w:p>
                  <w:pPr>
                    <w:jc w:val="center"/>
                  </w:pPr>
                  <w:r>
                    <w:rPr>
                      <w:rFonts w:hint="eastAsia"/>
                    </w:rPr>
                    <w:t>85</w:t>
                  </w:r>
                </w:p>
              </w:tc>
              <w:tc>
                <w:tcPr>
                  <w:tcW w:w="1746" w:type="dxa"/>
                  <w:vMerge w:val="continue"/>
                  <w:tcBorders>
                    <w:tl2br w:val="nil"/>
                    <w:tr2bl w:val="nil"/>
                  </w:tcBorders>
                  <w:vAlign w:val="center"/>
                </w:tcPr>
                <w:p>
                  <w:pPr>
                    <w:jc w:val="center"/>
                  </w:pPr>
                </w:p>
              </w:tc>
              <w:tc>
                <w:tcPr>
                  <w:tcW w:w="1157" w:type="dxa"/>
                  <w:tcBorders>
                    <w:tl2br w:val="nil"/>
                    <w:tr2bl w:val="nil"/>
                  </w:tcBorders>
                  <w:tcMar>
                    <w:left w:w="0" w:type="dxa"/>
                    <w:right w:w="0" w:type="dxa"/>
                  </w:tcMar>
                  <w:vAlign w:val="center"/>
                </w:tcPr>
                <w:p>
                  <w:pPr>
                    <w:pStyle w:val="114"/>
                    <w:snapToGrid w:val="0"/>
                    <w:spacing w:line="240" w:lineRule="auto"/>
                  </w:pPr>
                  <w:r>
                    <w:rPr>
                      <w:rFonts w:hint="eastAsia"/>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1996" w:type="dxa"/>
                  <w:tcBorders>
                    <w:tl2br w:val="nil"/>
                    <w:tr2bl w:val="nil"/>
                  </w:tcBorders>
                  <w:vAlign w:val="center"/>
                </w:tcPr>
                <w:p>
                  <w:pPr>
                    <w:jc w:val="center"/>
                  </w:pPr>
                  <w:r>
                    <w:rPr>
                      <w:rFonts w:hint="eastAsia"/>
                    </w:rPr>
                    <w:t>水帘过滤机</w:t>
                  </w:r>
                </w:p>
              </w:tc>
              <w:tc>
                <w:tcPr>
                  <w:tcW w:w="1384" w:type="dxa"/>
                  <w:tcBorders>
                    <w:tl2br w:val="nil"/>
                    <w:tr2bl w:val="nil"/>
                  </w:tcBorders>
                  <w:vAlign w:val="center"/>
                </w:tcPr>
                <w:p>
                  <w:pPr>
                    <w:jc w:val="center"/>
                  </w:pPr>
                  <w:r>
                    <w:rPr>
                      <w:rFonts w:hint="eastAsia"/>
                    </w:rPr>
                    <w:t>喷胶房</w:t>
                  </w:r>
                </w:p>
              </w:tc>
              <w:tc>
                <w:tcPr>
                  <w:tcW w:w="1042" w:type="dxa"/>
                  <w:tcBorders>
                    <w:tl2br w:val="nil"/>
                    <w:tr2bl w:val="nil"/>
                  </w:tcBorders>
                  <w:vAlign w:val="center"/>
                </w:tcPr>
                <w:p>
                  <w:pPr>
                    <w:jc w:val="center"/>
                  </w:pPr>
                  <w:r>
                    <w:rPr>
                      <w:rFonts w:hint="eastAsia"/>
                    </w:rPr>
                    <w:t>1</w:t>
                  </w:r>
                </w:p>
              </w:tc>
              <w:tc>
                <w:tcPr>
                  <w:tcW w:w="1042" w:type="dxa"/>
                  <w:tcBorders>
                    <w:tl2br w:val="nil"/>
                    <w:tr2bl w:val="nil"/>
                  </w:tcBorders>
                  <w:vAlign w:val="center"/>
                </w:tcPr>
                <w:p>
                  <w:pPr>
                    <w:jc w:val="center"/>
                  </w:pPr>
                  <w:r>
                    <w:rPr>
                      <w:rFonts w:hint="eastAsia"/>
                    </w:rPr>
                    <w:t>85</w:t>
                  </w:r>
                </w:p>
              </w:tc>
              <w:tc>
                <w:tcPr>
                  <w:tcW w:w="1746" w:type="dxa"/>
                  <w:vMerge w:val="continue"/>
                  <w:tcBorders>
                    <w:tl2br w:val="nil"/>
                    <w:tr2bl w:val="nil"/>
                  </w:tcBorders>
                  <w:vAlign w:val="center"/>
                </w:tcPr>
                <w:p>
                  <w:pPr>
                    <w:jc w:val="center"/>
                  </w:pPr>
                </w:p>
              </w:tc>
              <w:tc>
                <w:tcPr>
                  <w:tcW w:w="1157" w:type="dxa"/>
                  <w:tcBorders>
                    <w:tl2br w:val="nil"/>
                    <w:tr2bl w:val="nil"/>
                  </w:tcBorders>
                  <w:tcMar>
                    <w:left w:w="0" w:type="dxa"/>
                    <w:right w:w="0" w:type="dxa"/>
                  </w:tcMar>
                  <w:vAlign w:val="center"/>
                </w:tcPr>
                <w:p>
                  <w:pPr>
                    <w:pStyle w:val="114"/>
                    <w:snapToGrid w:val="0"/>
                    <w:spacing w:line="240" w:lineRule="auto"/>
                  </w:pPr>
                  <w:r>
                    <w:rPr>
                      <w:rFonts w:hint="eastAsia"/>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1996" w:type="dxa"/>
                  <w:tcBorders>
                    <w:tl2br w:val="nil"/>
                    <w:tr2bl w:val="nil"/>
                  </w:tcBorders>
                  <w:vAlign w:val="center"/>
                </w:tcPr>
                <w:p>
                  <w:pPr>
                    <w:jc w:val="center"/>
                  </w:pPr>
                  <w:r>
                    <w:rPr>
                      <w:rFonts w:hint="eastAsia"/>
                    </w:rPr>
                    <w:t>覆膜吸塑机</w:t>
                  </w:r>
                </w:p>
              </w:tc>
              <w:tc>
                <w:tcPr>
                  <w:tcW w:w="1384" w:type="dxa"/>
                  <w:tcBorders>
                    <w:tl2br w:val="nil"/>
                    <w:tr2bl w:val="nil"/>
                  </w:tcBorders>
                  <w:vAlign w:val="center"/>
                </w:tcPr>
                <w:p>
                  <w:pPr>
                    <w:jc w:val="center"/>
                  </w:pPr>
                  <w:r>
                    <w:rPr>
                      <w:rFonts w:hint="eastAsia"/>
                    </w:rPr>
                    <w:t>喷胶房</w:t>
                  </w:r>
                </w:p>
              </w:tc>
              <w:tc>
                <w:tcPr>
                  <w:tcW w:w="1042" w:type="dxa"/>
                  <w:tcBorders>
                    <w:tl2br w:val="nil"/>
                    <w:tr2bl w:val="nil"/>
                  </w:tcBorders>
                  <w:vAlign w:val="center"/>
                </w:tcPr>
                <w:p>
                  <w:pPr>
                    <w:jc w:val="center"/>
                  </w:pPr>
                  <w:r>
                    <w:rPr>
                      <w:rFonts w:hint="eastAsia"/>
                    </w:rPr>
                    <w:t>2</w:t>
                  </w:r>
                </w:p>
              </w:tc>
              <w:tc>
                <w:tcPr>
                  <w:tcW w:w="1042" w:type="dxa"/>
                  <w:tcBorders>
                    <w:tl2br w:val="nil"/>
                    <w:tr2bl w:val="nil"/>
                  </w:tcBorders>
                  <w:vAlign w:val="center"/>
                </w:tcPr>
                <w:p>
                  <w:pPr>
                    <w:jc w:val="center"/>
                  </w:pPr>
                  <w:r>
                    <w:rPr>
                      <w:rFonts w:hint="eastAsia"/>
                    </w:rPr>
                    <w:t>75</w:t>
                  </w:r>
                </w:p>
              </w:tc>
              <w:tc>
                <w:tcPr>
                  <w:tcW w:w="1746" w:type="dxa"/>
                  <w:vMerge w:val="continue"/>
                  <w:tcBorders>
                    <w:tl2br w:val="nil"/>
                    <w:tr2bl w:val="nil"/>
                  </w:tcBorders>
                  <w:vAlign w:val="center"/>
                </w:tcPr>
                <w:p>
                  <w:pPr>
                    <w:jc w:val="center"/>
                  </w:pPr>
                </w:p>
              </w:tc>
              <w:tc>
                <w:tcPr>
                  <w:tcW w:w="1157" w:type="dxa"/>
                  <w:tcBorders>
                    <w:tl2br w:val="nil"/>
                    <w:tr2bl w:val="nil"/>
                  </w:tcBorders>
                  <w:tcMar>
                    <w:left w:w="0" w:type="dxa"/>
                    <w:right w:w="0" w:type="dxa"/>
                  </w:tcMar>
                  <w:vAlign w:val="center"/>
                </w:tcPr>
                <w:p>
                  <w:pPr>
                    <w:pStyle w:val="114"/>
                    <w:snapToGrid w:val="0"/>
                    <w:spacing w:line="240" w:lineRule="auto"/>
                  </w:pPr>
                  <w:r>
                    <w:t>连续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1996" w:type="dxa"/>
                  <w:tcBorders>
                    <w:tl2br w:val="nil"/>
                    <w:tr2bl w:val="nil"/>
                  </w:tcBorders>
                  <w:vAlign w:val="center"/>
                </w:tcPr>
                <w:p>
                  <w:pPr>
                    <w:jc w:val="center"/>
                  </w:pPr>
                  <w:r>
                    <w:rPr>
                      <w:rFonts w:hint="eastAsia"/>
                    </w:rPr>
                    <w:t>空压机</w:t>
                  </w:r>
                </w:p>
              </w:tc>
              <w:tc>
                <w:tcPr>
                  <w:tcW w:w="1384" w:type="dxa"/>
                  <w:tcBorders>
                    <w:tl2br w:val="nil"/>
                    <w:tr2bl w:val="nil"/>
                  </w:tcBorders>
                  <w:vAlign w:val="center"/>
                </w:tcPr>
                <w:p>
                  <w:pPr>
                    <w:jc w:val="center"/>
                  </w:pPr>
                  <w:r>
                    <w:rPr>
                      <w:rFonts w:hint="eastAsia"/>
                    </w:rPr>
                    <w:t>喷胶房</w:t>
                  </w:r>
                </w:p>
              </w:tc>
              <w:tc>
                <w:tcPr>
                  <w:tcW w:w="1042" w:type="dxa"/>
                  <w:tcBorders>
                    <w:tl2br w:val="nil"/>
                    <w:tr2bl w:val="nil"/>
                  </w:tcBorders>
                  <w:vAlign w:val="center"/>
                </w:tcPr>
                <w:p>
                  <w:pPr>
                    <w:jc w:val="center"/>
                  </w:pPr>
                  <w:r>
                    <w:rPr>
                      <w:rFonts w:hint="eastAsia"/>
                    </w:rPr>
                    <w:t>1</w:t>
                  </w:r>
                </w:p>
              </w:tc>
              <w:tc>
                <w:tcPr>
                  <w:tcW w:w="1042" w:type="dxa"/>
                  <w:tcBorders>
                    <w:tl2br w:val="nil"/>
                    <w:tr2bl w:val="nil"/>
                  </w:tcBorders>
                  <w:vAlign w:val="center"/>
                </w:tcPr>
                <w:p>
                  <w:pPr>
                    <w:jc w:val="center"/>
                  </w:pPr>
                  <w:r>
                    <w:rPr>
                      <w:rFonts w:hint="eastAsia"/>
                    </w:rPr>
                    <w:t>80</w:t>
                  </w:r>
                </w:p>
              </w:tc>
              <w:tc>
                <w:tcPr>
                  <w:tcW w:w="1746" w:type="dxa"/>
                  <w:vMerge w:val="continue"/>
                  <w:tcBorders>
                    <w:tl2br w:val="nil"/>
                    <w:tr2bl w:val="nil"/>
                  </w:tcBorders>
                  <w:vAlign w:val="center"/>
                </w:tcPr>
                <w:p>
                  <w:pPr>
                    <w:jc w:val="center"/>
                  </w:pPr>
                </w:p>
              </w:tc>
              <w:tc>
                <w:tcPr>
                  <w:tcW w:w="1157" w:type="dxa"/>
                  <w:tcBorders>
                    <w:tl2br w:val="nil"/>
                    <w:tr2bl w:val="nil"/>
                  </w:tcBorders>
                  <w:tcMar>
                    <w:left w:w="0" w:type="dxa"/>
                    <w:right w:w="0" w:type="dxa"/>
                  </w:tcMar>
                  <w:vAlign w:val="center"/>
                </w:tcPr>
                <w:p>
                  <w:pPr>
                    <w:pStyle w:val="114"/>
                    <w:snapToGrid w:val="0"/>
                    <w:spacing w:line="240" w:lineRule="auto"/>
                  </w:pPr>
                  <w:r>
                    <w:t>连续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1996" w:type="dxa"/>
                  <w:tcBorders>
                    <w:tl2br w:val="nil"/>
                    <w:tr2bl w:val="nil"/>
                  </w:tcBorders>
                  <w:vAlign w:val="center"/>
                </w:tcPr>
                <w:p>
                  <w:pPr>
                    <w:jc w:val="center"/>
                  </w:pPr>
                  <w:r>
                    <w:rPr>
                      <w:rFonts w:hint="eastAsia"/>
                    </w:rPr>
                    <w:t>风机（布袋除尘器）</w:t>
                  </w:r>
                </w:p>
              </w:tc>
              <w:tc>
                <w:tcPr>
                  <w:tcW w:w="1384" w:type="dxa"/>
                  <w:tcBorders>
                    <w:tl2br w:val="nil"/>
                    <w:tr2bl w:val="nil"/>
                  </w:tcBorders>
                  <w:vAlign w:val="center"/>
                </w:tcPr>
                <w:p>
                  <w:pPr>
                    <w:jc w:val="center"/>
                  </w:pPr>
                  <w:r>
                    <w:rPr>
                      <w:rFonts w:hint="eastAsia"/>
                    </w:rPr>
                    <w:t>木工区</w:t>
                  </w:r>
                </w:p>
              </w:tc>
              <w:tc>
                <w:tcPr>
                  <w:tcW w:w="1042" w:type="dxa"/>
                  <w:tcBorders>
                    <w:tl2br w:val="nil"/>
                    <w:tr2bl w:val="nil"/>
                  </w:tcBorders>
                  <w:vAlign w:val="center"/>
                </w:tcPr>
                <w:p>
                  <w:pPr>
                    <w:jc w:val="center"/>
                  </w:pPr>
                  <w:r>
                    <w:rPr>
                      <w:rFonts w:hint="eastAsia"/>
                    </w:rPr>
                    <w:t>1</w:t>
                  </w:r>
                </w:p>
              </w:tc>
              <w:tc>
                <w:tcPr>
                  <w:tcW w:w="1042" w:type="dxa"/>
                  <w:tcBorders>
                    <w:tl2br w:val="nil"/>
                    <w:tr2bl w:val="nil"/>
                  </w:tcBorders>
                  <w:vAlign w:val="center"/>
                </w:tcPr>
                <w:p>
                  <w:pPr>
                    <w:jc w:val="center"/>
                  </w:pPr>
                  <w:r>
                    <w:rPr>
                      <w:rFonts w:hint="eastAsia"/>
                    </w:rPr>
                    <w:t>75</w:t>
                  </w:r>
                </w:p>
              </w:tc>
              <w:tc>
                <w:tcPr>
                  <w:tcW w:w="1746" w:type="dxa"/>
                  <w:vMerge w:val="continue"/>
                  <w:tcBorders>
                    <w:tl2br w:val="nil"/>
                    <w:tr2bl w:val="nil"/>
                  </w:tcBorders>
                  <w:vAlign w:val="center"/>
                </w:tcPr>
                <w:p>
                  <w:pPr>
                    <w:jc w:val="center"/>
                  </w:pPr>
                </w:p>
              </w:tc>
              <w:tc>
                <w:tcPr>
                  <w:tcW w:w="1157" w:type="dxa"/>
                  <w:tcBorders>
                    <w:tl2br w:val="nil"/>
                    <w:tr2bl w:val="nil"/>
                  </w:tcBorders>
                  <w:tcMar>
                    <w:left w:w="0" w:type="dxa"/>
                    <w:right w:w="0" w:type="dxa"/>
                  </w:tcMar>
                  <w:vAlign w:val="center"/>
                </w:tcPr>
                <w:p>
                  <w:pPr>
                    <w:pStyle w:val="114"/>
                    <w:snapToGrid w:val="0"/>
                    <w:spacing w:line="240" w:lineRule="auto"/>
                  </w:pPr>
                  <w:r>
                    <w:t>连续</w:t>
                  </w:r>
                </w:p>
              </w:tc>
            </w:tr>
          </w:tbl>
          <w:p>
            <w:pPr>
              <w:pStyle w:val="18"/>
              <w:ind w:firstLine="480"/>
            </w:pPr>
          </w:p>
          <w:p>
            <w:pPr>
              <w:pStyle w:val="14"/>
              <w:tabs>
                <w:tab w:val="left" w:pos="28"/>
              </w:tabs>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项目各个设备若同时运行，设备噪声叠加值为92.66dB(A)。项目设备均设置在厂房的设备间内，选用低噪声设备，采取隔声、减震、设备间墙体隔音等措施控制噪声，可降低噪声15～25dB(A)；同时厂房内设备合理布局，木工区等高噪声设备设置在厂房南侧，远离敏感目标尚家村。厂房墙体亦有降噪工功能，在布置有高噪声设备周围的厂房墙体上安装吸声材料，降低噪声对外界环境的影响，厂房墙体可降噪8～15dB(A)，取最小值8dB(A)。则本项目在采取各种降噪措施后，车间外设备噪声值为64.66dB(A)。</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预测模式</w:t>
            </w:r>
          </w:p>
          <w:p>
            <w:pPr>
              <w:spacing w:line="360" w:lineRule="auto"/>
              <w:ind w:firstLine="480" w:firstLineChars="200"/>
              <w:rPr>
                <w:rFonts w:asciiTheme="minorEastAsia" w:hAnsiTheme="minorEastAsia" w:eastAsiaTheme="minorEastAsia" w:cstheme="minorEastAsia"/>
                <w:sz w:val="24"/>
                <w:szCs w:val="24"/>
              </w:rPr>
            </w:pPr>
            <w:bookmarkStart w:id="27" w:name="_Toc163207993"/>
            <w:bookmarkStart w:id="28" w:name="_Toc59544086"/>
            <w:bookmarkStart w:id="29" w:name="_Toc173430872"/>
            <w:bookmarkStart w:id="30" w:name="_Toc163207236"/>
            <w:bookmarkStart w:id="31" w:name="_Toc89246797"/>
            <w:bookmarkStart w:id="32" w:name="_Toc154552493"/>
            <w:bookmarkStart w:id="33" w:name="_Toc163207702"/>
            <w:r>
              <w:rPr>
                <w:rFonts w:hint="eastAsia" w:asciiTheme="minorEastAsia" w:hAnsiTheme="minorEastAsia" w:eastAsiaTheme="minorEastAsia" w:cstheme="minorEastAsia"/>
                <w:sz w:val="24"/>
                <w:szCs w:val="24"/>
              </w:rPr>
              <w:t>根据HJ 2.4-2009《环境影响评价技术导则 声环境》的要求，采用如下模式：</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①室外点源：</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室外点声源对预测点的噪声声压级影响值（dB(A)）为：</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object>
                <v:shape id="_x0000_i1025" o:spt="75" type="#_x0000_t75" style="height:33.75pt;width:108pt;" o:ole="t"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6" r:id="rId17">
                  <o:LockedField>false</o:LockedField>
                </o:OLEObject>
              </w:object>
            </w:r>
          </w:p>
          <w:p>
            <w:pPr>
              <w:pStyle w:val="112"/>
              <w:adjustRightInd/>
              <w:snapToGrid/>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式中：LP(r)为预测点的声压级（dB(A)）；</w:t>
            </w:r>
          </w:p>
          <w:p>
            <w:pPr>
              <w:pStyle w:val="112"/>
              <w:adjustRightInd/>
              <w:snapToGrid/>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LP0为点声源在r0(m)距离处测定的声压级（dB(A)）；</w:t>
            </w:r>
          </w:p>
          <w:p>
            <w:pPr>
              <w:pStyle w:val="112"/>
              <w:adjustRightInd/>
              <w:snapToGrid/>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r为点声源距预测点的距离(m)；</w:t>
            </w:r>
          </w:p>
          <w:p>
            <w:pPr>
              <w:pStyle w:val="112"/>
              <w:adjustRightInd/>
              <w:snapToGrid/>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①室内点源：</w:t>
            </w:r>
          </w:p>
          <w:p>
            <w:pPr>
              <w:pStyle w:val="112"/>
              <w:adjustRightInd/>
              <w:snapToGrid/>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对于室内点声源可按下式计算</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object>
                <v:shape id="_x0000_i1026" o:spt="75" type="#_x0000_t75" style="height:33.75pt;width:192pt;" o:ole="t" filled="f" o:preferrelative="t" stroked="f" coordsize="21600,21600">
                  <v:path/>
                  <v:fill on="f" focussize="0,0"/>
                  <v:stroke on="f" joinstyle="miter"/>
                  <v:imagedata r:id="rId20" o:title=""/>
                  <o:lock v:ext="edit" aspectratio="t"/>
                  <w10:wrap type="none"/>
                  <w10:anchorlock/>
                </v:shape>
                <o:OLEObject Type="Embed" ProgID="Equation.3" ShapeID="_x0000_i1026" DrawAspect="Content" ObjectID="_1468075727" r:id="rId19">
                  <o:LockedField>false</o:LockedField>
                </o:OLEObject>
              </w:object>
            </w:r>
          </w:p>
          <w:p>
            <w:pPr>
              <w:pStyle w:val="112"/>
              <w:adjustRightInd/>
              <w:snapToGrid/>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式中：LP(r)为预测点的声压级（dB(A)）；</w:t>
            </w:r>
          </w:p>
          <w:p>
            <w:pPr>
              <w:pStyle w:val="112"/>
              <w:adjustRightInd/>
              <w:snapToGrid/>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LP0为点声源在r0(m)距离处测定的声压级（dB(A)）；</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TL为围护结构的平均隔声量，一般车间墙、窗组合结构取TL=25dB(A)，如果采用双层玻璃窗或通风隔声窗，TL=30dB(A)，本项目取25dB(A)；</w:t>
            </w:r>
          </w:p>
          <w:p>
            <w:pPr>
              <w:pStyle w:val="112"/>
              <w:adjustRightInd/>
              <w:snapToGrid/>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α为吸声系数；对一般机械车间，取0.15。</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 噪声贡献值</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设第i个室外声源在预测点产生的A声级为LAi，在T时间内该声源工作时间为ti；第j个等效室外声源在预测点产生的A声级为LAj，在T时间内该声源工作时间为tj，则拟建工程声源对预测点产生的贡献值（Leqg）为：</w:t>
            </w:r>
          </w:p>
          <w:p>
            <w:pPr>
              <w:pStyle w:val="18"/>
              <w:ind w:firstLine="480"/>
            </w:pPr>
            <w:r>
              <w:drawing>
                <wp:anchor distT="0" distB="0" distL="114300" distR="114300" simplePos="0" relativeHeight="251641856" behindDoc="0" locked="0" layoutInCell="1" allowOverlap="1">
                  <wp:simplePos x="0" y="0"/>
                  <wp:positionH relativeFrom="column">
                    <wp:posOffset>647700</wp:posOffset>
                  </wp:positionH>
                  <wp:positionV relativeFrom="paragraph">
                    <wp:posOffset>38735</wp:posOffset>
                  </wp:positionV>
                  <wp:extent cx="2768600" cy="482600"/>
                  <wp:effectExtent l="0" t="0" r="0"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768600" cy="482600"/>
                          </a:xfrm>
                          <a:prstGeom prst="rect">
                            <a:avLst/>
                          </a:prstGeom>
                          <a:noFill/>
                          <a:ln>
                            <a:noFill/>
                          </a:ln>
                        </pic:spPr>
                      </pic:pic>
                    </a:graphicData>
                  </a:graphic>
                </wp:anchor>
              </w:drawing>
            </w:r>
          </w:p>
          <w:p>
            <w:pPr>
              <w:pStyle w:val="18"/>
              <w:ind w:firstLine="480"/>
            </w:pPr>
          </w:p>
          <w:p>
            <w:pPr>
              <w:spacing w:line="360" w:lineRule="auto"/>
              <w:ind w:firstLine="420" w:firstLineChars="200"/>
            </w:pP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式中： tj—在T时间内 j声源工作时间，s； </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ti—在T时间内i声源工作时间，s； </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T—用于计算等效声级的时间，s； </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N—室外声源个数； </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M—等效室外声源个数。</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 预测值</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预测点的预测等效声级(eqL)计算公式： </w:t>
            </w:r>
          </w:p>
          <w:p>
            <w:pPr>
              <w:spacing w:line="360" w:lineRule="auto"/>
              <w:ind w:firstLine="480" w:firstLineChars="20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drawing>
                <wp:anchor distT="0" distB="0" distL="114300" distR="114300" simplePos="0" relativeHeight="251642880" behindDoc="0" locked="0" layoutInCell="1" allowOverlap="1">
                  <wp:simplePos x="0" y="0"/>
                  <wp:positionH relativeFrom="column">
                    <wp:posOffset>1022350</wp:posOffset>
                  </wp:positionH>
                  <wp:positionV relativeFrom="paragraph">
                    <wp:posOffset>0</wp:posOffset>
                  </wp:positionV>
                  <wp:extent cx="2190750" cy="338455"/>
                  <wp:effectExtent l="19050" t="19050" r="19050" b="23495"/>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190750" cy="338455"/>
                          </a:xfrm>
                          <a:prstGeom prst="rect">
                            <a:avLst/>
                          </a:prstGeom>
                          <a:noFill/>
                          <a:ln w="9525">
                            <a:solidFill>
                              <a:srgbClr val="FFFFFF"/>
                            </a:solidFill>
                            <a:miter lim="800000"/>
                            <a:headEnd/>
                            <a:tailEnd/>
                          </a:ln>
                        </pic:spPr>
                      </pic:pic>
                    </a:graphicData>
                  </a:graphic>
                </wp:anchor>
              </w:drawing>
            </w:r>
          </w:p>
          <w:p>
            <w:pPr>
              <w:pStyle w:val="18"/>
              <w:ind w:firstLine="480"/>
              <w:rPr>
                <w:rFonts w:asciiTheme="minorEastAsia" w:hAnsiTheme="minorEastAsia" w:eastAsiaTheme="minorEastAsia" w:cstheme="minorEastAsia"/>
                <w:szCs w:val="24"/>
              </w:rPr>
            </w:pP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式中： Leqg—建设项目声源在预测点的等效声级贡献值，dB(A)； </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Leqb— 预测点的背景值，dB(A)。</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 治理措施及预测参数</w:t>
            </w:r>
          </w:p>
          <w:p>
            <w:pPr>
              <w:spacing w:line="360" w:lineRule="auto"/>
              <w:ind w:firstLine="480" w:firstLineChars="200"/>
              <w:rPr>
                <w:rFonts w:asciiTheme="minorEastAsia" w:hAnsiTheme="minorEastAsia" w:eastAsiaTheme="minorEastAsia" w:cstheme="minorEastAsia"/>
                <w:sz w:val="24"/>
                <w:szCs w:val="24"/>
              </w:rPr>
            </w:pPr>
            <w:bookmarkStart w:id="34" w:name="_Toc41569415"/>
            <w:r>
              <w:rPr>
                <w:rFonts w:hint="eastAsia" w:asciiTheme="minorEastAsia" w:hAnsiTheme="minorEastAsia" w:eastAsiaTheme="minorEastAsia" w:cstheme="minorEastAsia"/>
                <w:sz w:val="24"/>
                <w:szCs w:val="24"/>
              </w:rPr>
              <w:t>厂房的隔声量TL由墙、门、窗等综合而成，一般在10～25dB（A），一般为20dB(A)；房间平均吸声系数</w:t>
            </w:r>
            <w:r>
              <w:rPr>
                <w:rFonts w:hint="eastAsia" w:asciiTheme="minorEastAsia" w:hAnsiTheme="minorEastAsia" w:eastAsiaTheme="minorEastAsia" w:cstheme="minorEastAsia"/>
                <w:sz w:val="24"/>
                <w:szCs w:val="24"/>
              </w:rPr>
              <w:object>
                <v:shape id="_x0000_i1027" o:spt="75" type="#_x0000_t75" style="height:11.25pt;width:12pt;" o:ole="t" filled="f" o:preferrelative="t" stroked="f" coordsize="21600,21600">
                  <v:path/>
                  <v:fill on="f" focussize="0,0"/>
                  <v:stroke on="f" joinstyle="miter"/>
                  <v:imagedata r:id="rId24" o:title=""/>
                  <o:lock v:ext="edit" aspectratio="t"/>
                  <w10:wrap type="none"/>
                  <w10:anchorlock/>
                </v:shape>
                <o:OLEObject Type="Embed" ProgID="Equation.DSMT4" ShapeID="_x0000_i1027" DrawAspect="Content" ObjectID="_1468075728" r:id="rId23">
                  <o:LockedField>false</o:LockedField>
                </o:OLEObject>
              </w:object>
            </w:r>
            <w:r>
              <w:rPr>
                <w:rFonts w:hint="eastAsia" w:asciiTheme="minorEastAsia" w:hAnsiTheme="minorEastAsia" w:eastAsiaTheme="minorEastAsia" w:cstheme="minorEastAsia"/>
                <w:sz w:val="24"/>
                <w:szCs w:val="24"/>
              </w:rPr>
              <w:t>根据厂房所采取的隔声措施确定，一般无隔声吸声措施时取0.15，采取部分隔声吸声处理措施时取0.25～0.35，采取比较全面的吸声处理措施时取</w:t>
            </w:r>
            <w:bookmarkEnd w:id="34"/>
            <w:r>
              <w:rPr>
                <w:rFonts w:hint="eastAsia" w:asciiTheme="minorEastAsia" w:hAnsiTheme="minorEastAsia" w:eastAsiaTheme="minorEastAsia" w:cstheme="minorEastAsia"/>
                <w:sz w:val="24"/>
                <w:szCs w:val="24"/>
              </w:rPr>
              <w:t>0.5～0.6，本次计算取0.2。</w:t>
            </w:r>
          </w:p>
          <w:bookmarkEnd w:id="22"/>
          <w:bookmarkEnd w:id="23"/>
          <w:bookmarkEnd w:id="24"/>
          <w:bookmarkEnd w:id="25"/>
          <w:bookmarkEnd w:id="27"/>
          <w:bookmarkEnd w:id="28"/>
          <w:bookmarkEnd w:id="29"/>
          <w:bookmarkEnd w:id="30"/>
          <w:bookmarkEnd w:id="31"/>
          <w:bookmarkEnd w:id="32"/>
          <w:bookmarkEnd w:id="33"/>
          <w:p>
            <w:pPr>
              <w:spacing w:line="360" w:lineRule="auto"/>
              <w:ind w:firstLine="482" w:firstLineChars="200"/>
              <w:rPr>
                <w:rFonts w:asciiTheme="minorEastAsia" w:hAnsiTheme="minorEastAsia" w:eastAsiaTheme="minorEastAsia" w:cstheme="minorEastAsia"/>
                <w:b/>
                <w:bCs/>
                <w:sz w:val="24"/>
                <w:szCs w:val="24"/>
              </w:rPr>
            </w:pPr>
            <w:bookmarkStart w:id="35" w:name="_Toc352863012"/>
            <w:bookmarkStart w:id="36" w:name="_Toc241394571"/>
            <w:bookmarkStart w:id="37" w:name="_Toc253164157"/>
            <w:bookmarkStart w:id="38" w:name="_Toc286215836"/>
            <w:r>
              <w:rPr>
                <w:rFonts w:hint="eastAsia" w:asciiTheme="minorEastAsia" w:hAnsiTheme="minorEastAsia" w:eastAsiaTheme="minorEastAsia" w:cstheme="minorEastAsia"/>
                <w:b/>
                <w:bCs/>
                <w:sz w:val="24"/>
                <w:szCs w:val="24"/>
              </w:rPr>
              <w:t>表2</w:t>
            </w: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 xml:space="preserve">         噪声源及其所在车间有关参数</w:t>
            </w:r>
          </w:p>
          <w:tbl>
            <w:tblPr>
              <w:tblStyle w:val="41"/>
              <w:tblW w:w="838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297"/>
              <w:gridCol w:w="1033"/>
              <w:gridCol w:w="1067"/>
              <w:gridCol w:w="1193"/>
              <w:gridCol w:w="902"/>
              <w:gridCol w:w="9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92" w:type="dxa"/>
                  <w:vMerge w:val="restart"/>
                  <w:tcBorders>
                    <w:tl2br w:val="nil"/>
                    <w:tr2bl w:val="nil"/>
                  </w:tcBorders>
                  <w:vAlign w:val="center"/>
                </w:tcPr>
                <w:p>
                  <w:pPr>
                    <w:adjustRightInd w:val="0"/>
                    <w:snapToGrid w:val="0"/>
                    <w:jc w:val="center"/>
                  </w:pPr>
                  <w:r>
                    <w:t>车间名称</w:t>
                  </w:r>
                </w:p>
              </w:tc>
              <w:tc>
                <w:tcPr>
                  <w:tcW w:w="1297" w:type="dxa"/>
                  <w:vMerge w:val="restart"/>
                  <w:tcBorders>
                    <w:tl2br w:val="nil"/>
                    <w:tr2bl w:val="nil"/>
                  </w:tcBorders>
                  <w:vAlign w:val="center"/>
                </w:tcPr>
                <w:p>
                  <w:pPr>
                    <w:adjustRightInd w:val="0"/>
                    <w:snapToGrid w:val="0"/>
                    <w:jc w:val="center"/>
                  </w:pPr>
                  <w:r>
                    <w:rPr>
                      <w:rFonts w:hint="eastAsia"/>
                    </w:rPr>
                    <w:t>车间外设备噪声值</w:t>
                  </w:r>
                </w:p>
                <w:p>
                  <w:pPr>
                    <w:adjustRightInd w:val="0"/>
                    <w:snapToGrid w:val="0"/>
                    <w:jc w:val="center"/>
                  </w:pPr>
                  <w:r>
                    <w:t>dB(A)</w:t>
                  </w:r>
                </w:p>
              </w:tc>
              <w:tc>
                <w:tcPr>
                  <w:tcW w:w="5097" w:type="dxa"/>
                  <w:gridSpan w:val="5"/>
                  <w:tcBorders>
                    <w:tl2br w:val="nil"/>
                    <w:tr2bl w:val="nil"/>
                  </w:tcBorders>
                  <w:vAlign w:val="center"/>
                </w:tcPr>
                <w:p>
                  <w:pPr>
                    <w:pStyle w:val="115"/>
                    <w:adjustRightInd w:val="0"/>
                  </w:pPr>
                  <w:r>
                    <w:t>预测点至整体噪声源声学中心距离</w:t>
                  </w:r>
                  <w:r>
                    <w:rPr>
                      <w:rFonts w:hint="eastAsia"/>
                    </w:rPr>
                    <w:t>(</w:t>
                  </w:r>
                  <w:r>
                    <w:t>m</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92" w:type="dxa"/>
                  <w:vMerge w:val="continue"/>
                  <w:tcBorders>
                    <w:tl2br w:val="nil"/>
                    <w:tr2bl w:val="nil"/>
                  </w:tcBorders>
                  <w:vAlign w:val="center"/>
                </w:tcPr>
                <w:p>
                  <w:pPr>
                    <w:pStyle w:val="115"/>
                    <w:adjustRightInd w:val="0"/>
                  </w:pPr>
                </w:p>
              </w:tc>
              <w:tc>
                <w:tcPr>
                  <w:tcW w:w="1297" w:type="dxa"/>
                  <w:vMerge w:val="continue"/>
                  <w:tcBorders>
                    <w:tl2br w:val="nil"/>
                    <w:tr2bl w:val="nil"/>
                  </w:tcBorders>
                  <w:vAlign w:val="center"/>
                </w:tcPr>
                <w:p>
                  <w:pPr>
                    <w:pStyle w:val="115"/>
                    <w:adjustRightInd w:val="0"/>
                  </w:pPr>
                </w:p>
              </w:tc>
              <w:tc>
                <w:tcPr>
                  <w:tcW w:w="1033" w:type="dxa"/>
                  <w:tcBorders>
                    <w:tl2br w:val="nil"/>
                    <w:tr2bl w:val="nil"/>
                  </w:tcBorders>
                  <w:vAlign w:val="center"/>
                </w:tcPr>
                <w:p>
                  <w:pPr>
                    <w:pStyle w:val="115"/>
                    <w:adjustRightInd w:val="0"/>
                  </w:pPr>
                  <w:r>
                    <w:t>东厂界</w:t>
                  </w:r>
                </w:p>
              </w:tc>
              <w:tc>
                <w:tcPr>
                  <w:tcW w:w="1067" w:type="dxa"/>
                  <w:tcBorders>
                    <w:tl2br w:val="nil"/>
                    <w:tr2bl w:val="nil"/>
                  </w:tcBorders>
                  <w:vAlign w:val="center"/>
                </w:tcPr>
                <w:p>
                  <w:pPr>
                    <w:pStyle w:val="115"/>
                    <w:adjustRightInd w:val="0"/>
                  </w:pPr>
                  <w:r>
                    <w:t>南厂界</w:t>
                  </w:r>
                </w:p>
              </w:tc>
              <w:tc>
                <w:tcPr>
                  <w:tcW w:w="1193" w:type="dxa"/>
                  <w:tcBorders>
                    <w:tl2br w:val="nil"/>
                    <w:tr2bl w:val="nil"/>
                  </w:tcBorders>
                  <w:vAlign w:val="center"/>
                </w:tcPr>
                <w:p>
                  <w:pPr>
                    <w:pStyle w:val="115"/>
                    <w:adjustRightInd w:val="0"/>
                  </w:pPr>
                  <w:r>
                    <w:t>西厂界</w:t>
                  </w:r>
                </w:p>
              </w:tc>
              <w:tc>
                <w:tcPr>
                  <w:tcW w:w="902" w:type="dxa"/>
                  <w:tcBorders>
                    <w:tl2br w:val="nil"/>
                    <w:tr2bl w:val="nil"/>
                  </w:tcBorders>
                  <w:vAlign w:val="center"/>
                </w:tcPr>
                <w:p>
                  <w:pPr>
                    <w:pStyle w:val="115"/>
                    <w:adjustRightInd w:val="0"/>
                  </w:pPr>
                  <w:r>
                    <w:t>北厂界</w:t>
                  </w:r>
                </w:p>
              </w:tc>
              <w:tc>
                <w:tcPr>
                  <w:tcW w:w="902" w:type="dxa"/>
                  <w:tcBorders>
                    <w:tl2br w:val="nil"/>
                    <w:tr2bl w:val="nil"/>
                  </w:tcBorders>
                  <w:vAlign w:val="center"/>
                </w:tcPr>
                <w:p>
                  <w:pPr>
                    <w:pStyle w:val="115"/>
                    <w:adjustRightInd w:val="0"/>
                  </w:pPr>
                  <w:r>
                    <w:rPr>
                      <w:rFonts w:hint="eastAsia"/>
                    </w:rPr>
                    <w:t>尚家村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92" w:type="dxa"/>
                  <w:tcBorders>
                    <w:tl2br w:val="nil"/>
                    <w:tr2bl w:val="nil"/>
                  </w:tcBorders>
                  <w:vAlign w:val="center"/>
                </w:tcPr>
                <w:p>
                  <w:pPr>
                    <w:adjustRightInd w:val="0"/>
                    <w:snapToGrid w:val="0"/>
                    <w:jc w:val="center"/>
                  </w:pPr>
                  <w:r>
                    <w:rPr>
                      <w:rFonts w:hint="eastAsia"/>
                    </w:rPr>
                    <w:t>本项目生产厂房</w:t>
                  </w:r>
                </w:p>
              </w:tc>
              <w:tc>
                <w:tcPr>
                  <w:tcW w:w="1297" w:type="dxa"/>
                  <w:tcBorders>
                    <w:tl2br w:val="nil"/>
                    <w:tr2bl w:val="nil"/>
                  </w:tcBorders>
                  <w:vAlign w:val="center"/>
                </w:tcPr>
                <w:p>
                  <w:pPr>
                    <w:adjustRightInd w:val="0"/>
                    <w:snapToGrid w:val="0"/>
                    <w:jc w:val="center"/>
                  </w:pPr>
                  <w:r>
                    <w:rPr>
                      <w:rFonts w:hint="eastAsia"/>
                    </w:rPr>
                    <w:t>64.66</w:t>
                  </w:r>
                </w:p>
              </w:tc>
              <w:tc>
                <w:tcPr>
                  <w:tcW w:w="1033" w:type="dxa"/>
                  <w:tcBorders>
                    <w:tl2br w:val="nil"/>
                    <w:tr2bl w:val="nil"/>
                  </w:tcBorders>
                  <w:vAlign w:val="center"/>
                </w:tcPr>
                <w:p>
                  <w:pPr>
                    <w:pStyle w:val="115"/>
                    <w:adjustRightInd w:val="0"/>
                  </w:pPr>
                  <w:r>
                    <w:rPr>
                      <w:rFonts w:hint="eastAsia"/>
                    </w:rPr>
                    <w:t>2</w:t>
                  </w:r>
                </w:p>
              </w:tc>
              <w:tc>
                <w:tcPr>
                  <w:tcW w:w="1067" w:type="dxa"/>
                  <w:tcBorders>
                    <w:tl2br w:val="nil"/>
                    <w:tr2bl w:val="nil"/>
                  </w:tcBorders>
                  <w:vAlign w:val="center"/>
                </w:tcPr>
                <w:p>
                  <w:pPr>
                    <w:pStyle w:val="115"/>
                    <w:adjustRightInd w:val="0"/>
                  </w:pPr>
                  <w:r>
                    <w:rPr>
                      <w:rFonts w:hint="eastAsia"/>
                    </w:rPr>
                    <w:t>5</w:t>
                  </w:r>
                </w:p>
              </w:tc>
              <w:tc>
                <w:tcPr>
                  <w:tcW w:w="1193" w:type="dxa"/>
                  <w:tcBorders>
                    <w:tl2br w:val="nil"/>
                    <w:tr2bl w:val="nil"/>
                  </w:tcBorders>
                  <w:vAlign w:val="center"/>
                </w:tcPr>
                <w:p>
                  <w:pPr>
                    <w:pStyle w:val="115"/>
                    <w:adjustRightInd w:val="0"/>
                  </w:pPr>
                  <w:r>
                    <w:rPr>
                      <w:rFonts w:hint="eastAsia"/>
                    </w:rPr>
                    <w:t>52</w:t>
                  </w:r>
                </w:p>
              </w:tc>
              <w:tc>
                <w:tcPr>
                  <w:tcW w:w="902" w:type="dxa"/>
                  <w:tcBorders>
                    <w:tl2br w:val="nil"/>
                    <w:tr2bl w:val="nil"/>
                  </w:tcBorders>
                  <w:vAlign w:val="center"/>
                </w:tcPr>
                <w:p>
                  <w:pPr>
                    <w:pStyle w:val="115"/>
                    <w:adjustRightInd w:val="0"/>
                  </w:pPr>
                  <w:r>
                    <w:rPr>
                      <w:rFonts w:hint="eastAsia"/>
                    </w:rPr>
                    <w:t>2</w:t>
                  </w:r>
                </w:p>
              </w:tc>
              <w:tc>
                <w:tcPr>
                  <w:tcW w:w="902" w:type="dxa"/>
                  <w:tcBorders>
                    <w:tl2br w:val="nil"/>
                    <w:tr2bl w:val="nil"/>
                  </w:tcBorders>
                  <w:vAlign w:val="center"/>
                </w:tcPr>
                <w:p>
                  <w:pPr>
                    <w:pStyle w:val="115"/>
                    <w:adjustRightInd w:val="0"/>
                  </w:pPr>
                  <w:r>
                    <w:rPr>
                      <w:rFonts w:hint="eastAsia"/>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92" w:type="dxa"/>
                  <w:tcBorders>
                    <w:tl2br w:val="nil"/>
                    <w:tr2bl w:val="nil"/>
                  </w:tcBorders>
                  <w:vAlign w:val="center"/>
                </w:tcPr>
                <w:p>
                  <w:pPr>
                    <w:adjustRightInd w:val="0"/>
                    <w:snapToGrid w:val="0"/>
                    <w:jc w:val="center"/>
                  </w:pPr>
                  <w:r>
                    <w:rPr>
                      <w:rFonts w:hint="eastAsia"/>
                    </w:rPr>
                    <w:t>曲玛家居项目厂房</w:t>
                  </w:r>
                </w:p>
              </w:tc>
              <w:tc>
                <w:tcPr>
                  <w:tcW w:w="1297" w:type="dxa"/>
                  <w:tcBorders>
                    <w:tl2br w:val="nil"/>
                    <w:tr2bl w:val="nil"/>
                  </w:tcBorders>
                  <w:vAlign w:val="center"/>
                </w:tcPr>
                <w:p>
                  <w:pPr>
                    <w:adjustRightInd w:val="0"/>
                    <w:snapToGrid w:val="0"/>
                    <w:jc w:val="center"/>
                  </w:pPr>
                  <w:r>
                    <w:rPr>
                      <w:rFonts w:hint="eastAsia"/>
                    </w:rPr>
                    <w:t>63</w:t>
                  </w:r>
                </w:p>
              </w:tc>
              <w:tc>
                <w:tcPr>
                  <w:tcW w:w="1033" w:type="dxa"/>
                  <w:tcBorders>
                    <w:tl2br w:val="nil"/>
                    <w:tr2bl w:val="nil"/>
                  </w:tcBorders>
                  <w:vAlign w:val="center"/>
                </w:tcPr>
                <w:p>
                  <w:pPr>
                    <w:pStyle w:val="115"/>
                    <w:adjustRightInd w:val="0"/>
                  </w:pPr>
                  <w:r>
                    <w:rPr>
                      <w:rFonts w:hint="eastAsia"/>
                    </w:rPr>
                    <w:t>55</w:t>
                  </w:r>
                </w:p>
              </w:tc>
              <w:tc>
                <w:tcPr>
                  <w:tcW w:w="1067" w:type="dxa"/>
                  <w:tcBorders>
                    <w:tl2br w:val="nil"/>
                    <w:tr2bl w:val="nil"/>
                  </w:tcBorders>
                  <w:vAlign w:val="center"/>
                </w:tcPr>
                <w:p>
                  <w:pPr>
                    <w:pStyle w:val="115"/>
                    <w:adjustRightInd w:val="0"/>
                  </w:pPr>
                  <w:r>
                    <w:rPr>
                      <w:rFonts w:hint="eastAsia"/>
                    </w:rPr>
                    <w:t>39</w:t>
                  </w:r>
                </w:p>
              </w:tc>
              <w:tc>
                <w:tcPr>
                  <w:tcW w:w="1193" w:type="dxa"/>
                  <w:tcBorders>
                    <w:tl2br w:val="nil"/>
                    <w:tr2bl w:val="nil"/>
                  </w:tcBorders>
                  <w:vAlign w:val="center"/>
                </w:tcPr>
                <w:p>
                  <w:pPr>
                    <w:pStyle w:val="115"/>
                    <w:adjustRightInd w:val="0"/>
                  </w:pPr>
                  <w:r>
                    <w:rPr>
                      <w:rFonts w:hint="eastAsia"/>
                    </w:rPr>
                    <w:t>3</w:t>
                  </w:r>
                </w:p>
              </w:tc>
              <w:tc>
                <w:tcPr>
                  <w:tcW w:w="902" w:type="dxa"/>
                  <w:tcBorders>
                    <w:tl2br w:val="nil"/>
                    <w:tr2bl w:val="nil"/>
                  </w:tcBorders>
                  <w:vAlign w:val="center"/>
                </w:tcPr>
                <w:p>
                  <w:pPr>
                    <w:pStyle w:val="115"/>
                    <w:adjustRightInd w:val="0"/>
                  </w:pPr>
                  <w:r>
                    <w:rPr>
                      <w:rFonts w:hint="eastAsia"/>
                    </w:rPr>
                    <w:t>2</w:t>
                  </w:r>
                </w:p>
              </w:tc>
              <w:tc>
                <w:tcPr>
                  <w:tcW w:w="902" w:type="dxa"/>
                  <w:tcBorders>
                    <w:tl2br w:val="nil"/>
                    <w:tr2bl w:val="nil"/>
                  </w:tcBorders>
                  <w:vAlign w:val="center"/>
                </w:tcPr>
                <w:p>
                  <w:pPr>
                    <w:pStyle w:val="115"/>
                    <w:adjustRightInd w:val="0"/>
                  </w:pPr>
                  <w:r>
                    <w:rPr>
                      <w:rFonts w:hint="eastAsia"/>
                    </w:rPr>
                    <w:t>5</w:t>
                  </w:r>
                </w:p>
              </w:tc>
            </w:tr>
            <w:bookmarkEnd w:id="35"/>
            <w:bookmarkEnd w:id="36"/>
            <w:bookmarkEnd w:id="37"/>
            <w:bookmarkEnd w:id="38"/>
          </w:tbl>
          <w:p>
            <w:pPr>
              <w:spacing w:line="360" w:lineRule="auto"/>
              <w:ind w:firstLine="480" w:firstLineChars="200"/>
            </w:pPr>
            <w:bookmarkStart w:id="39" w:name="_Toc253164158"/>
            <w:bookmarkStart w:id="40" w:name="_Toc352863013"/>
            <w:bookmarkStart w:id="41" w:name="_Toc241394572"/>
            <w:bookmarkStart w:id="42" w:name="_Toc286215837"/>
            <w:r>
              <w:rPr>
                <w:rFonts w:hint="eastAsia" w:asciiTheme="minorEastAsia" w:hAnsiTheme="minorEastAsia" w:eastAsiaTheme="minorEastAsia" w:cstheme="minorEastAsia"/>
                <w:sz w:val="24"/>
                <w:szCs w:val="24"/>
              </w:rPr>
              <w:t>根据上表的计算参数，本项目和曲玛家居项目同时运营对厂界噪声和环境敏感保护目标尚家村贡献值如下表</w:t>
            </w:r>
            <w:r>
              <w:rPr>
                <w:rFonts w:hint="eastAsia" w:asciiTheme="minorEastAsia" w:hAnsiTheme="minorEastAsia" w:eastAsiaTheme="minorEastAsia" w:cstheme="minorEastAsia"/>
                <w:sz w:val="24"/>
                <w:szCs w:val="24"/>
                <w:lang w:val="en-US" w:eastAsia="zh-CN"/>
              </w:rPr>
              <w:t>27</w:t>
            </w:r>
            <w:r>
              <w:rPr>
                <w:rFonts w:hint="eastAsia" w:asciiTheme="minorEastAsia" w:hAnsiTheme="minorEastAsia" w:eastAsiaTheme="minorEastAsia" w:cstheme="minorEastAsia"/>
                <w:sz w:val="24"/>
                <w:szCs w:val="24"/>
              </w:rPr>
              <w:t>。</w:t>
            </w:r>
          </w:p>
          <w:p>
            <w:pPr>
              <w:pStyle w:val="18"/>
              <w:ind w:firstLine="482"/>
              <w:rPr>
                <w:b/>
                <w:bCs/>
              </w:rPr>
            </w:pPr>
            <w:r>
              <w:rPr>
                <w:rFonts w:hint="eastAsia"/>
                <w:b/>
                <w:bCs/>
              </w:rPr>
              <w:t>表2</w:t>
            </w:r>
            <w:r>
              <w:rPr>
                <w:rFonts w:hint="eastAsia"/>
                <w:b/>
                <w:bCs/>
                <w:lang w:val="en-US" w:eastAsia="zh-CN"/>
              </w:rPr>
              <w:t>7</w:t>
            </w:r>
            <w:r>
              <w:rPr>
                <w:rFonts w:hint="eastAsia"/>
                <w:b/>
                <w:bCs/>
              </w:rPr>
              <w:t xml:space="preserve">           设备噪声对各个厂界及敏感目标贡献值一览表</w:t>
            </w:r>
          </w:p>
          <w:tbl>
            <w:tblPr>
              <w:tblStyle w:val="41"/>
              <w:tblW w:w="838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297"/>
              <w:gridCol w:w="1033"/>
              <w:gridCol w:w="1067"/>
              <w:gridCol w:w="1193"/>
              <w:gridCol w:w="902"/>
              <w:gridCol w:w="9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92" w:type="dxa"/>
                  <w:vMerge w:val="restart"/>
                  <w:tcBorders>
                    <w:tl2br w:val="nil"/>
                    <w:tr2bl w:val="nil"/>
                  </w:tcBorders>
                  <w:vAlign w:val="center"/>
                </w:tcPr>
                <w:p>
                  <w:pPr>
                    <w:adjustRightInd w:val="0"/>
                    <w:snapToGrid w:val="0"/>
                    <w:jc w:val="center"/>
                  </w:pPr>
                  <w:r>
                    <w:t>车间名称</w:t>
                  </w:r>
                </w:p>
              </w:tc>
              <w:tc>
                <w:tcPr>
                  <w:tcW w:w="1297" w:type="dxa"/>
                  <w:vMerge w:val="restart"/>
                  <w:tcBorders>
                    <w:tl2br w:val="nil"/>
                    <w:tr2bl w:val="nil"/>
                  </w:tcBorders>
                  <w:vAlign w:val="center"/>
                </w:tcPr>
                <w:p>
                  <w:pPr>
                    <w:adjustRightInd w:val="0"/>
                    <w:snapToGrid w:val="0"/>
                    <w:jc w:val="center"/>
                  </w:pPr>
                  <w:r>
                    <w:rPr>
                      <w:rFonts w:hint="eastAsia"/>
                    </w:rPr>
                    <w:t>整体设备噪声值</w:t>
                  </w:r>
                  <w:r>
                    <w:t>dB(A)</w:t>
                  </w:r>
                </w:p>
              </w:tc>
              <w:tc>
                <w:tcPr>
                  <w:tcW w:w="5097" w:type="dxa"/>
                  <w:gridSpan w:val="5"/>
                  <w:tcBorders>
                    <w:tl2br w:val="nil"/>
                    <w:tr2bl w:val="nil"/>
                  </w:tcBorders>
                  <w:vAlign w:val="center"/>
                </w:tcPr>
                <w:p>
                  <w:pPr>
                    <w:pStyle w:val="115"/>
                    <w:adjustRightInd w:val="0"/>
                  </w:pPr>
                  <w:r>
                    <w:rPr>
                      <w:rFonts w:hint="eastAsia"/>
                    </w:rPr>
                    <w:t>噪声贡献值</w:t>
                  </w:r>
                  <w: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92" w:type="dxa"/>
                  <w:vMerge w:val="continue"/>
                  <w:tcBorders>
                    <w:tl2br w:val="nil"/>
                    <w:tr2bl w:val="nil"/>
                  </w:tcBorders>
                  <w:vAlign w:val="center"/>
                </w:tcPr>
                <w:p>
                  <w:pPr>
                    <w:pStyle w:val="115"/>
                    <w:adjustRightInd w:val="0"/>
                  </w:pPr>
                </w:p>
              </w:tc>
              <w:tc>
                <w:tcPr>
                  <w:tcW w:w="1297" w:type="dxa"/>
                  <w:vMerge w:val="continue"/>
                  <w:tcBorders>
                    <w:tl2br w:val="nil"/>
                    <w:tr2bl w:val="nil"/>
                  </w:tcBorders>
                  <w:vAlign w:val="center"/>
                </w:tcPr>
                <w:p>
                  <w:pPr>
                    <w:pStyle w:val="115"/>
                    <w:adjustRightInd w:val="0"/>
                  </w:pPr>
                </w:p>
              </w:tc>
              <w:tc>
                <w:tcPr>
                  <w:tcW w:w="1033" w:type="dxa"/>
                  <w:tcBorders>
                    <w:tl2br w:val="nil"/>
                    <w:tr2bl w:val="nil"/>
                  </w:tcBorders>
                  <w:vAlign w:val="center"/>
                </w:tcPr>
                <w:p>
                  <w:pPr>
                    <w:pStyle w:val="115"/>
                    <w:adjustRightInd w:val="0"/>
                  </w:pPr>
                  <w:r>
                    <w:t>东厂界</w:t>
                  </w:r>
                </w:p>
              </w:tc>
              <w:tc>
                <w:tcPr>
                  <w:tcW w:w="1067" w:type="dxa"/>
                  <w:tcBorders>
                    <w:tl2br w:val="nil"/>
                    <w:tr2bl w:val="nil"/>
                  </w:tcBorders>
                  <w:vAlign w:val="center"/>
                </w:tcPr>
                <w:p>
                  <w:pPr>
                    <w:pStyle w:val="115"/>
                    <w:adjustRightInd w:val="0"/>
                  </w:pPr>
                  <w:r>
                    <w:t>南厂界</w:t>
                  </w:r>
                </w:p>
              </w:tc>
              <w:tc>
                <w:tcPr>
                  <w:tcW w:w="1193" w:type="dxa"/>
                  <w:tcBorders>
                    <w:tl2br w:val="nil"/>
                    <w:tr2bl w:val="nil"/>
                  </w:tcBorders>
                  <w:vAlign w:val="center"/>
                </w:tcPr>
                <w:p>
                  <w:pPr>
                    <w:pStyle w:val="115"/>
                    <w:adjustRightInd w:val="0"/>
                  </w:pPr>
                  <w:r>
                    <w:t>西厂界</w:t>
                  </w:r>
                </w:p>
              </w:tc>
              <w:tc>
                <w:tcPr>
                  <w:tcW w:w="902" w:type="dxa"/>
                  <w:tcBorders>
                    <w:tl2br w:val="nil"/>
                    <w:tr2bl w:val="nil"/>
                  </w:tcBorders>
                  <w:vAlign w:val="center"/>
                </w:tcPr>
                <w:p>
                  <w:pPr>
                    <w:pStyle w:val="115"/>
                    <w:adjustRightInd w:val="0"/>
                  </w:pPr>
                  <w:r>
                    <w:t>北厂界</w:t>
                  </w:r>
                </w:p>
              </w:tc>
              <w:tc>
                <w:tcPr>
                  <w:tcW w:w="902" w:type="dxa"/>
                  <w:tcBorders>
                    <w:tl2br w:val="nil"/>
                    <w:tr2bl w:val="nil"/>
                  </w:tcBorders>
                  <w:vAlign w:val="center"/>
                </w:tcPr>
                <w:p>
                  <w:pPr>
                    <w:pStyle w:val="115"/>
                    <w:adjustRightInd w:val="0"/>
                  </w:pPr>
                  <w:r>
                    <w:rPr>
                      <w:rFonts w:hint="eastAsia"/>
                    </w:rPr>
                    <w:t>尚家村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92" w:type="dxa"/>
                  <w:tcBorders>
                    <w:tl2br w:val="nil"/>
                    <w:tr2bl w:val="nil"/>
                  </w:tcBorders>
                  <w:vAlign w:val="center"/>
                </w:tcPr>
                <w:p>
                  <w:pPr>
                    <w:adjustRightInd w:val="0"/>
                    <w:snapToGrid w:val="0"/>
                    <w:jc w:val="center"/>
                  </w:pPr>
                  <w:r>
                    <w:rPr>
                      <w:rFonts w:hint="eastAsia"/>
                    </w:rPr>
                    <w:t>本项目生产厂房</w:t>
                  </w:r>
                </w:p>
              </w:tc>
              <w:tc>
                <w:tcPr>
                  <w:tcW w:w="1297" w:type="dxa"/>
                  <w:tcBorders>
                    <w:tl2br w:val="nil"/>
                    <w:tr2bl w:val="nil"/>
                  </w:tcBorders>
                  <w:vAlign w:val="center"/>
                </w:tcPr>
                <w:p>
                  <w:pPr>
                    <w:adjustRightInd w:val="0"/>
                    <w:snapToGrid w:val="0"/>
                    <w:jc w:val="center"/>
                  </w:pPr>
                  <w:r>
                    <w:rPr>
                      <w:rFonts w:hint="eastAsia"/>
                    </w:rPr>
                    <w:t>64.66</w:t>
                  </w:r>
                </w:p>
              </w:tc>
              <w:tc>
                <w:tcPr>
                  <w:tcW w:w="1033" w:type="dxa"/>
                  <w:tcBorders>
                    <w:tl2br w:val="nil"/>
                    <w:tr2bl w:val="nil"/>
                  </w:tcBorders>
                  <w:vAlign w:val="center"/>
                </w:tcPr>
                <w:p>
                  <w:pPr>
                    <w:pStyle w:val="115"/>
                    <w:adjustRightInd w:val="0"/>
                  </w:pPr>
                  <w:r>
                    <w:rPr>
                      <w:rFonts w:hint="eastAsia"/>
                    </w:rPr>
                    <w:t>58.64</w:t>
                  </w:r>
                </w:p>
              </w:tc>
              <w:tc>
                <w:tcPr>
                  <w:tcW w:w="1067" w:type="dxa"/>
                  <w:tcBorders>
                    <w:tl2br w:val="nil"/>
                    <w:tr2bl w:val="nil"/>
                  </w:tcBorders>
                  <w:vAlign w:val="center"/>
                </w:tcPr>
                <w:p>
                  <w:pPr>
                    <w:pStyle w:val="115"/>
                    <w:adjustRightInd w:val="0"/>
                  </w:pPr>
                  <w:r>
                    <w:rPr>
                      <w:rFonts w:hint="eastAsia"/>
                    </w:rPr>
                    <w:t>50.68</w:t>
                  </w:r>
                </w:p>
              </w:tc>
              <w:tc>
                <w:tcPr>
                  <w:tcW w:w="1193" w:type="dxa"/>
                  <w:tcBorders>
                    <w:tl2br w:val="nil"/>
                    <w:tr2bl w:val="nil"/>
                  </w:tcBorders>
                  <w:vAlign w:val="center"/>
                </w:tcPr>
                <w:p>
                  <w:pPr>
                    <w:pStyle w:val="115"/>
                    <w:adjustRightInd w:val="0"/>
                  </w:pPr>
                  <w:r>
                    <w:rPr>
                      <w:rFonts w:hint="eastAsia"/>
                    </w:rPr>
                    <w:t>55.11</w:t>
                  </w:r>
                </w:p>
              </w:tc>
              <w:tc>
                <w:tcPr>
                  <w:tcW w:w="902" w:type="dxa"/>
                  <w:tcBorders>
                    <w:tl2br w:val="nil"/>
                    <w:tr2bl w:val="nil"/>
                  </w:tcBorders>
                  <w:vAlign w:val="center"/>
                </w:tcPr>
                <w:p>
                  <w:pPr>
                    <w:pStyle w:val="115"/>
                    <w:adjustRightInd w:val="0"/>
                  </w:pPr>
                  <w:r>
                    <w:rPr>
                      <w:rFonts w:hint="eastAsia"/>
                    </w:rPr>
                    <w:t>58.64</w:t>
                  </w:r>
                </w:p>
              </w:tc>
              <w:tc>
                <w:tcPr>
                  <w:tcW w:w="902" w:type="dxa"/>
                  <w:tcBorders>
                    <w:tl2br w:val="nil"/>
                    <w:tr2bl w:val="nil"/>
                  </w:tcBorders>
                  <w:vAlign w:val="center"/>
                </w:tcPr>
                <w:p>
                  <w:pPr>
                    <w:pStyle w:val="115"/>
                    <w:adjustRightInd w:val="0"/>
                  </w:pPr>
                  <w:r>
                    <w:rPr>
                      <w:rFonts w:hint="eastAsia"/>
                    </w:rPr>
                    <w:t>30.68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92" w:type="dxa"/>
                  <w:tcBorders>
                    <w:tl2br w:val="nil"/>
                    <w:tr2bl w:val="nil"/>
                  </w:tcBorders>
                  <w:vAlign w:val="center"/>
                </w:tcPr>
                <w:p>
                  <w:pPr>
                    <w:adjustRightInd w:val="0"/>
                    <w:snapToGrid w:val="0"/>
                    <w:jc w:val="center"/>
                  </w:pPr>
                  <w:r>
                    <w:rPr>
                      <w:rFonts w:hint="eastAsia"/>
                    </w:rPr>
                    <w:t>曲玛家居项目厂房</w:t>
                  </w:r>
                </w:p>
              </w:tc>
              <w:tc>
                <w:tcPr>
                  <w:tcW w:w="1297" w:type="dxa"/>
                  <w:tcBorders>
                    <w:tl2br w:val="nil"/>
                    <w:tr2bl w:val="nil"/>
                  </w:tcBorders>
                  <w:vAlign w:val="center"/>
                </w:tcPr>
                <w:p>
                  <w:pPr>
                    <w:adjustRightInd w:val="0"/>
                    <w:snapToGrid w:val="0"/>
                    <w:jc w:val="center"/>
                  </w:pPr>
                  <w:r>
                    <w:rPr>
                      <w:rFonts w:hint="eastAsia"/>
                    </w:rPr>
                    <w:t>63</w:t>
                  </w:r>
                </w:p>
              </w:tc>
              <w:tc>
                <w:tcPr>
                  <w:tcW w:w="1033" w:type="dxa"/>
                  <w:tcBorders>
                    <w:tl2br w:val="nil"/>
                    <w:tr2bl w:val="nil"/>
                  </w:tcBorders>
                  <w:vAlign w:val="center"/>
                </w:tcPr>
                <w:p>
                  <w:pPr>
                    <w:pStyle w:val="115"/>
                    <w:adjustRightInd w:val="0"/>
                  </w:pPr>
                  <w:r>
                    <w:rPr>
                      <w:rFonts w:hint="eastAsia"/>
                    </w:rPr>
                    <w:t>28.19</w:t>
                  </w:r>
                </w:p>
              </w:tc>
              <w:tc>
                <w:tcPr>
                  <w:tcW w:w="1067" w:type="dxa"/>
                  <w:tcBorders>
                    <w:tl2br w:val="nil"/>
                    <w:tr2bl w:val="nil"/>
                  </w:tcBorders>
                  <w:vAlign w:val="center"/>
                </w:tcPr>
                <w:p>
                  <w:pPr>
                    <w:pStyle w:val="115"/>
                    <w:adjustRightInd w:val="0"/>
                  </w:pPr>
                  <w:r>
                    <w:rPr>
                      <w:rFonts w:hint="eastAsia"/>
                    </w:rPr>
                    <w:t>31.18</w:t>
                  </w:r>
                </w:p>
              </w:tc>
              <w:tc>
                <w:tcPr>
                  <w:tcW w:w="1193" w:type="dxa"/>
                  <w:tcBorders>
                    <w:tl2br w:val="nil"/>
                    <w:tr2bl w:val="nil"/>
                  </w:tcBorders>
                  <w:vAlign w:val="center"/>
                </w:tcPr>
                <w:p>
                  <w:pPr>
                    <w:pStyle w:val="115"/>
                    <w:adjustRightInd w:val="0"/>
                  </w:pPr>
                  <w:r>
                    <w:rPr>
                      <w:rFonts w:hint="eastAsia"/>
                    </w:rPr>
                    <w:t>53.46</w:t>
                  </w:r>
                </w:p>
              </w:tc>
              <w:tc>
                <w:tcPr>
                  <w:tcW w:w="902" w:type="dxa"/>
                  <w:tcBorders>
                    <w:tl2br w:val="nil"/>
                    <w:tr2bl w:val="nil"/>
                  </w:tcBorders>
                  <w:vAlign w:val="center"/>
                </w:tcPr>
                <w:p>
                  <w:pPr>
                    <w:pStyle w:val="115"/>
                    <w:adjustRightInd w:val="0"/>
                  </w:pPr>
                  <w:r>
                    <w:rPr>
                      <w:rFonts w:hint="eastAsia"/>
                    </w:rPr>
                    <w:t>56.98</w:t>
                  </w:r>
                </w:p>
              </w:tc>
              <w:tc>
                <w:tcPr>
                  <w:tcW w:w="902" w:type="dxa"/>
                  <w:tcBorders>
                    <w:tl2br w:val="nil"/>
                    <w:tr2bl w:val="nil"/>
                  </w:tcBorders>
                  <w:vAlign w:val="center"/>
                </w:tcPr>
                <w:p>
                  <w:pPr>
                    <w:pStyle w:val="115"/>
                    <w:adjustRightInd w:val="0"/>
                  </w:pPr>
                  <w:r>
                    <w:rPr>
                      <w:rFonts w:hint="eastAsia"/>
                    </w:rPr>
                    <w:t>49.02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92" w:type="dxa"/>
                  <w:tcBorders>
                    <w:tl2br w:val="nil"/>
                    <w:tr2bl w:val="nil"/>
                  </w:tcBorders>
                  <w:vAlign w:val="center"/>
                </w:tcPr>
                <w:p>
                  <w:pPr>
                    <w:adjustRightInd w:val="0"/>
                    <w:snapToGrid w:val="0"/>
                    <w:jc w:val="center"/>
                  </w:pPr>
                  <w:r>
                    <w:rPr>
                      <w:rFonts w:hint="eastAsia"/>
                    </w:rPr>
                    <w:t>贡献叠加值</w:t>
                  </w:r>
                </w:p>
              </w:tc>
              <w:tc>
                <w:tcPr>
                  <w:tcW w:w="1297" w:type="dxa"/>
                  <w:tcBorders>
                    <w:tl2br w:val="nil"/>
                    <w:tr2bl w:val="nil"/>
                  </w:tcBorders>
                  <w:vAlign w:val="center"/>
                </w:tcPr>
                <w:p>
                  <w:pPr>
                    <w:adjustRightInd w:val="0"/>
                    <w:snapToGrid w:val="0"/>
                    <w:jc w:val="center"/>
                  </w:pPr>
                  <w:r>
                    <w:rPr>
                      <w:rFonts w:hint="eastAsia"/>
                    </w:rPr>
                    <w:t>/</w:t>
                  </w:r>
                </w:p>
              </w:tc>
              <w:tc>
                <w:tcPr>
                  <w:tcW w:w="1033" w:type="dxa"/>
                  <w:tcBorders>
                    <w:tl2br w:val="nil"/>
                    <w:tr2bl w:val="nil"/>
                  </w:tcBorders>
                  <w:vAlign w:val="center"/>
                </w:tcPr>
                <w:p>
                  <w:pPr>
                    <w:pStyle w:val="115"/>
                    <w:adjustRightInd w:val="0"/>
                  </w:pPr>
                  <w:r>
                    <w:rPr>
                      <w:rFonts w:hint="eastAsia"/>
                    </w:rPr>
                    <w:t>58.64</w:t>
                  </w:r>
                </w:p>
              </w:tc>
              <w:tc>
                <w:tcPr>
                  <w:tcW w:w="1067" w:type="dxa"/>
                  <w:tcBorders>
                    <w:tl2br w:val="nil"/>
                    <w:tr2bl w:val="nil"/>
                  </w:tcBorders>
                  <w:vAlign w:val="center"/>
                </w:tcPr>
                <w:p>
                  <w:pPr>
                    <w:pStyle w:val="115"/>
                    <w:adjustRightInd w:val="0"/>
                  </w:pPr>
                  <w:r>
                    <w:rPr>
                      <w:rFonts w:hint="eastAsia"/>
                    </w:rPr>
                    <w:t>50.73</w:t>
                  </w:r>
                </w:p>
              </w:tc>
              <w:tc>
                <w:tcPr>
                  <w:tcW w:w="1193" w:type="dxa"/>
                  <w:tcBorders>
                    <w:tl2br w:val="nil"/>
                    <w:tr2bl w:val="nil"/>
                  </w:tcBorders>
                  <w:vAlign w:val="center"/>
                </w:tcPr>
                <w:p>
                  <w:pPr>
                    <w:pStyle w:val="115"/>
                    <w:adjustRightInd w:val="0"/>
                  </w:pPr>
                  <w:r>
                    <w:rPr>
                      <w:rFonts w:hint="eastAsia"/>
                    </w:rPr>
                    <w:t>57.37</w:t>
                  </w:r>
                </w:p>
              </w:tc>
              <w:tc>
                <w:tcPr>
                  <w:tcW w:w="902" w:type="dxa"/>
                  <w:tcBorders>
                    <w:tl2br w:val="nil"/>
                    <w:tr2bl w:val="nil"/>
                  </w:tcBorders>
                  <w:vAlign w:val="center"/>
                </w:tcPr>
                <w:p>
                  <w:pPr>
                    <w:pStyle w:val="115"/>
                    <w:adjustRightInd w:val="0"/>
                  </w:pPr>
                  <w:r>
                    <w:rPr>
                      <w:rFonts w:hint="eastAsia"/>
                    </w:rPr>
                    <w:t>60.9</w:t>
                  </w:r>
                </w:p>
              </w:tc>
              <w:tc>
                <w:tcPr>
                  <w:tcW w:w="902" w:type="dxa"/>
                  <w:tcBorders>
                    <w:tl2br w:val="nil"/>
                    <w:tr2bl w:val="nil"/>
                  </w:tcBorders>
                  <w:vAlign w:val="center"/>
                </w:tcPr>
                <w:p>
                  <w:pPr>
                    <w:pStyle w:val="115"/>
                    <w:adjustRightInd w:val="0"/>
                  </w:pPr>
                  <w:r>
                    <w:rPr>
                      <w:rFonts w:hint="eastAsia"/>
                    </w:rPr>
                    <w:t>49.08</w:t>
                  </w:r>
                </w:p>
              </w:tc>
            </w:tr>
          </w:tbl>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预测结果与评价</w:t>
            </w:r>
            <w:bookmarkEnd w:id="39"/>
            <w:bookmarkEnd w:id="40"/>
            <w:bookmarkEnd w:id="41"/>
            <w:bookmarkEnd w:id="42"/>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本项目和曲玛家居同时运营时，且夜间不生产，只预测昼间噪声影响，厂界噪声和环境敏感保护目标尚家村噪声预测结果见表</w:t>
            </w:r>
            <w:r>
              <w:rPr>
                <w:rFonts w:hint="eastAsia" w:asciiTheme="minorEastAsia" w:hAnsiTheme="minorEastAsia" w:eastAsiaTheme="minorEastAsia" w:cstheme="minorEastAsia"/>
                <w:sz w:val="24"/>
                <w:szCs w:val="24"/>
                <w:lang w:val="en-US" w:eastAsia="zh-CN"/>
              </w:rPr>
              <w:t>28</w:t>
            </w:r>
            <w:r>
              <w:rPr>
                <w:rFonts w:hint="eastAsia" w:asciiTheme="minorEastAsia" w:hAnsiTheme="minorEastAsia" w:eastAsiaTheme="minorEastAsia" w:cstheme="minorEastAsia"/>
                <w:sz w:val="24"/>
                <w:szCs w:val="24"/>
              </w:rPr>
              <w:t>。</w:t>
            </w:r>
          </w:p>
          <w:p>
            <w:pPr>
              <w:pStyle w:val="113"/>
              <w:widowControl w:val="0"/>
              <w:snapToGrid/>
              <w:spacing w:line="360" w:lineRule="auto"/>
              <w:ind w:firstLine="482" w:firstLineChars="200"/>
              <w:jc w:val="both"/>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表2</w:t>
            </w:r>
            <w:r>
              <w:rPr>
                <w:rFonts w:hint="eastAsia" w:asciiTheme="minorEastAsia" w:hAnsiTheme="minorEastAsia" w:eastAsiaTheme="minorEastAsia" w:cstheme="minorEastAsia"/>
                <w:b/>
                <w:bCs/>
                <w:color w:val="auto"/>
                <w:sz w:val="24"/>
                <w:szCs w:val="24"/>
                <w:lang w:val="en-US" w:eastAsia="zh-CN"/>
              </w:rPr>
              <w:t>8</w:t>
            </w:r>
            <w:r>
              <w:rPr>
                <w:rFonts w:hint="eastAsia" w:asciiTheme="minorEastAsia" w:hAnsiTheme="minorEastAsia" w:eastAsiaTheme="minorEastAsia" w:cstheme="minorEastAsia"/>
                <w:b/>
                <w:bCs/>
                <w:color w:val="auto"/>
                <w:sz w:val="24"/>
                <w:szCs w:val="24"/>
              </w:rPr>
              <w:t xml:space="preserve">          厂界和环境敏感保护目标噪声预测结果表     单位</w:t>
            </w:r>
            <w:r>
              <w:rPr>
                <w:rFonts w:hint="eastAsia" w:asciiTheme="minorEastAsia" w:hAnsiTheme="minorEastAsia" w:eastAsiaTheme="minorEastAsia" w:cstheme="minorEastAsia"/>
                <w:b/>
                <w:bCs/>
                <w:sz w:val="24"/>
                <w:szCs w:val="24"/>
              </w:rPr>
              <w:t>dB(A)</w:t>
            </w:r>
          </w:p>
          <w:tbl>
            <w:tblPr>
              <w:tblStyle w:val="42"/>
              <w:tblW w:w="836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335"/>
              <w:gridCol w:w="1140"/>
              <w:gridCol w:w="1785"/>
              <w:gridCol w:w="27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9" w:type="dxa"/>
                  <w:vMerge w:val="restart"/>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预测点</w:t>
                  </w:r>
                </w:p>
              </w:tc>
              <w:tc>
                <w:tcPr>
                  <w:tcW w:w="1335" w:type="dxa"/>
                  <w:tcBorders>
                    <w:tl2br w:val="nil"/>
                    <w:tr2bl w:val="nil"/>
                  </w:tcBorders>
                  <w:vAlign w:val="center"/>
                </w:tcPr>
                <w:p>
                  <w:pPr>
                    <w:pStyle w:val="113"/>
                    <w:widowControl w:val="0"/>
                    <w:snapToGrid/>
                    <w:ind w:firstLine="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背景值</w:t>
                  </w:r>
                </w:p>
              </w:tc>
              <w:tc>
                <w:tcPr>
                  <w:tcW w:w="1140" w:type="dxa"/>
                  <w:vMerge w:val="restart"/>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贡献值</w:t>
                  </w:r>
                </w:p>
              </w:tc>
              <w:tc>
                <w:tcPr>
                  <w:tcW w:w="1785" w:type="dxa"/>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叠加值</w:t>
                  </w:r>
                </w:p>
              </w:tc>
              <w:tc>
                <w:tcPr>
                  <w:tcW w:w="2778" w:type="dxa"/>
                  <w:vMerge w:val="restart"/>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9" w:type="dxa"/>
                  <w:vMerge w:val="continue"/>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p>
              </w:tc>
              <w:tc>
                <w:tcPr>
                  <w:tcW w:w="1335" w:type="dxa"/>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昼间</w:t>
                  </w:r>
                </w:p>
              </w:tc>
              <w:tc>
                <w:tcPr>
                  <w:tcW w:w="1140" w:type="dxa"/>
                  <w:vMerge w:val="continue"/>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p>
              </w:tc>
              <w:tc>
                <w:tcPr>
                  <w:tcW w:w="1785" w:type="dxa"/>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昼间</w:t>
                  </w:r>
                </w:p>
              </w:tc>
              <w:tc>
                <w:tcPr>
                  <w:tcW w:w="2778" w:type="dxa"/>
                  <w:vMerge w:val="continue"/>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9" w:type="dxa"/>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东厂界</w:t>
                  </w:r>
                </w:p>
              </w:tc>
              <w:tc>
                <w:tcPr>
                  <w:tcW w:w="1335" w:type="dxa"/>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53.4</w:t>
                  </w:r>
                </w:p>
              </w:tc>
              <w:tc>
                <w:tcPr>
                  <w:tcW w:w="1140" w:type="dxa"/>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58.64</w:t>
                  </w:r>
                </w:p>
              </w:tc>
              <w:tc>
                <w:tcPr>
                  <w:tcW w:w="1785" w:type="dxa"/>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59.81</w:t>
                  </w:r>
                </w:p>
              </w:tc>
              <w:tc>
                <w:tcPr>
                  <w:tcW w:w="2778" w:type="dxa"/>
                  <w:vMerge w:val="restart"/>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GB12348-2008《工业企业厂界环境噪声排放标准》中3类区标准（昼间65）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9" w:type="dxa"/>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厂界</w:t>
                  </w:r>
                </w:p>
              </w:tc>
              <w:tc>
                <w:tcPr>
                  <w:tcW w:w="1335" w:type="dxa"/>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45.25</w:t>
                  </w:r>
                </w:p>
              </w:tc>
              <w:tc>
                <w:tcPr>
                  <w:tcW w:w="1140" w:type="dxa"/>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50.73</w:t>
                  </w:r>
                </w:p>
              </w:tc>
              <w:tc>
                <w:tcPr>
                  <w:tcW w:w="1785" w:type="dxa"/>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51.78</w:t>
                  </w:r>
                </w:p>
              </w:tc>
              <w:tc>
                <w:tcPr>
                  <w:tcW w:w="2778" w:type="dxa"/>
                  <w:vMerge w:val="continue"/>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9" w:type="dxa"/>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厂界</w:t>
                  </w:r>
                </w:p>
              </w:tc>
              <w:tc>
                <w:tcPr>
                  <w:tcW w:w="1335" w:type="dxa"/>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46.25</w:t>
                  </w:r>
                </w:p>
              </w:tc>
              <w:tc>
                <w:tcPr>
                  <w:tcW w:w="1140" w:type="dxa"/>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57.37</w:t>
                  </w:r>
                </w:p>
              </w:tc>
              <w:tc>
                <w:tcPr>
                  <w:tcW w:w="1785" w:type="dxa"/>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57.62</w:t>
                  </w:r>
                </w:p>
              </w:tc>
              <w:tc>
                <w:tcPr>
                  <w:tcW w:w="2778" w:type="dxa"/>
                  <w:vMerge w:val="continue"/>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9" w:type="dxa"/>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厂界</w:t>
                  </w:r>
                </w:p>
              </w:tc>
              <w:tc>
                <w:tcPr>
                  <w:tcW w:w="1335" w:type="dxa"/>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43.25</w:t>
                  </w:r>
                </w:p>
              </w:tc>
              <w:tc>
                <w:tcPr>
                  <w:tcW w:w="1140" w:type="dxa"/>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60.9</w:t>
                  </w:r>
                </w:p>
              </w:tc>
              <w:tc>
                <w:tcPr>
                  <w:tcW w:w="1785" w:type="dxa"/>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60.98</w:t>
                  </w:r>
                </w:p>
              </w:tc>
              <w:tc>
                <w:tcPr>
                  <w:tcW w:w="2778" w:type="dxa"/>
                  <w:vMerge w:val="continue"/>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9" w:type="dxa"/>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尚家村</w:t>
                  </w:r>
                </w:p>
              </w:tc>
              <w:tc>
                <w:tcPr>
                  <w:tcW w:w="1335" w:type="dxa"/>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43.25</w:t>
                  </w:r>
                </w:p>
              </w:tc>
              <w:tc>
                <w:tcPr>
                  <w:tcW w:w="1140" w:type="dxa"/>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49.08</w:t>
                  </w:r>
                </w:p>
              </w:tc>
              <w:tc>
                <w:tcPr>
                  <w:tcW w:w="1785" w:type="dxa"/>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50.1</w:t>
                  </w:r>
                </w:p>
              </w:tc>
              <w:tc>
                <w:tcPr>
                  <w:tcW w:w="2778" w:type="dxa"/>
                  <w:tcBorders>
                    <w:tl2br w:val="nil"/>
                    <w:tr2bl w:val="nil"/>
                  </w:tcBorders>
                  <w:vAlign w:val="center"/>
                </w:tcPr>
                <w:p>
                  <w:pPr>
                    <w:pStyle w:val="113"/>
                    <w:widowControl w:val="0"/>
                    <w:snapToGrid/>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《声环境质量标准》（GB3096-2008）中2类标准（昼间60）</w:t>
                  </w:r>
                </w:p>
              </w:tc>
            </w:tr>
          </w:tbl>
          <w:p>
            <w:pPr>
              <w:tabs>
                <w:tab w:val="left" w:pos="6480"/>
              </w:tabs>
              <w:spacing w:line="360" w:lineRule="auto"/>
              <w:ind w:firstLine="480" w:firstLineChars="200"/>
              <w:jc w:val="left"/>
            </w:pPr>
            <w:r>
              <w:rPr>
                <w:rFonts w:hint="eastAsia" w:asciiTheme="minorEastAsia" w:hAnsiTheme="minorEastAsia" w:eastAsiaTheme="minorEastAsia" w:cstheme="minorEastAsia"/>
                <w:sz w:val="24"/>
                <w:szCs w:val="24"/>
              </w:rPr>
              <w:t>由表26厂界和环境敏感保护目标噪声预测结果可知：项目建成运营期后，厂界噪声预测值满足GB12348-2008《工业企业厂界环境噪声排放标准》中3类区标准要求。西北方向50m处的尚家村处的声环境质量满足</w:t>
            </w:r>
            <w:r>
              <w:rPr>
                <w:rFonts w:hint="eastAsia" w:hAnsi="宋体"/>
                <w:sz w:val="24"/>
                <w:szCs w:val="24"/>
              </w:rPr>
              <w:t>《声环境质量标准》（GB3096-2008）中2类标准。对周围声环境影响较小。</w:t>
            </w:r>
          </w:p>
          <w:bookmarkEnd w:id="18"/>
          <w:bookmarkEnd w:id="19"/>
          <w:bookmarkEnd w:id="20"/>
          <w:bookmarkEnd w:id="21"/>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噪声的传播途径主要是空气和建筑构件，通过采取措施，如隔声、吸声、减震等方法，改变声源原来的传播途径，也可达到降低声源的噪声值的目的。一般彩钢结构的隔声量为10-25dB(A)，若在房间内贴吸声材料，可再降低噪声3-15dB(A)。为了减少生产噪声对周围环境的影响，环评要求建设单位合理布局，各种产噪设备必须置于车间和建筑内部，并对机械设备安装基础减振。具体如下：</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（1）选用低转速低噪声设备，设备噪声在80dB(A)以下；</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（2）设备单机独立基础，基础设置隔振机座（声压级可降低5-10dB(A)）；</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（3）建筑隔声：通过将噪声源设置在室内，从而达到降低室外噪声影响的目的，通常组合结构的建筑隔声量约30dB（A）。</w:t>
            </w:r>
          </w:p>
          <w:p>
            <w:pPr>
              <w:pStyle w:val="18"/>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（4）加强设备维护，确保设备处于良好的运转状态，杜绝因设备不正常运转时产生的高噪声现象。</w:t>
            </w:r>
          </w:p>
          <w:p>
            <w:pPr>
              <w:pStyle w:val="8"/>
              <w:spacing w:after="0" w:line="360" w:lineRule="auto"/>
              <w:ind w:firstLine="480" w:firstLineChars="200"/>
              <w:rPr>
                <w:rFonts w:eastAsiaTheme="minorEastAsia"/>
                <w:sz w:val="24"/>
              </w:rPr>
            </w:pPr>
            <w:r>
              <w:rPr>
                <w:rFonts w:hint="eastAsia" w:asciiTheme="minorEastAsia" w:hAnsiTheme="minorEastAsia" w:eastAsiaTheme="minorEastAsia" w:cstheme="minorEastAsia"/>
                <w:sz w:val="24"/>
              </w:rPr>
              <w:t>（5）高噪声设备间和其周围的厂房墙体安装吸声材料。</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距环境敏感保护目标尚家村50m，木工区每天工作8小时，喷胶房每天只工作2小时，故将有大部分噪声设备的木工区置于厂房南侧，所有设备均置于厂房内的设备间，尽量远离敏感目标，通过建筑隔声可减轻对西北侧敏感目标的噪声影响。</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采取以上措施后厂界噪声能够满足《工业企业厂界环境噪声排放标准》（GB12348-2008）中3类标准要求，对外环境影响较小。</w:t>
            </w:r>
          </w:p>
          <w:p>
            <w:pPr>
              <w:spacing w:line="360" w:lineRule="auto"/>
              <w:ind w:left="420" w:leftChars="200"/>
              <w:rPr>
                <w:rFonts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四、固体废物影响分析</w:t>
            </w:r>
          </w:p>
          <w:p>
            <w:pPr>
              <w:pStyle w:val="18"/>
              <w:spacing w:line="360" w:lineRule="auto"/>
              <w:ind w:firstLine="480"/>
              <w:rPr>
                <w:rFonts w:ascii="宋体" w:hAnsi="宋体" w:cs="宋体"/>
                <w:szCs w:val="24"/>
              </w:rPr>
            </w:pPr>
            <w:r>
              <w:rPr>
                <w:rFonts w:hint="eastAsia" w:ascii="宋体" w:hAnsi="宋体" w:cs="宋体"/>
                <w:color w:val="000000" w:themeColor="text1"/>
                <w:szCs w:val="24"/>
              </w:rPr>
              <w:t>（1）生活垃圾：</w:t>
            </w:r>
            <w:r>
              <w:rPr>
                <w:rFonts w:hint="eastAsia" w:ascii="宋体" w:hAnsi="宋体" w:cs="宋体"/>
                <w:szCs w:val="24"/>
              </w:rPr>
              <w:t>生活垃圾产生量约为1.05t/a，设置袋盖垃圾箱，由环卫部门统一处置，清运至生活垃圾填埋场。</w:t>
            </w:r>
          </w:p>
          <w:p>
            <w:pPr>
              <w:pStyle w:val="18"/>
              <w:spacing w:line="360" w:lineRule="auto"/>
              <w:ind w:firstLine="480"/>
              <w:rPr>
                <w:rFonts w:ascii="宋体" w:hAnsi="宋体" w:cs="宋体"/>
                <w:color w:val="000000" w:themeColor="text1"/>
                <w:szCs w:val="24"/>
              </w:rPr>
            </w:pPr>
            <w:r>
              <w:rPr>
                <w:rFonts w:hint="eastAsia" w:ascii="宋体" w:hAnsi="宋体" w:cs="宋体"/>
                <w:color w:val="000000" w:themeColor="text1"/>
                <w:szCs w:val="24"/>
              </w:rPr>
              <w:t>（2）一般固体废物：项目运行产生的</w:t>
            </w:r>
            <w:r>
              <w:rPr>
                <w:rFonts w:hint="eastAsia" w:ascii="宋体" w:hAnsi="宋体" w:cs="宋体"/>
                <w:color w:val="000000" w:themeColor="text1"/>
                <w:szCs w:val="24"/>
                <w:lang w:val="en-GB"/>
              </w:rPr>
              <w:t>废边角料</w:t>
            </w:r>
            <w:r>
              <w:rPr>
                <w:rFonts w:hint="eastAsia" w:ascii="宋体" w:hAnsi="宋体" w:cs="宋体"/>
                <w:color w:val="000000" w:themeColor="text1"/>
                <w:szCs w:val="24"/>
              </w:rPr>
              <w:t>10.58</w:t>
            </w:r>
            <w:r>
              <w:rPr>
                <w:rFonts w:hint="eastAsia" w:ascii="宋体" w:hAnsi="宋体" w:cs="宋体"/>
                <w:color w:val="000000" w:themeColor="text1"/>
                <w:szCs w:val="24"/>
                <w:lang w:val="en-GB"/>
              </w:rPr>
              <w:t>t/a，废料箱收集后，外售；</w:t>
            </w:r>
            <w:r>
              <w:rPr>
                <w:rFonts w:hint="eastAsia" w:ascii="宋体" w:hAnsi="宋体" w:cs="宋体"/>
                <w:color w:val="000000" w:themeColor="text1"/>
                <w:szCs w:val="24"/>
              </w:rPr>
              <w:t>布袋除尘器收集的粉尘量为0.38t/a，废料箱收集后外售；废胶渣自然蒸发晾干后，交由环卫部门处置；项目产生的废包装</w:t>
            </w:r>
            <w:r>
              <w:rPr>
                <w:rFonts w:hint="eastAsia" w:ascii="宋体" w:hAnsi="宋体" w:cs="宋体"/>
                <w:color w:val="000000" w:themeColor="text1"/>
                <w:szCs w:val="24"/>
                <w:lang w:eastAsia="zh-CN"/>
              </w:rPr>
              <w:t>材料</w:t>
            </w:r>
            <w:r>
              <w:rPr>
                <w:rFonts w:hint="eastAsia" w:ascii="宋体" w:hAnsi="宋体" w:cs="宋体"/>
                <w:color w:val="000000" w:themeColor="text1"/>
                <w:szCs w:val="24"/>
              </w:rPr>
              <w:t>定点收集后外售</w:t>
            </w:r>
            <w:r>
              <w:rPr>
                <w:rFonts w:hint="eastAsia" w:ascii="宋体" w:hAnsi="宋体" w:cs="宋体"/>
                <w:color w:val="000000" w:themeColor="text1"/>
                <w:szCs w:val="24"/>
                <w:lang w:eastAsia="zh-CN"/>
              </w:rPr>
              <w:t>；废吸塑膜</w:t>
            </w:r>
            <w:r>
              <w:rPr>
                <w:rFonts w:hint="eastAsia" w:ascii="宋体" w:hAnsi="宋体" w:cs="宋体"/>
                <w:color w:val="000000" w:themeColor="text1"/>
                <w:szCs w:val="24"/>
              </w:rPr>
              <w:t>定点收集后外售。</w:t>
            </w:r>
          </w:p>
          <w:p>
            <w:pPr>
              <w:spacing w:line="360" w:lineRule="auto"/>
              <w:ind w:firstLine="480" w:firstLineChars="200"/>
              <w:rPr>
                <w:rFonts w:ascii="宋体" w:hAnsi="宋体" w:cs="宋体"/>
                <w:bCs/>
                <w:sz w:val="24"/>
                <w:szCs w:val="24"/>
              </w:rPr>
            </w:pPr>
            <w:r>
              <w:rPr>
                <w:rFonts w:hint="eastAsia" w:ascii="宋体" w:hAnsi="宋体" w:cs="宋体"/>
                <w:sz w:val="24"/>
                <w:szCs w:val="24"/>
              </w:rPr>
              <w:t>（3）危险废物：项目</w:t>
            </w:r>
            <w:r>
              <w:rPr>
                <w:rFonts w:hint="eastAsia" w:ascii="宋体" w:hAnsi="宋体" w:cs="宋体"/>
                <w:color w:val="000000" w:themeColor="text1"/>
                <w:sz w:val="24"/>
                <w:szCs w:val="24"/>
              </w:rPr>
              <w:t>废活性炭</w:t>
            </w:r>
            <w:r>
              <w:rPr>
                <w:rFonts w:hint="eastAsia" w:ascii="宋体" w:hAnsi="宋体" w:cs="宋体"/>
                <w:bCs/>
                <w:sz w:val="24"/>
                <w:szCs w:val="24"/>
              </w:rPr>
              <w:t>产生量约为0.35t/a，属于危险废物（HW49900-039-49），交由有资质单位处置，场内不暂存。</w:t>
            </w:r>
          </w:p>
          <w:p>
            <w:pPr>
              <w:spacing w:line="360" w:lineRule="auto"/>
              <w:ind w:firstLine="480" w:firstLineChars="200"/>
              <w:rPr>
                <w:bCs/>
                <w:sz w:val="24"/>
              </w:rPr>
            </w:pPr>
            <w:r>
              <w:rPr>
                <w:bCs/>
                <w:sz w:val="24"/>
              </w:rPr>
              <w:t>综上所述，</w:t>
            </w:r>
            <w:r>
              <w:rPr>
                <w:sz w:val="24"/>
              </w:rPr>
              <w:t>项目产生的固体废物均得以合理处置。</w:t>
            </w:r>
            <w:r>
              <w:rPr>
                <w:bCs/>
                <w:sz w:val="24"/>
              </w:rPr>
              <w:t>对环境的影响较小。</w:t>
            </w:r>
          </w:p>
          <w:p>
            <w:pPr>
              <w:spacing w:line="360" w:lineRule="auto"/>
              <w:ind w:left="420" w:leftChars="200"/>
              <w:rPr>
                <w:rFonts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五、环境管理与监测计划</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（1）环境管理计划</w:t>
            </w:r>
          </w:p>
          <w:p>
            <w:pPr>
              <w:pStyle w:val="119"/>
              <w:spacing w:line="360" w:lineRule="auto"/>
              <w:ind w:firstLine="48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环境管理是以环境科学理论为基础，运用经济、法律、技术、行政、教育等手段对经济、社会发展过程中施加给环境的污染和破坏影响进行调节控制，实现经济、社会和环境效益的和谐统一。</w:t>
            </w:r>
          </w:p>
          <w:p>
            <w:pPr>
              <w:spacing w:line="360" w:lineRule="auto"/>
              <w:ind w:firstLine="480" w:firstLineChars="200"/>
              <w:rPr>
                <w:snapToGrid w:val="0"/>
                <w:kern w:val="0"/>
                <w:sz w:val="24"/>
                <w:szCs w:val="24"/>
              </w:rPr>
            </w:pPr>
            <w:r>
              <w:rPr>
                <w:snapToGrid w:val="0"/>
                <w:kern w:val="0"/>
                <w:sz w:val="24"/>
                <w:szCs w:val="24"/>
              </w:rPr>
              <w:t>设</w:t>
            </w:r>
            <w:r>
              <w:rPr>
                <w:rFonts w:hint="eastAsia"/>
                <w:snapToGrid w:val="0"/>
                <w:kern w:val="0"/>
                <w:sz w:val="24"/>
                <w:szCs w:val="24"/>
              </w:rPr>
              <w:t>兼职</w:t>
            </w:r>
            <w:r>
              <w:rPr>
                <w:snapToGrid w:val="0"/>
                <w:kern w:val="0"/>
                <w:sz w:val="24"/>
                <w:szCs w:val="24"/>
              </w:rPr>
              <w:t>环保管理人员1人。</w:t>
            </w:r>
          </w:p>
          <w:p>
            <w:pPr>
              <w:spacing w:line="360" w:lineRule="auto"/>
              <w:ind w:firstLine="480" w:firstLineChars="200"/>
              <w:rPr>
                <w:snapToGrid w:val="0"/>
                <w:kern w:val="0"/>
                <w:sz w:val="24"/>
                <w:szCs w:val="24"/>
              </w:rPr>
            </w:pPr>
            <w:r>
              <w:rPr>
                <w:rFonts w:hint="eastAsia" w:ascii="宋体" w:hAnsi="宋体"/>
                <w:snapToGrid w:val="0"/>
                <w:kern w:val="0"/>
                <w:sz w:val="24"/>
                <w:szCs w:val="24"/>
              </w:rPr>
              <w:t>①</w:t>
            </w:r>
            <w:r>
              <w:rPr>
                <w:snapToGrid w:val="0"/>
                <w:kern w:val="0"/>
                <w:sz w:val="24"/>
                <w:szCs w:val="24"/>
              </w:rPr>
              <w:t>贯彻国家有关环境保护政策、法规，制定</w:t>
            </w:r>
            <w:r>
              <w:rPr>
                <w:rFonts w:hint="eastAsia"/>
                <w:snapToGrid w:val="0"/>
                <w:kern w:val="0"/>
                <w:sz w:val="24"/>
                <w:szCs w:val="24"/>
              </w:rPr>
              <w:t>校园</w:t>
            </w:r>
            <w:r>
              <w:rPr>
                <w:snapToGrid w:val="0"/>
                <w:kern w:val="0"/>
                <w:sz w:val="24"/>
                <w:szCs w:val="24"/>
              </w:rPr>
              <w:t>的环保规划，环保规章制度，并实施检查和监督。</w:t>
            </w:r>
          </w:p>
          <w:p>
            <w:pPr>
              <w:spacing w:line="360" w:lineRule="auto"/>
              <w:ind w:firstLine="480" w:firstLineChars="200"/>
              <w:rPr>
                <w:snapToGrid w:val="0"/>
                <w:kern w:val="0"/>
                <w:sz w:val="24"/>
                <w:szCs w:val="24"/>
              </w:rPr>
            </w:pPr>
            <w:r>
              <w:rPr>
                <w:rFonts w:hint="eastAsia" w:ascii="宋体" w:hAnsi="宋体"/>
                <w:snapToGrid w:val="0"/>
                <w:kern w:val="0"/>
                <w:sz w:val="24"/>
                <w:szCs w:val="24"/>
              </w:rPr>
              <w:t>②</w:t>
            </w:r>
            <w:r>
              <w:rPr>
                <w:snapToGrid w:val="0"/>
                <w:kern w:val="0"/>
                <w:sz w:val="24"/>
                <w:szCs w:val="24"/>
              </w:rPr>
              <w:t>严格执行建设项目</w:t>
            </w:r>
            <w:r>
              <w:rPr>
                <w:rFonts w:hint="eastAsia"/>
                <w:snapToGrid w:val="0"/>
                <w:kern w:val="0"/>
                <w:sz w:val="24"/>
                <w:szCs w:val="24"/>
              </w:rPr>
              <w:t>“</w:t>
            </w:r>
            <w:r>
              <w:rPr>
                <w:snapToGrid w:val="0"/>
                <w:kern w:val="0"/>
                <w:sz w:val="24"/>
                <w:szCs w:val="24"/>
              </w:rPr>
              <w:t>三同时</w:t>
            </w:r>
            <w:r>
              <w:rPr>
                <w:rFonts w:hint="eastAsia"/>
                <w:snapToGrid w:val="0"/>
                <w:kern w:val="0"/>
                <w:sz w:val="24"/>
                <w:szCs w:val="24"/>
              </w:rPr>
              <w:t>”</w:t>
            </w:r>
            <w:r>
              <w:rPr>
                <w:snapToGrid w:val="0"/>
                <w:kern w:val="0"/>
                <w:sz w:val="24"/>
                <w:szCs w:val="24"/>
              </w:rPr>
              <w:t>制度。</w:t>
            </w:r>
          </w:p>
          <w:p>
            <w:pPr>
              <w:spacing w:line="360" w:lineRule="auto"/>
              <w:ind w:firstLine="480" w:firstLineChars="200"/>
              <w:rPr>
                <w:snapToGrid w:val="0"/>
                <w:kern w:val="0"/>
                <w:sz w:val="24"/>
                <w:szCs w:val="24"/>
              </w:rPr>
            </w:pPr>
            <w:r>
              <w:rPr>
                <w:rFonts w:hint="eastAsia" w:ascii="宋体" w:hAnsi="宋体"/>
                <w:snapToGrid w:val="0"/>
                <w:kern w:val="0"/>
                <w:sz w:val="24"/>
                <w:szCs w:val="24"/>
              </w:rPr>
              <w:t>③</w:t>
            </w:r>
            <w:r>
              <w:rPr>
                <w:snapToGrid w:val="0"/>
                <w:kern w:val="0"/>
                <w:sz w:val="24"/>
                <w:szCs w:val="24"/>
              </w:rPr>
              <w:t>拟定环保工作计划，配合领导完成环境保护责任目标。</w:t>
            </w:r>
          </w:p>
          <w:p>
            <w:pPr>
              <w:spacing w:line="360" w:lineRule="auto"/>
              <w:ind w:firstLine="480" w:firstLineChars="200"/>
              <w:rPr>
                <w:rFonts w:asciiTheme="minorEastAsia" w:hAnsiTheme="minorEastAsia" w:eastAsiaTheme="minorEastAsia" w:cstheme="minorEastAsia"/>
                <w:sz w:val="24"/>
                <w:szCs w:val="24"/>
              </w:rPr>
            </w:pPr>
            <w:r>
              <w:rPr>
                <w:rFonts w:hint="eastAsia" w:ascii="宋体" w:hAnsi="宋体"/>
                <w:snapToGrid w:val="0"/>
                <w:kern w:val="0"/>
                <w:sz w:val="24"/>
                <w:szCs w:val="24"/>
              </w:rPr>
              <w:t>④</w:t>
            </w:r>
            <w:r>
              <w:rPr>
                <w:snapToGrid w:val="0"/>
                <w:kern w:val="0"/>
                <w:sz w:val="24"/>
                <w:szCs w:val="24"/>
              </w:rPr>
              <w:t>配合环保部门，做好日常环境保护管理和监测工作。</w:t>
            </w:r>
          </w:p>
          <w:p>
            <w:pPr>
              <w:spacing w:line="360" w:lineRule="auto"/>
              <w:ind w:firstLine="480" w:firstLineChars="200"/>
              <w:outlineLvl w:val="1"/>
              <w:rPr>
                <w:rFonts w:asciiTheme="minorEastAsia" w:hAnsiTheme="minorEastAsia" w:eastAsiaTheme="minorEastAsia" w:cstheme="minorEastAsia"/>
                <w:sz w:val="24"/>
                <w:szCs w:val="24"/>
              </w:rPr>
            </w:pPr>
            <w:bookmarkStart w:id="43" w:name="_Toc470089697"/>
            <w:r>
              <w:rPr>
                <w:rFonts w:hint="eastAsia" w:asciiTheme="minorEastAsia" w:hAnsiTheme="minorEastAsia" w:eastAsiaTheme="minorEastAsia" w:cstheme="minorEastAsia"/>
                <w:sz w:val="24"/>
                <w:szCs w:val="24"/>
              </w:rPr>
              <w:t>（2）环境监测计划</w:t>
            </w:r>
            <w:bookmarkEnd w:id="43"/>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监测的目的是便于及时了解项目在施工期和营运期的各种工程行为对环境保护目标所产生的影响范围、程度，以使产生环境影响的工程行为采取相应的减缓措施，同时也是对所采取的环保措施所起的防治效果的一种验证。本项目施工时段仅为设备间的搁置、设备安装调试阶段，施工时间较短，产生的污染物较小，因此，项目不对施工期进行监测，结合本项目实际现状，项目环境监测计划建议见表2</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表2</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rPr>
              <w:t xml:space="preserve">                 环境监测计划一览表</w:t>
            </w:r>
          </w:p>
          <w:tbl>
            <w:tblPr>
              <w:tblStyle w:val="41"/>
              <w:tblW w:w="838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2"/>
              <w:gridCol w:w="647"/>
              <w:gridCol w:w="882"/>
              <w:gridCol w:w="1435"/>
              <w:gridCol w:w="1626"/>
              <w:gridCol w:w="667"/>
              <w:gridCol w:w="748"/>
              <w:gridCol w:w="19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22" w:type="dxa"/>
                  <w:tcBorders>
                    <w:tl2br w:val="nil"/>
                    <w:tr2bl w:val="nil"/>
                  </w:tcBorders>
                  <w:vAlign w:val="center"/>
                </w:tcPr>
                <w:p>
                  <w:pPr>
                    <w:snapToGrid w:val="0"/>
                    <w:jc w:val="center"/>
                    <w:rPr>
                      <w:szCs w:val="21"/>
                    </w:rPr>
                  </w:pPr>
                  <w:r>
                    <w:rPr>
                      <w:rFonts w:hint="eastAsia"/>
                      <w:szCs w:val="21"/>
                    </w:rPr>
                    <w:t>时段</w:t>
                  </w:r>
                </w:p>
              </w:tc>
              <w:tc>
                <w:tcPr>
                  <w:tcW w:w="647" w:type="dxa"/>
                  <w:tcBorders>
                    <w:tl2br w:val="nil"/>
                    <w:tr2bl w:val="nil"/>
                  </w:tcBorders>
                  <w:vAlign w:val="center"/>
                </w:tcPr>
                <w:p>
                  <w:pPr>
                    <w:snapToGrid w:val="0"/>
                    <w:jc w:val="center"/>
                    <w:rPr>
                      <w:szCs w:val="21"/>
                    </w:rPr>
                  </w:pPr>
                  <w:r>
                    <w:rPr>
                      <w:rFonts w:hint="eastAsia"/>
                      <w:szCs w:val="21"/>
                    </w:rPr>
                    <w:t>监测对象</w:t>
                  </w:r>
                </w:p>
              </w:tc>
              <w:tc>
                <w:tcPr>
                  <w:tcW w:w="882" w:type="dxa"/>
                  <w:tcBorders>
                    <w:tl2br w:val="nil"/>
                    <w:tr2bl w:val="nil"/>
                  </w:tcBorders>
                  <w:vAlign w:val="center"/>
                </w:tcPr>
                <w:p>
                  <w:pPr>
                    <w:snapToGrid w:val="0"/>
                    <w:jc w:val="center"/>
                    <w:rPr>
                      <w:szCs w:val="21"/>
                    </w:rPr>
                  </w:pPr>
                  <w:r>
                    <w:rPr>
                      <w:rFonts w:hint="eastAsia"/>
                      <w:szCs w:val="21"/>
                    </w:rPr>
                    <w:t>污染源</w:t>
                  </w:r>
                </w:p>
              </w:tc>
              <w:tc>
                <w:tcPr>
                  <w:tcW w:w="1435" w:type="dxa"/>
                  <w:tcBorders>
                    <w:tl2br w:val="nil"/>
                    <w:tr2bl w:val="nil"/>
                  </w:tcBorders>
                  <w:vAlign w:val="center"/>
                </w:tcPr>
                <w:p>
                  <w:pPr>
                    <w:snapToGrid w:val="0"/>
                    <w:jc w:val="center"/>
                    <w:rPr>
                      <w:szCs w:val="21"/>
                    </w:rPr>
                  </w:pPr>
                  <w:r>
                    <w:rPr>
                      <w:rFonts w:hint="eastAsia"/>
                      <w:szCs w:val="21"/>
                    </w:rPr>
                    <w:t>监测</w:t>
                  </w:r>
                </w:p>
                <w:p>
                  <w:pPr>
                    <w:snapToGrid w:val="0"/>
                    <w:jc w:val="center"/>
                    <w:rPr>
                      <w:szCs w:val="21"/>
                    </w:rPr>
                  </w:pPr>
                  <w:r>
                    <w:rPr>
                      <w:rFonts w:hint="eastAsia"/>
                      <w:szCs w:val="21"/>
                    </w:rPr>
                    <w:t>项目</w:t>
                  </w:r>
                </w:p>
              </w:tc>
              <w:tc>
                <w:tcPr>
                  <w:tcW w:w="1626" w:type="dxa"/>
                  <w:tcBorders>
                    <w:tl2br w:val="nil"/>
                    <w:tr2bl w:val="nil"/>
                  </w:tcBorders>
                  <w:vAlign w:val="center"/>
                </w:tcPr>
                <w:p>
                  <w:pPr>
                    <w:snapToGrid w:val="0"/>
                    <w:jc w:val="center"/>
                    <w:rPr>
                      <w:szCs w:val="21"/>
                    </w:rPr>
                  </w:pPr>
                  <w:r>
                    <w:rPr>
                      <w:rFonts w:hint="eastAsia"/>
                      <w:szCs w:val="21"/>
                    </w:rPr>
                    <w:t>监测点位置</w:t>
                  </w:r>
                </w:p>
              </w:tc>
              <w:tc>
                <w:tcPr>
                  <w:tcW w:w="667" w:type="dxa"/>
                  <w:tcBorders>
                    <w:tl2br w:val="nil"/>
                    <w:tr2bl w:val="nil"/>
                  </w:tcBorders>
                  <w:vAlign w:val="center"/>
                </w:tcPr>
                <w:p>
                  <w:pPr>
                    <w:snapToGrid w:val="0"/>
                    <w:jc w:val="center"/>
                    <w:rPr>
                      <w:szCs w:val="21"/>
                    </w:rPr>
                  </w:pPr>
                  <w:r>
                    <w:rPr>
                      <w:rFonts w:hint="eastAsia"/>
                      <w:szCs w:val="21"/>
                    </w:rPr>
                    <w:t>监测</w:t>
                  </w:r>
                </w:p>
                <w:p>
                  <w:pPr>
                    <w:snapToGrid w:val="0"/>
                    <w:jc w:val="center"/>
                    <w:rPr>
                      <w:szCs w:val="21"/>
                    </w:rPr>
                  </w:pPr>
                  <w:r>
                    <w:rPr>
                      <w:rFonts w:hint="eastAsia"/>
                      <w:szCs w:val="21"/>
                    </w:rPr>
                    <w:t>点数</w:t>
                  </w:r>
                </w:p>
              </w:tc>
              <w:tc>
                <w:tcPr>
                  <w:tcW w:w="748" w:type="dxa"/>
                  <w:tcBorders>
                    <w:tl2br w:val="nil"/>
                    <w:tr2bl w:val="nil"/>
                  </w:tcBorders>
                  <w:vAlign w:val="center"/>
                </w:tcPr>
                <w:p>
                  <w:pPr>
                    <w:snapToGrid w:val="0"/>
                    <w:jc w:val="center"/>
                    <w:rPr>
                      <w:szCs w:val="21"/>
                    </w:rPr>
                  </w:pPr>
                  <w:r>
                    <w:rPr>
                      <w:rFonts w:hint="eastAsia"/>
                      <w:szCs w:val="21"/>
                    </w:rPr>
                    <w:t>监测</w:t>
                  </w:r>
                </w:p>
                <w:p>
                  <w:pPr>
                    <w:snapToGrid w:val="0"/>
                    <w:jc w:val="center"/>
                    <w:rPr>
                      <w:szCs w:val="21"/>
                    </w:rPr>
                  </w:pPr>
                  <w:r>
                    <w:rPr>
                      <w:rFonts w:hint="eastAsia"/>
                      <w:szCs w:val="21"/>
                    </w:rPr>
                    <w:t>频率</w:t>
                  </w:r>
                </w:p>
              </w:tc>
              <w:tc>
                <w:tcPr>
                  <w:tcW w:w="1960" w:type="dxa"/>
                  <w:tcBorders>
                    <w:tl2br w:val="nil"/>
                    <w:tr2bl w:val="nil"/>
                  </w:tcBorders>
                  <w:vAlign w:val="center"/>
                </w:tcPr>
                <w:p>
                  <w:pPr>
                    <w:snapToGrid w:val="0"/>
                    <w:jc w:val="center"/>
                    <w:rPr>
                      <w:szCs w:val="21"/>
                    </w:rPr>
                  </w:pPr>
                  <w:r>
                    <w:rPr>
                      <w:rFonts w:hint="eastAsia"/>
                      <w:szCs w:val="21"/>
                    </w:rPr>
                    <w:t>控制指标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jc w:val="center"/>
              </w:trPr>
              <w:tc>
                <w:tcPr>
                  <w:tcW w:w="422" w:type="dxa"/>
                  <w:vMerge w:val="restart"/>
                  <w:tcBorders>
                    <w:tl2br w:val="nil"/>
                    <w:tr2bl w:val="nil"/>
                  </w:tcBorders>
                  <w:vAlign w:val="center"/>
                </w:tcPr>
                <w:p>
                  <w:pPr>
                    <w:snapToGrid w:val="0"/>
                    <w:jc w:val="center"/>
                    <w:rPr>
                      <w:szCs w:val="21"/>
                    </w:rPr>
                  </w:pPr>
                  <w:r>
                    <w:rPr>
                      <w:rFonts w:hint="eastAsia"/>
                      <w:szCs w:val="21"/>
                    </w:rPr>
                    <w:t>运行期</w:t>
                  </w:r>
                </w:p>
              </w:tc>
              <w:tc>
                <w:tcPr>
                  <w:tcW w:w="647" w:type="dxa"/>
                  <w:vMerge w:val="restart"/>
                  <w:tcBorders>
                    <w:tl2br w:val="nil"/>
                    <w:tr2bl w:val="nil"/>
                  </w:tcBorders>
                  <w:vAlign w:val="center"/>
                </w:tcPr>
                <w:p>
                  <w:pPr>
                    <w:snapToGrid w:val="0"/>
                    <w:jc w:val="center"/>
                    <w:rPr>
                      <w:szCs w:val="21"/>
                    </w:rPr>
                  </w:pPr>
                  <w:r>
                    <w:rPr>
                      <w:rFonts w:hint="eastAsia"/>
                      <w:szCs w:val="21"/>
                    </w:rPr>
                    <w:t>大气环境</w:t>
                  </w:r>
                </w:p>
              </w:tc>
              <w:tc>
                <w:tcPr>
                  <w:tcW w:w="882" w:type="dxa"/>
                  <w:tcBorders>
                    <w:tl2br w:val="nil"/>
                    <w:tr2bl w:val="nil"/>
                  </w:tcBorders>
                  <w:vAlign w:val="center"/>
                </w:tcPr>
                <w:p>
                  <w:pPr>
                    <w:snapToGrid w:val="0"/>
                    <w:jc w:val="center"/>
                    <w:rPr>
                      <w:rFonts w:hint="eastAsia" w:eastAsia="宋体"/>
                      <w:szCs w:val="21"/>
                      <w:lang w:eastAsia="zh-CN"/>
                    </w:rPr>
                  </w:pPr>
                  <w:r>
                    <w:rPr>
                      <w:rFonts w:hint="eastAsia"/>
                      <w:szCs w:val="21"/>
                    </w:rPr>
                    <w:t>喷胶有机废气</w:t>
                  </w:r>
                  <w:r>
                    <w:rPr>
                      <w:rFonts w:hint="eastAsia"/>
                      <w:szCs w:val="21"/>
                      <w:lang w:eastAsia="zh-CN"/>
                    </w:rPr>
                    <w:t>活性炭排气筒</w:t>
                  </w:r>
                </w:p>
              </w:tc>
              <w:tc>
                <w:tcPr>
                  <w:tcW w:w="1435" w:type="dxa"/>
                  <w:tcBorders>
                    <w:tl2br w:val="nil"/>
                    <w:tr2bl w:val="nil"/>
                  </w:tcBorders>
                  <w:vAlign w:val="center"/>
                </w:tcPr>
                <w:p>
                  <w:pPr>
                    <w:snapToGrid w:val="0"/>
                    <w:jc w:val="center"/>
                    <w:rPr>
                      <w:szCs w:val="21"/>
                    </w:rPr>
                  </w:pPr>
                  <w:r>
                    <w:rPr>
                      <w:rFonts w:hint="eastAsia"/>
                      <w:szCs w:val="21"/>
                    </w:rPr>
                    <w:t>非甲烷总烃</w:t>
                  </w:r>
                </w:p>
              </w:tc>
              <w:tc>
                <w:tcPr>
                  <w:tcW w:w="1626" w:type="dxa"/>
                  <w:tcBorders>
                    <w:tl2br w:val="nil"/>
                    <w:tr2bl w:val="nil"/>
                  </w:tcBorders>
                  <w:vAlign w:val="center"/>
                </w:tcPr>
                <w:p>
                  <w:pPr>
                    <w:snapToGrid w:val="0"/>
                    <w:jc w:val="center"/>
                    <w:rPr>
                      <w:szCs w:val="21"/>
                    </w:rPr>
                  </w:pPr>
                  <w:r>
                    <w:rPr>
                      <w:rFonts w:hint="eastAsia"/>
                      <w:szCs w:val="21"/>
                    </w:rPr>
                    <w:t>排气筒进出口</w:t>
                  </w:r>
                </w:p>
              </w:tc>
              <w:tc>
                <w:tcPr>
                  <w:tcW w:w="667" w:type="dxa"/>
                  <w:tcBorders>
                    <w:tl2br w:val="nil"/>
                    <w:tr2bl w:val="nil"/>
                  </w:tcBorders>
                  <w:vAlign w:val="center"/>
                </w:tcPr>
                <w:p>
                  <w:pPr>
                    <w:snapToGrid w:val="0"/>
                    <w:jc w:val="center"/>
                    <w:rPr>
                      <w:szCs w:val="21"/>
                    </w:rPr>
                  </w:pPr>
                  <w:r>
                    <w:rPr>
                      <w:rFonts w:hint="eastAsia"/>
                      <w:szCs w:val="21"/>
                      <w:lang w:val="en-US" w:eastAsia="zh-CN"/>
                    </w:rPr>
                    <w:t>2</w:t>
                  </w:r>
                  <w:r>
                    <w:rPr>
                      <w:rFonts w:hint="eastAsia"/>
                      <w:szCs w:val="21"/>
                    </w:rPr>
                    <w:t>个</w:t>
                  </w:r>
                </w:p>
              </w:tc>
              <w:tc>
                <w:tcPr>
                  <w:tcW w:w="748" w:type="dxa"/>
                  <w:tcBorders>
                    <w:tl2br w:val="nil"/>
                    <w:tr2bl w:val="nil"/>
                  </w:tcBorders>
                  <w:vAlign w:val="center"/>
                </w:tcPr>
                <w:p>
                  <w:pPr>
                    <w:pStyle w:val="12"/>
                    <w:adjustRightInd w:val="0"/>
                    <w:snapToGrid w:val="0"/>
                    <w:ind w:firstLine="8" w:firstLineChars="4"/>
                    <w:jc w:val="center"/>
                    <w:rPr>
                      <w:sz w:val="21"/>
                      <w:szCs w:val="21"/>
                    </w:rPr>
                  </w:pPr>
                  <w:r>
                    <w:rPr>
                      <w:rFonts w:hint="eastAsia"/>
                      <w:sz w:val="21"/>
                      <w:szCs w:val="21"/>
                      <w:lang w:eastAsia="zh-CN"/>
                    </w:rPr>
                    <w:t>一</w:t>
                  </w:r>
                  <w:r>
                    <w:rPr>
                      <w:rFonts w:hint="eastAsia"/>
                      <w:sz w:val="21"/>
                      <w:szCs w:val="21"/>
                    </w:rPr>
                    <w:t>年</w:t>
                  </w:r>
                  <w:r>
                    <w:rPr>
                      <w:sz w:val="21"/>
                      <w:szCs w:val="21"/>
                    </w:rPr>
                    <w:t>一次</w:t>
                  </w:r>
                </w:p>
              </w:tc>
              <w:tc>
                <w:tcPr>
                  <w:tcW w:w="1960" w:type="dxa"/>
                  <w:tcBorders>
                    <w:tl2br w:val="nil"/>
                    <w:tr2bl w:val="nil"/>
                  </w:tcBorders>
                  <w:vAlign w:val="center"/>
                </w:tcPr>
                <w:p>
                  <w:pPr>
                    <w:snapToGrid w:val="0"/>
                    <w:jc w:val="center"/>
                    <w:rPr>
                      <w:szCs w:val="21"/>
                    </w:rPr>
                  </w:pPr>
                  <w:r>
                    <w:rPr>
                      <w:rFonts w:hint="eastAsia"/>
                      <w:szCs w:val="21"/>
                    </w:rPr>
                    <w:t>符合DB61/T 1061-2017《挥发性有机物排放控制标准》表1中木质家具制造标准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jc w:val="center"/>
              </w:trPr>
              <w:tc>
                <w:tcPr>
                  <w:tcW w:w="422" w:type="dxa"/>
                  <w:vMerge w:val="continue"/>
                  <w:tcBorders>
                    <w:tl2br w:val="nil"/>
                    <w:tr2bl w:val="nil"/>
                  </w:tcBorders>
                  <w:vAlign w:val="center"/>
                </w:tcPr>
                <w:p>
                  <w:pPr>
                    <w:snapToGrid w:val="0"/>
                    <w:jc w:val="center"/>
                  </w:pPr>
                </w:p>
              </w:tc>
              <w:tc>
                <w:tcPr>
                  <w:tcW w:w="647" w:type="dxa"/>
                  <w:vMerge w:val="continue"/>
                  <w:tcBorders>
                    <w:tl2br w:val="nil"/>
                    <w:tr2bl w:val="nil"/>
                  </w:tcBorders>
                  <w:vAlign w:val="center"/>
                </w:tcPr>
                <w:p>
                  <w:pPr>
                    <w:snapToGrid w:val="0"/>
                    <w:jc w:val="center"/>
                  </w:pPr>
                </w:p>
              </w:tc>
              <w:tc>
                <w:tcPr>
                  <w:tcW w:w="882" w:type="dxa"/>
                  <w:tcBorders>
                    <w:tl2br w:val="nil"/>
                    <w:tr2bl w:val="nil"/>
                  </w:tcBorders>
                  <w:vAlign w:val="center"/>
                </w:tcPr>
                <w:p>
                  <w:pPr>
                    <w:snapToGrid w:val="0"/>
                    <w:jc w:val="center"/>
                    <w:rPr>
                      <w:rFonts w:hint="eastAsia" w:eastAsia="宋体"/>
                      <w:lang w:eastAsia="zh-CN"/>
                    </w:rPr>
                  </w:pPr>
                  <w:r>
                    <w:rPr>
                      <w:rFonts w:hint="eastAsia"/>
                      <w:szCs w:val="21"/>
                    </w:rPr>
                    <w:t>喷胶有机废气</w:t>
                  </w:r>
                  <w:r>
                    <w:rPr>
                      <w:rFonts w:hint="eastAsia"/>
                      <w:szCs w:val="21"/>
                      <w:lang w:eastAsia="zh-CN"/>
                    </w:rPr>
                    <w:t>无组织逸散</w:t>
                  </w:r>
                </w:p>
              </w:tc>
              <w:tc>
                <w:tcPr>
                  <w:tcW w:w="1435" w:type="dxa"/>
                  <w:tcBorders>
                    <w:tl2br w:val="nil"/>
                    <w:tr2bl w:val="nil"/>
                  </w:tcBorders>
                  <w:vAlign w:val="center"/>
                </w:tcPr>
                <w:p>
                  <w:pPr>
                    <w:snapToGrid w:val="0"/>
                    <w:jc w:val="center"/>
                  </w:pPr>
                  <w:r>
                    <w:rPr>
                      <w:rFonts w:hint="eastAsia"/>
                      <w:szCs w:val="21"/>
                    </w:rPr>
                    <w:t>非甲烷总烃</w:t>
                  </w:r>
                </w:p>
              </w:tc>
              <w:tc>
                <w:tcPr>
                  <w:tcW w:w="1626" w:type="dxa"/>
                  <w:tcBorders>
                    <w:tl2br w:val="nil"/>
                    <w:tr2bl w:val="nil"/>
                  </w:tcBorders>
                  <w:vAlign w:val="center"/>
                </w:tcPr>
                <w:p>
                  <w:pPr>
                    <w:snapToGrid w:val="0"/>
                    <w:jc w:val="center"/>
                    <w:rPr>
                      <w:szCs w:val="21"/>
                    </w:rPr>
                  </w:pPr>
                  <w:r>
                    <w:rPr>
                      <w:rFonts w:hint="eastAsia"/>
                      <w:szCs w:val="21"/>
                    </w:rPr>
                    <w:t>上风向1个点，下风向3个点</w:t>
                  </w:r>
                </w:p>
              </w:tc>
              <w:tc>
                <w:tcPr>
                  <w:tcW w:w="667" w:type="dxa"/>
                  <w:tcBorders>
                    <w:tl2br w:val="nil"/>
                    <w:tr2bl w:val="nil"/>
                  </w:tcBorders>
                  <w:vAlign w:val="center"/>
                </w:tcPr>
                <w:p>
                  <w:pPr>
                    <w:snapToGrid w:val="0"/>
                    <w:jc w:val="center"/>
                    <w:rPr>
                      <w:rFonts w:hint="eastAsia" w:eastAsia="宋体"/>
                      <w:szCs w:val="21"/>
                      <w:lang w:val="en-US" w:eastAsia="zh-CN"/>
                    </w:rPr>
                  </w:pPr>
                  <w:r>
                    <w:rPr>
                      <w:rFonts w:hint="eastAsia"/>
                      <w:szCs w:val="21"/>
                      <w:lang w:val="en-US" w:eastAsia="zh-CN"/>
                    </w:rPr>
                    <w:t>4个</w:t>
                  </w:r>
                </w:p>
              </w:tc>
              <w:tc>
                <w:tcPr>
                  <w:tcW w:w="748" w:type="dxa"/>
                  <w:tcBorders>
                    <w:tl2br w:val="nil"/>
                    <w:tr2bl w:val="nil"/>
                  </w:tcBorders>
                  <w:vAlign w:val="center"/>
                </w:tcPr>
                <w:p>
                  <w:pPr>
                    <w:snapToGrid w:val="0"/>
                    <w:jc w:val="center"/>
                    <w:rPr>
                      <w:szCs w:val="21"/>
                    </w:rPr>
                  </w:pPr>
                  <w:r>
                    <w:rPr>
                      <w:rFonts w:hint="eastAsia"/>
                      <w:sz w:val="21"/>
                      <w:szCs w:val="21"/>
                      <w:lang w:eastAsia="zh-CN"/>
                    </w:rPr>
                    <w:t>一</w:t>
                  </w:r>
                  <w:r>
                    <w:rPr>
                      <w:rFonts w:hint="eastAsia"/>
                      <w:sz w:val="21"/>
                      <w:szCs w:val="21"/>
                    </w:rPr>
                    <w:t>年</w:t>
                  </w:r>
                  <w:r>
                    <w:rPr>
                      <w:sz w:val="21"/>
                      <w:szCs w:val="21"/>
                    </w:rPr>
                    <w:t>一次</w:t>
                  </w:r>
                </w:p>
              </w:tc>
              <w:tc>
                <w:tcPr>
                  <w:tcW w:w="1960" w:type="dxa"/>
                  <w:tcBorders>
                    <w:tl2br w:val="nil"/>
                    <w:tr2bl w:val="nil"/>
                  </w:tcBorders>
                  <w:vAlign w:val="center"/>
                </w:tcPr>
                <w:p>
                  <w:pPr>
                    <w:snapToGrid w:val="0"/>
                    <w:jc w:val="center"/>
                    <w:rPr>
                      <w:szCs w:val="21"/>
                    </w:rPr>
                  </w:pPr>
                  <w:r>
                    <w:rPr>
                      <w:rFonts w:hint="eastAsia"/>
                      <w:szCs w:val="21"/>
                    </w:rPr>
                    <w:t>符合行DB61/T 1061-2017《挥发性有机物排放控制标准》表2、表3标准。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22" w:type="dxa"/>
                  <w:vMerge w:val="continue"/>
                  <w:tcBorders>
                    <w:tl2br w:val="nil"/>
                    <w:tr2bl w:val="nil"/>
                  </w:tcBorders>
                  <w:vAlign w:val="center"/>
                </w:tcPr>
                <w:p>
                  <w:pPr>
                    <w:snapToGrid w:val="0"/>
                    <w:jc w:val="center"/>
                  </w:pPr>
                </w:p>
                <w:p>
                  <w:pPr>
                    <w:pStyle w:val="18"/>
                    <w:ind w:firstLine="480"/>
                  </w:pPr>
                </w:p>
              </w:tc>
              <w:tc>
                <w:tcPr>
                  <w:tcW w:w="647" w:type="dxa"/>
                  <w:vMerge w:val="continue"/>
                  <w:tcBorders>
                    <w:tl2br w:val="nil"/>
                    <w:tr2bl w:val="nil"/>
                  </w:tcBorders>
                  <w:vAlign w:val="center"/>
                </w:tcPr>
                <w:p>
                  <w:pPr>
                    <w:snapToGrid w:val="0"/>
                    <w:jc w:val="center"/>
                    <w:rPr>
                      <w:szCs w:val="21"/>
                    </w:rPr>
                  </w:pPr>
                </w:p>
              </w:tc>
              <w:tc>
                <w:tcPr>
                  <w:tcW w:w="882" w:type="dxa"/>
                  <w:tcBorders>
                    <w:tl2br w:val="nil"/>
                    <w:tr2bl w:val="nil"/>
                  </w:tcBorders>
                  <w:vAlign w:val="center"/>
                </w:tcPr>
                <w:p>
                  <w:pPr>
                    <w:snapToGrid w:val="0"/>
                    <w:jc w:val="center"/>
                    <w:rPr>
                      <w:szCs w:val="21"/>
                    </w:rPr>
                  </w:pPr>
                  <w:r>
                    <w:rPr>
                      <w:rFonts w:hint="eastAsia" w:asciiTheme="minorEastAsia" w:hAnsiTheme="minorEastAsia" w:eastAsiaTheme="minorEastAsia" w:cstheme="minorEastAsia"/>
                      <w:szCs w:val="24"/>
                    </w:rPr>
                    <w:t>无组织木工粉尘</w:t>
                  </w:r>
                </w:p>
              </w:tc>
              <w:tc>
                <w:tcPr>
                  <w:tcW w:w="1435" w:type="dxa"/>
                  <w:tcBorders>
                    <w:tl2br w:val="nil"/>
                    <w:tr2bl w:val="nil"/>
                  </w:tcBorders>
                  <w:vAlign w:val="center"/>
                </w:tcPr>
                <w:p>
                  <w:pPr>
                    <w:snapToGrid w:val="0"/>
                    <w:jc w:val="center"/>
                    <w:rPr>
                      <w:szCs w:val="21"/>
                    </w:rPr>
                  </w:pPr>
                  <w:r>
                    <w:rPr>
                      <w:rFonts w:hint="eastAsia"/>
                      <w:szCs w:val="21"/>
                    </w:rPr>
                    <w:t>粉尘</w:t>
                  </w:r>
                </w:p>
              </w:tc>
              <w:tc>
                <w:tcPr>
                  <w:tcW w:w="1626" w:type="dxa"/>
                  <w:tcBorders>
                    <w:tl2br w:val="nil"/>
                    <w:tr2bl w:val="nil"/>
                  </w:tcBorders>
                  <w:vAlign w:val="center"/>
                </w:tcPr>
                <w:p>
                  <w:pPr>
                    <w:snapToGrid w:val="0"/>
                    <w:rPr>
                      <w:szCs w:val="21"/>
                    </w:rPr>
                  </w:pPr>
                  <w:r>
                    <w:rPr>
                      <w:rFonts w:hint="eastAsia"/>
                      <w:szCs w:val="21"/>
                    </w:rPr>
                    <w:t>上风向1个点，下风向3个点</w:t>
                  </w:r>
                </w:p>
              </w:tc>
              <w:tc>
                <w:tcPr>
                  <w:tcW w:w="667" w:type="dxa"/>
                  <w:tcBorders>
                    <w:tl2br w:val="nil"/>
                    <w:tr2bl w:val="nil"/>
                  </w:tcBorders>
                  <w:vAlign w:val="center"/>
                </w:tcPr>
                <w:p>
                  <w:pPr>
                    <w:snapToGrid w:val="0"/>
                    <w:jc w:val="center"/>
                    <w:rPr>
                      <w:szCs w:val="21"/>
                    </w:rPr>
                  </w:pPr>
                  <w:r>
                    <w:rPr>
                      <w:rFonts w:hint="eastAsia"/>
                      <w:szCs w:val="21"/>
                    </w:rPr>
                    <w:t>4个</w:t>
                  </w:r>
                </w:p>
              </w:tc>
              <w:tc>
                <w:tcPr>
                  <w:tcW w:w="748" w:type="dxa"/>
                  <w:tcBorders>
                    <w:tl2br w:val="nil"/>
                    <w:tr2bl w:val="nil"/>
                  </w:tcBorders>
                  <w:vAlign w:val="center"/>
                </w:tcPr>
                <w:p>
                  <w:pPr>
                    <w:pStyle w:val="12"/>
                    <w:adjustRightInd w:val="0"/>
                    <w:snapToGrid w:val="0"/>
                    <w:ind w:firstLine="8" w:firstLineChars="4"/>
                    <w:jc w:val="center"/>
                    <w:rPr>
                      <w:sz w:val="21"/>
                      <w:szCs w:val="21"/>
                    </w:rPr>
                  </w:pPr>
                  <w:r>
                    <w:rPr>
                      <w:rFonts w:hint="eastAsia"/>
                      <w:sz w:val="21"/>
                      <w:szCs w:val="21"/>
                      <w:lang w:eastAsia="zh-CN"/>
                    </w:rPr>
                    <w:t>一</w:t>
                  </w:r>
                  <w:r>
                    <w:rPr>
                      <w:rFonts w:hint="eastAsia"/>
                      <w:sz w:val="21"/>
                      <w:szCs w:val="21"/>
                    </w:rPr>
                    <w:t>年</w:t>
                  </w:r>
                  <w:r>
                    <w:rPr>
                      <w:sz w:val="21"/>
                      <w:szCs w:val="21"/>
                    </w:rPr>
                    <w:t>一次</w:t>
                  </w:r>
                </w:p>
              </w:tc>
              <w:tc>
                <w:tcPr>
                  <w:tcW w:w="1960" w:type="dxa"/>
                  <w:tcBorders>
                    <w:tl2br w:val="nil"/>
                    <w:tr2bl w:val="nil"/>
                  </w:tcBorders>
                  <w:vAlign w:val="center"/>
                </w:tcPr>
                <w:p>
                  <w:pPr>
                    <w:snapToGrid w:val="0"/>
                    <w:jc w:val="center"/>
                    <w:rPr>
                      <w:szCs w:val="21"/>
                    </w:rPr>
                  </w:pPr>
                  <w:r>
                    <w:rPr>
                      <w:rFonts w:hint="eastAsia"/>
                      <w:szCs w:val="21"/>
                    </w:rPr>
                    <w:t>符合GB16297-1996《大气污染物综合排放标准》表2中的颗粒物，其他，无组织排放监控浓度限值；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22" w:type="dxa"/>
                  <w:vMerge w:val="continue"/>
                  <w:tcBorders>
                    <w:tl2br w:val="nil"/>
                    <w:tr2bl w:val="nil"/>
                  </w:tcBorders>
                  <w:vAlign w:val="center"/>
                </w:tcPr>
                <w:p>
                  <w:pPr>
                    <w:snapToGrid w:val="0"/>
                    <w:jc w:val="center"/>
                    <w:rPr>
                      <w:szCs w:val="21"/>
                    </w:rPr>
                  </w:pPr>
                </w:p>
              </w:tc>
              <w:tc>
                <w:tcPr>
                  <w:tcW w:w="647" w:type="dxa"/>
                  <w:tcBorders>
                    <w:tl2br w:val="nil"/>
                    <w:tr2bl w:val="nil"/>
                  </w:tcBorders>
                  <w:vAlign w:val="center"/>
                </w:tcPr>
                <w:p>
                  <w:pPr>
                    <w:snapToGrid w:val="0"/>
                    <w:jc w:val="center"/>
                    <w:rPr>
                      <w:szCs w:val="21"/>
                    </w:rPr>
                  </w:pPr>
                  <w:r>
                    <w:rPr>
                      <w:rFonts w:hint="eastAsia"/>
                      <w:szCs w:val="21"/>
                    </w:rPr>
                    <w:t>环境噪声</w:t>
                  </w:r>
                </w:p>
              </w:tc>
              <w:tc>
                <w:tcPr>
                  <w:tcW w:w="882" w:type="dxa"/>
                  <w:tcBorders>
                    <w:tl2br w:val="nil"/>
                    <w:tr2bl w:val="nil"/>
                  </w:tcBorders>
                  <w:vAlign w:val="center"/>
                </w:tcPr>
                <w:p>
                  <w:pPr>
                    <w:snapToGrid w:val="0"/>
                    <w:jc w:val="center"/>
                    <w:rPr>
                      <w:szCs w:val="21"/>
                    </w:rPr>
                  </w:pPr>
                  <w:r>
                    <w:rPr>
                      <w:rFonts w:hint="eastAsia"/>
                      <w:szCs w:val="21"/>
                    </w:rPr>
                    <w:t>设备</w:t>
                  </w:r>
                </w:p>
                <w:p>
                  <w:pPr>
                    <w:snapToGrid w:val="0"/>
                    <w:jc w:val="center"/>
                    <w:rPr>
                      <w:szCs w:val="21"/>
                    </w:rPr>
                  </w:pPr>
                  <w:r>
                    <w:rPr>
                      <w:rFonts w:hint="eastAsia"/>
                      <w:szCs w:val="21"/>
                    </w:rPr>
                    <w:t>噪声</w:t>
                  </w:r>
                </w:p>
              </w:tc>
              <w:tc>
                <w:tcPr>
                  <w:tcW w:w="1435" w:type="dxa"/>
                  <w:tcBorders>
                    <w:tl2br w:val="nil"/>
                    <w:tr2bl w:val="nil"/>
                  </w:tcBorders>
                  <w:vAlign w:val="center"/>
                </w:tcPr>
                <w:p>
                  <w:pPr>
                    <w:snapToGrid w:val="0"/>
                    <w:jc w:val="center"/>
                    <w:rPr>
                      <w:szCs w:val="21"/>
                    </w:rPr>
                  </w:pPr>
                  <w:r>
                    <w:rPr>
                      <w:szCs w:val="21"/>
                    </w:rPr>
                    <w:t>Leq(A)</w:t>
                  </w:r>
                </w:p>
              </w:tc>
              <w:tc>
                <w:tcPr>
                  <w:tcW w:w="1626" w:type="dxa"/>
                  <w:tcBorders>
                    <w:tl2br w:val="nil"/>
                    <w:tr2bl w:val="nil"/>
                  </w:tcBorders>
                  <w:vAlign w:val="center"/>
                </w:tcPr>
                <w:p>
                  <w:pPr>
                    <w:snapToGrid w:val="0"/>
                    <w:jc w:val="center"/>
                    <w:rPr>
                      <w:szCs w:val="21"/>
                    </w:rPr>
                  </w:pPr>
                  <w:r>
                    <w:rPr>
                      <w:rFonts w:hint="eastAsia"/>
                      <w:szCs w:val="21"/>
                    </w:rPr>
                    <w:t>厂区四周边界</w:t>
                  </w:r>
                </w:p>
              </w:tc>
              <w:tc>
                <w:tcPr>
                  <w:tcW w:w="667" w:type="dxa"/>
                  <w:tcBorders>
                    <w:tl2br w:val="nil"/>
                    <w:tr2bl w:val="nil"/>
                  </w:tcBorders>
                  <w:vAlign w:val="center"/>
                </w:tcPr>
                <w:p>
                  <w:pPr>
                    <w:snapToGrid w:val="0"/>
                    <w:jc w:val="center"/>
                    <w:rPr>
                      <w:szCs w:val="21"/>
                    </w:rPr>
                  </w:pPr>
                  <w:r>
                    <w:rPr>
                      <w:szCs w:val="21"/>
                    </w:rPr>
                    <w:t>4</w:t>
                  </w:r>
                  <w:r>
                    <w:rPr>
                      <w:rFonts w:hint="eastAsia"/>
                      <w:szCs w:val="21"/>
                    </w:rPr>
                    <w:t>个</w:t>
                  </w:r>
                </w:p>
              </w:tc>
              <w:tc>
                <w:tcPr>
                  <w:tcW w:w="748" w:type="dxa"/>
                  <w:tcBorders>
                    <w:tl2br w:val="nil"/>
                    <w:tr2bl w:val="nil"/>
                  </w:tcBorders>
                  <w:vAlign w:val="center"/>
                </w:tcPr>
                <w:p>
                  <w:pPr>
                    <w:snapToGrid w:val="0"/>
                    <w:jc w:val="center"/>
                    <w:rPr>
                      <w:szCs w:val="21"/>
                    </w:rPr>
                  </w:pPr>
                  <w:r>
                    <w:rPr>
                      <w:rFonts w:hint="eastAsia"/>
                      <w:szCs w:val="21"/>
                      <w:lang w:eastAsia="zh-CN"/>
                    </w:rPr>
                    <w:t>一</w:t>
                  </w:r>
                  <w:r>
                    <w:rPr>
                      <w:rFonts w:hint="eastAsia"/>
                      <w:szCs w:val="21"/>
                    </w:rPr>
                    <w:t>年一次</w:t>
                  </w:r>
                </w:p>
              </w:tc>
              <w:tc>
                <w:tcPr>
                  <w:tcW w:w="1960" w:type="dxa"/>
                  <w:tcBorders>
                    <w:tl2br w:val="nil"/>
                    <w:tr2bl w:val="nil"/>
                  </w:tcBorders>
                  <w:vAlign w:val="center"/>
                </w:tcPr>
                <w:p>
                  <w:pPr>
                    <w:snapToGrid w:val="0"/>
                    <w:jc w:val="center"/>
                    <w:rPr>
                      <w:szCs w:val="21"/>
                    </w:rPr>
                  </w:pPr>
                  <w:r>
                    <w:rPr>
                      <w:rFonts w:hint="eastAsia"/>
                      <w:szCs w:val="21"/>
                    </w:rPr>
                    <w:t>符合</w:t>
                  </w:r>
                  <w:r>
                    <w:rPr>
                      <w:szCs w:val="21"/>
                    </w:rPr>
                    <w:t>GB12348-2008</w:t>
                  </w:r>
                  <w:r>
                    <w:rPr>
                      <w:rFonts w:hint="eastAsia"/>
                      <w:szCs w:val="21"/>
                    </w:rPr>
                    <w:t>《工业企业厂界环境噪声排放标准》中3类标准</w:t>
                  </w:r>
                </w:p>
              </w:tc>
            </w:tr>
          </w:tbl>
          <w:p>
            <w:pPr>
              <w:spacing w:line="360" w:lineRule="auto"/>
              <w:ind w:firstLine="480" w:firstLineChars="200"/>
              <w:jc w:val="distribute"/>
              <w:rPr>
                <w:sz w:val="24"/>
                <w:szCs w:val="24"/>
              </w:rPr>
            </w:pPr>
            <w:r>
              <w:rPr>
                <w:rFonts w:hint="eastAsia"/>
                <w:sz w:val="24"/>
                <w:szCs w:val="24"/>
              </w:rPr>
              <w:t>拟建项目施工期和营运期的环境监测可以委托有资质的监测单位承担，应定期定点监测，编制监测报告，提供给建设单位，以备环境保护行政主管部门的检查和监督。若在监测中发现问题应及时报告，以便及时有效地采取措施。</w:t>
            </w:r>
          </w:p>
          <w:p>
            <w:pPr>
              <w:pStyle w:val="18"/>
              <w:spacing w:line="360" w:lineRule="auto"/>
              <w:ind w:firstLine="480"/>
              <w:rPr>
                <w:szCs w:val="24"/>
              </w:rPr>
            </w:pPr>
            <w:r>
              <w:rPr>
                <w:szCs w:val="24"/>
              </w:rPr>
              <w:t>要建立监控档案，监测数据、污染控制治理设施管理状况、污染事故的分析和监测数据等均要建立技术文件档案，为更好的进行环境管理提供有效的基础资料</w:t>
            </w:r>
            <w:r>
              <w:rPr>
                <w:rFonts w:hint="eastAsia"/>
                <w:szCs w:val="24"/>
              </w:rPr>
              <w:t>。</w:t>
            </w:r>
          </w:p>
          <w:p>
            <w:pPr>
              <w:spacing w:line="360" w:lineRule="auto"/>
              <w:ind w:firstLine="482" w:firstLineChars="200"/>
              <w:rPr>
                <w:b/>
                <w:sz w:val="24"/>
              </w:rPr>
            </w:pPr>
            <w:r>
              <w:rPr>
                <w:rFonts w:hint="eastAsia"/>
                <w:b/>
                <w:sz w:val="24"/>
              </w:rPr>
              <w:t>六、污染物排放清单</w:t>
            </w:r>
          </w:p>
          <w:p>
            <w:pPr>
              <w:pStyle w:val="8"/>
              <w:spacing w:after="0" w:line="360" w:lineRule="auto"/>
              <w:ind w:firstLine="480" w:firstLineChars="200"/>
            </w:pPr>
            <w:r>
              <w:rPr>
                <w:rFonts w:hint="eastAsia"/>
                <w:sz w:val="24"/>
              </w:rPr>
              <w:t>本项目污染物排放清单见下表</w:t>
            </w:r>
            <w:r>
              <w:rPr>
                <w:rFonts w:hint="eastAsia"/>
                <w:sz w:val="24"/>
                <w:lang w:val="en-US" w:eastAsia="zh-CN"/>
              </w:rPr>
              <w:t>30</w:t>
            </w:r>
            <w:r>
              <w:rPr>
                <w:rFonts w:hint="eastAsia"/>
                <w:sz w:val="24"/>
              </w:rPr>
              <w:t>。</w:t>
            </w:r>
          </w:p>
          <w:p>
            <w:pPr>
              <w:pStyle w:val="8"/>
              <w:ind w:firstLine="320"/>
            </w:pPr>
          </w:p>
          <w:p>
            <w:pPr>
              <w:spacing w:line="360" w:lineRule="auto"/>
            </w:pPr>
          </w:p>
        </w:tc>
      </w:tr>
    </w:tbl>
    <w:p>
      <w:pPr>
        <w:tabs>
          <w:tab w:val="left" w:pos="3780"/>
          <w:tab w:val="left" w:pos="4536"/>
        </w:tabs>
        <w:outlineLvl w:val="0"/>
        <w:rPr>
          <w:rFonts w:eastAsia="黑体"/>
          <w:color w:val="FF0000"/>
          <w:sz w:val="30"/>
        </w:rPr>
        <w:sectPr>
          <w:footerReference r:id="rId5" w:type="default"/>
          <w:pgSz w:w="11907" w:h="16840"/>
          <w:pgMar w:top="1440" w:right="1797" w:bottom="1440" w:left="1797" w:header="851" w:footer="992" w:gutter="0"/>
          <w:pgNumType w:start="1"/>
          <w:cols w:space="720" w:num="1"/>
          <w:docGrid w:type="lines" w:linePitch="290" w:charSpace="0"/>
        </w:sectPr>
      </w:pPr>
      <w:bookmarkStart w:id="44" w:name="_Toc22964"/>
    </w:p>
    <w:tbl>
      <w:tblPr>
        <w:tblStyle w:val="42"/>
        <w:tblW w:w="1405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0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312" w:hRule="atLeast"/>
          <w:jc w:val="center"/>
        </w:trPr>
        <w:tc>
          <w:tcPr>
            <w:tcW w:w="14053" w:type="dxa"/>
            <w:tcBorders>
              <w:tl2br w:val="nil"/>
              <w:tr2bl w:val="nil"/>
            </w:tcBorders>
          </w:tcPr>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表</w:t>
            </w:r>
            <w:r>
              <w:rPr>
                <w:rFonts w:hint="eastAsia" w:asciiTheme="minorEastAsia" w:hAnsiTheme="minorEastAsia" w:eastAsiaTheme="minorEastAsia" w:cstheme="minorEastAsia"/>
                <w:b/>
                <w:bCs/>
                <w:sz w:val="24"/>
                <w:lang w:val="en-US" w:eastAsia="zh-CN"/>
              </w:rPr>
              <w:t>30</w:t>
            </w:r>
            <w:r>
              <w:rPr>
                <w:rFonts w:hint="eastAsia" w:asciiTheme="minorEastAsia" w:hAnsiTheme="minorEastAsia" w:eastAsiaTheme="minorEastAsia" w:cstheme="minorEastAsia"/>
                <w:b/>
                <w:bCs/>
                <w:sz w:val="24"/>
              </w:rPr>
              <w:t xml:space="preserve">                                     污染物排放清单表</w:t>
            </w:r>
          </w:p>
          <w:tbl>
            <w:tblPr>
              <w:tblStyle w:val="41"/>
              <w:tblW w:w="1380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3"/>
              <w:gridCol w:w="821"/>
              <w:gridCol w:w="1179"/>
              <w:gridCol w:w="885"/>
              <w:gridCol w:w="1770"/>
              <w:gridCol w:w="1220"/>
              <w:gridCol w:w="148"/>
              <w:gridCol w:w="1034"/>
              <w:gridCol w:w="1019"/>
              <w:gridCol w:w="1050"/>
              <w:gridCol w:w="885"/>
              <w:gridCol w:w="1914"/>
              <w:gridCol w:w="14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94" w:type="dxa"/>
                  <w:gridSpan w:val="2"/>
                  <w:vAlign w:val="center"/>
                </w:tcPr>
                <w:p>
                  <w:pPr>
                    <w:adjustRightInd w:val="0"/>
                    <w:snapToGrid w:val="0"/>
                    <w:jc w:val="center"/>
                    <w:rPr>
                      <w:spacing w:val="-6"/>
                      <w:szCs w:val="21"/>
                    </w:rPr>
                  </w:pPr>
                  <w:r>
                    <w:rPr>
                      <w:rFonts w:hint="eastAsia"/>
                      <w:spacing w:val="-6"/>
                      <w:szCs w:val="21"/>
                    </w:rPr>
                    <w:t>类别</w:t>
                  </w:r>
                </w:p>
              </w:tc>
              <w:tc>
                <w:tcPr>
                  <w:tcW w:w="1179" w:type="dxa"/>
                  <w:vAlign w:val="center"/>
                </w:tcPr>
                <w:p>
                  <w:pPr>
                    <w:adjustRightInd w:val="0"/>
                    <w:snapToGrid w:val="0"/>
                    <w:jc w:val="center"/>
                    <w:rPr>
                      <w:spacing w:val="-6"/>
                      <w:szCs w:val="21"/>
                    </w:rPr>
                  </w:pPr>
                  <w:r>
                    <w:rPr>
                      <w:rFonts w:hint="eastAsia"/>
                      <w:spacing w:val="-6"/>
                      <w:szCs w:val="21"/>
                    </w:rPr>
                    <w:t>工程组成</w:t>
                  </w:r>
                </w:p>
              </w:tc>
              <w:tc>
                <w:tcPr>
                  <w:tcW w:w="885" w:type="dxa"/>
                  <w:vAlign w:val="center"/>
                </w:tcPr>
                <w:p>
                  <w:pPr>
                    <w:adjustRightInd w:val="0"/>
                    <w:snapToGrid w:val="0"/>
                    <w:jc w:val="center"/>
                    <w:rPr>
                      <w:spacing w:val="-6"/>
                      <w:szCs w:val="21"/>
                    </w:rPr>
                  </w:pPr>
                  <w:r>
                    <w:rPr>
                      <w:rFonts w:hint="eastAsia"/>
                      <w:spacing w:val="-6"/>
                      <w:szCs w:val="21"/>
                    </w:rPr>
                    <w:t>排放污染物种类</w:t>
                  </w:r>
                </w:p>
              </w:tc>
              <w:tc>
                <w:tcPr>
                  <w:tcW w:w="1770" w:type="dxa"/>
                  <w:vAlign w:val="center"/>
                </w:tcPr>
                <w:p>
                  <w:pPr>
                    <w:adjustRightInd w:val="0"/>
                    <w:snapToGrid w:val="0"/>
                    <w:jc w:val="center"/>
                    <w:rPr>
                      <w:spacing w:val="-6"/>
                      <w:szCs w:val="21"/>
                    </w:rPr>
                  </w:pPr>
                  <w:r>
                    <w:rPr>
                      <w:rFonts w:hint="eastAsia"/>
                      <w:spacing w:val="-6"/>
                      <w:szCs w:val="21"/>
                    </w:rPr>
                    <w:t>拟采取的环保措施及主要运行参数</w:t>
                  </w:r>
                </w:p>
              </w:tc>
              <w:tc>
                <w:tcPr>
                  <w:tcW w:w="1220" w:type="dxa"/>
                  <w:vAlign w:val="center"/>
                </w:tcPr>
                <w:p>
                  <w:pPr>
                    <w:adjustRightInd w:val="0"/>
                    <w:snapToGrid w:val="0"/>
                    <w:jc w:val="center"/>
                  </w:pPr>
                  <w:r>
                    <w:rPr>
                      <w:rFonts w:hint="eastAsia"/>
                    </w:rPr>
                    <w:t>排放浓度</w:t>
                  </w:r>
                </w:p>
                <w:p>
                  <w:pPr>
                    <w:pStyle w:val="18"/>
                    <w:ind w:firstLine="0" w:firstLineChars="0"/>
                    <w:jc w:val="center"/>
                  </w:pPr>
                  <w:r>
                    <w:t>mg/m</w:t>
                  </w:r>
                  <w:r>
                    <w:rPr>
                      <w:vertAlign w:val="superscript"/>
                    </w:rPr>
                    <w:t>3</w:t>
                  </w:r>
                </w:p>
              </w:tc>
              <w:tc>
                <w:tcPr>
                  <w:tcW w:w="1182" w:type="dxa"/>
                  <w:gridSpan w:val="2"/>
                  <w:vAlign w:val="center"/>
                </w:tcPr>
                <w:p>
                  <w:pPr>
                    <w:adjustRightInd w:val="0"/>
                    <w:snapToGrid w:val="0"/>
                    <w:jc w:val="center"/>
                  </w:pPr>
                  <w:r>
                    <w:rPr>
                      <w:rFonts w:hint="eastAsia"/>
                    </w:rPr>
                    <w:t>排放量</w:t>
                  </w:r>
                </w:p>
                <w:p>
                  <w:pPr>
                    <w:pStyle w:val="18"/>
                    <w:ind w:firstLine="396"/>
                  </w:pPr>
                  <w:r>
                    <w:rPr>
                      <w:rFonts w:hint="eastAsia"/>
                      <w:spacing w:val="-6"/>
                      <w:sz w:val="21"/>
                      <w:szCs w:val="21"/>
                    </w:rPr>
                    <w:t>t/a</w:t>
                  </w:r>
                </w:p>
              </w:tc>
              <w:tc>
                <w:tcPr>
                  <w:tcW w:w="1019" w:type="dxa"/>
                  <w:vAlign w:val="center"/>
                </w:tcPr>
                <w:p>
                  <w:pPr>
                    <w:adjustRightInd w:val="0"/>
                    <w:snapToGrid w:val="0"/>
                    <w:jc w:val="center"/>
                    <w:rPr>
                      <w:spacing w:val="-6"/>
                      <w:szCs w:val="21"/>
                    </w:rPr>
                  </w:pPr>
                  <w:r>
                    <w:rPr>
                      <w:rFonts w:hint="eastAsia"/>
                      <w:spacing w:val="-6"/>
                      <w:szCs w:val="21"/>
                    </w:rPr>
                    <w:t>总量指标（t/a）</w:t>
                  </w:r>
                </w:p>
              </w:tc>
              <w:tc>
                <w:tcPr>
                  <w:tcW w:w="1050" w:type="dxa"/>
                  <w:vAlign w:val="center"/>
                </w:tcPr>
                <w:p>
                  <w:pPr>
                    <w:adjustRightInd w:val="0"/>
                    <w:snapToGrid w:val="0"/>
                    <w:jc w:val="center"/>
                    <w:rPr>
                      <w:spacing w:val="-6"/>
                      <w:szCs w:val="21"/>
                    </w:rPr>
                  </w:pPr>
                  <w:r>
                    <w:rPr>
                      <w:rFonts w:hint="eastAsia"/>
                      <w:spacing w:val="-6"/>
                      <w:szCs w:val="21"/>
                    </w:rPr>
                    <w:t>排放污染物分时段</w:t>
                  </w:r>
                </w:p>
              </w:tc>
              <w:tc>
                <w:tcPr>
                  <w:tcW w:w="885" w:type="dxa"/>
                  <w:vAlign w:val="center"/>
                </w:tcPr>
                <w:p>
                  <w:pPr>
                    <w:adjustRightInd w:val="0"/>
                    <w:snapToGrid w:val="0"/>
                    <w:jc w:val="center"/>
                    <w:rPr>
                      <w:spacing w:val="-6"/>
                      <w:szCs w:val="21"/>
                    </w:rPr>
                  </w:pPr>
                  <w:r>
                    <w:rPr>
                      <w:rFonts w:hint="eastAsia"/>
                      <w:spacing w:val="-6"/>
                      <w:szCs w:val="21"/>
                    </w:rPr>
                    <w:t>排污口信息</w:t>
                  </w:r>
                </w:p>
              </w:tc>
              <w:tc>
                <w:tcPr>
                  <w:tcW w:w="1914" w:type="dxa"/>
                  <w:vAlign w:val="center"/>
                </w:tcPr>
                <w:p>
                  <w:pPr>
                    <w:adjustRightInd w:val="0"/>
                    <w:snapToGrid w:val="0"/>
                    <w:jc w:val="center"/>
                    <w:rPr>
                      <w:spacing w:val="-6"/>
                      <w:szCs w:val="21"/>
                    </w:rPr>
                  </w:pPr>
                  <w:r>
                    <w:rPr>
                      <w:rFonts w:hint="eastAsia"/>
                      <w:spacing w:val="-6"/>
                      <w:szCs w:val="21"/>
                    </w:rPr>
                    <w:t>执行标准</w:t>
                  </w:r>
                </w:p>
              </w:tc>
              <w:tc>
                <w:tcPr>
                  <w:tcW w:w="1409" w:type="dxa"/>
                  <w:vAlign w:val="center"/>
                </w:tcPr>
                <w:p>
                  <w:pPr>
                    <w:adjustRightInd w:val="0"/>
                    <w:snapToGrid w:val="0"/>
                    <w:jc w:val="center"/>
                    <w:rPr>
                      <w:spacing w:val="-6"/>
                      <w:szCs w:val="21"/>
                    </w:rPr>
                  </w:pPr>
                  <w:r>
                    <w:rPr>
                      <w:rFonts w:hint="eastAsia"/>
                      <w:spacing w:val="-6"/>
                      <w:szCs w:val="21"/>
                    </w:rPr>
                    <w:t>向社会公开信息内容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restart"/>
                  <w:vAlign w:val="center"/>
                </w:tcPr>
                <w:p>
                  <w:pPr>
                    <w:adjustRightInd w:val="0"/>
                    <w:snapToGrid w:val="0"/>
                    <w:jc w:val="center"/>
                    <w:rPr>
                      <w:szCs w:val="21"/>
                    </w:rPr>
                  </w:pPr>
                  <w:r>
                    <w:rPr>
                      <w:rFonts w:hint="eastAsia"/>
                      <w:szCs w:val="21"/>
                    </w:rPr>
                    <w:t>废气</w:t>
                  </w:r>
                </w:p>
              </w:tc>
              <w:tc>
                <w:tcPr>
                  <w:tcW w:w="821" w:type="dxa"/>
                  <w:vMerge w:val="restart"/>
                  <w:vAlign w:val="center"/>
                </w:tcPr>
                <w:p>
                  <w:pPr>
                    <w:adjustRightInd w:val="0"/>
                    <w:snapToGrid w:val="0"/>
                    <w:jc w:val="center"/>
                    <w:rPr>
                      <w:szCs w:val="21"/>
                    </w:rPr>
                  </w:pPr>
                  <w:r>
                    <w:rPr>
                      <w:rFonts w:hint="eastAsia"/>
                      <w:szCs w:val="21"/>
                    </w:rPr>
                    <w:t>生产过程</w:t>
                  </w:r>
                </w:p>
              </w:tc>
              <w:tc>
                <w:tcPr>
                  <w:tcW w:w="1179" w:type="dxa"/>
                  <w:vAlign w:val="center"/>
                </w:tcPr>
                <w:p>
                  <w:pPr>
                    <w:adjustRightInd w:val="0"/>
                    <w:snapToGrid w:val="0"/>
                    <w:jc w:val="center"/>
                    <w:rPr>
                      <w:szCs w:val="21"/>
                    </w:rPr>
                  </w:pPr>
                  <w:r>
                    <w:rPr>
                      <w:rFonts w:hint="eastAsia"/>
                      <w:szCs w:val="21"/>
                    </w:rPr>
                    <w:t>喷胶腹膜</w:t>
                  </w:r>
                </w:p>
              </w:tc>
              <w:tc>
                <w:tcPr>
                  <w:tcW w:w="885" w:type="dxa"/>
                  <w:vAlign w:val="center"/>
                </w:tcPr>
                <w:p>
                  <w:pPr>
                    <w:adjustRightInd w:val="0"/>
                    <w:snapToGrid w:val="0"/>
                    <w:jc w:val="center"/>
                    <w:rPr>
                      <w:szCs w:val="21"/>
                    </w:rPr>
                  </w:pPr>
                  <w:r>
                    <w:rPr>
                      <w:rFonts w:hint="eastAsia"/>
                      <w:szCs w:val="21"/>
                    </w:rPr>
                    <w:t>非甲烷总烃</w:t>
                  </w:r>
                </w:p>
              </w:tc>
              <w:tc>
                <w:tcPr>
                  <w:tcW w:w="1770" w:type="dxa"/>
                  <w:vAlign w:val="center"/>
                </w:tcPr>
                <w:p>
                  <w:pPr>
                    <w:adjustRightInd w:val="0"/>
                    <w:snapToGrid w:val="0"/>
                    <w:jc w:val="center"/>
                    <w:rPr>
                      <w:szCs w:val="21"/>
                    </w:rPr>
                  </w:pPr>
                  <w:r>
                    <w:rPr>
                      <w:rFonts w:hint="eastAsia"/>
                      <w:szCs w:val="21"/>
                    </w:rPr>
                    <w:t>水帘机+活性炭+15m高排气筒高空排放</w:t>
                  </w:r>
                </w:p>
              </w:tc>
              <w:tc>
                <w:tcPr>
                  <w:tcW w:w="1220" w:type="dxa"/>
                  <w:vAlign w:val="center"/>
                </w:tcPr>
                <w:p>
                  <w:pPr>
                    <w:jc w:val="center"/>
                    <w:rPr>
                      <w:spacing w:val="-20"/>
                      <w:szCs w:val="21"/>
                    </w:rPr>
                  </w:pPr>
                  <w:r>
                    <w:rPr>
                      <w:rFonts w:hint="eastAsia"/>
                      <w:szCs w:val="21"/>
                    </w:rPr>
                    <w:t>6.08</w:t>
                  </w:r>
                </w:p>
              </w:tc>
              <w:tc>
                <w:tcPr>
                  <w:tcW w:w="1182" w:type="dxa"/>
                  <w:gridSpan w:val="2"/>
                  <w:vAlign w:val="center"/>
                </w:tcPr>
                <w:p>
                  <w:pPr>
                    <w:jc w:val="center"/>
                    <w:rPr>
                      <w:spacing w:val="-20"/>
                      <w:szCs w:val="21"/>
                    </w:rPr>
                  </w:pPr>
                  <w:r>
                    <w:rPr>
                      <w:rFonts w:hint="eastAsia"/>
                      <w:szCs w:val="21"/>
                    </w:rPr>
                    <w:t>0.013</w:t>
                  </w:r>
                </w:p>
              </w:tc>
              <w:tc>
                <w:tcPr>
                  <w:tcW w:w="1019" w:type="dxa"/>
                  <w:vAlign w:val="center"/>
                </w:tcPr>
                <w:p>
                  <w:pPr>
                    <w:adjustRightInd w:val="0"/>
                    <w:snapToGrid w:val="0"/>
                    <w:jc w:val="center"/>
                    <w:rPr>
                      <w:spacing w:val="-10"/>
                      <w:szCs w:val="21"/>
                    </w:rPr>
                  </w:pPr>
                  <w:r>
                    <w:rPr>
                      <w:rFonts w:hint="eastAsia"/>
                      <w:szCs w:val="21"/>
                    </w:rPr>
                    <w:t>0.013</w:t>
                  </w:r>
                </w:p>
              </w:tc>
              <w:tc>
                <w:tcPr>
                  <w:tcW w:w="1050" w:type="dxa"/>
                  <w:vAlign w:val="center"/>
                </w:tcPr>
                <w:p>
                  <w:pPr>
                    <w:adjustRightInd w:val="0"/>
                    <w:snapToGrid w:val="0"/>
                    <w:jc w:val="center"/>
                    <w:rPr>
                      <w:szCs w:val="21"/>
                    </w:rPr>
                  </w:pPr>
                  <w:r>
                    <w:rPr>
                      <w:rFonts w:hint="eastAsia"/>
                      <w:szCs w:val="21"/>
                    </w:rPr>
                    <w:t>间断</w:t>
                  </w:r>
                </w:p>
              </w:tc>
              <w:tc>
                <w:tcPr>
                  <w:tcW w:w="885" w:type="dxa"/>
                  <w:vAlign w:val="center"/>
                </w:tcPr>
                <w:p>
                  <w:pPr>
                    <w:autoSpaceDE w:val="0"/>
                    <w:autoSpaceDN w:val="0"/>
                    <w:adjustRightInd w:val="0"/>
                    <w:snapToGrid w:val="0"/>
                    <w:jc w:val="center"/>
                    <w:rPr>
                      <w:szCs w:val="21"/>
                    </w:rPr>
                  </w:pPr>
                  <w:r>
                    <w:rPr>
                      <w:rFonts w:hint="eastAsia" w:cs="宋体"/>
                      <w:szCs w:val="21"/>
                    </w:rPr>
                    <w:t>15m高排气筒</w:t>
                  </w:r>
                </w:p>
              </w:tc>
              <w:tc>
                <w:tcPr>
                  <w:tcW w:w="1914" w:type="dxa"/>
                  <w:vAlign w:val="center"/>
                </w:tcPr>
                <w:p>
                  <w:pPr>
                    <w:pStyle w:val="122"/>
                    <w:rPr>
                      <w:szCs w:val="21"/>
                    </w:rPr>
                  </w:pPr>
                  <w:r>
                    <w:rPr>
                      <w:rFonts w:hint="eastAsia"/>
                      <w:szCs w:val="21"/>
                    </w:rPr>
                    <w:t>《挥发性有机物排放控制标准》（DB61/T 1061-2017）表1中木质家具制造标准及表2、表3标准。</w:t>
                  </w:r>
                </w:p>
              </w:tc>
              <w:tc>
                <w:tcPr>
                  <w:tcW w:w="1409" w:type="dxa"/>
                  <w:vMerge w:val="restart"/>
                  <w:vAlign w:val="center"/>
                </w:tcPr>
                <w:p>
                  <w:pPr>
                    <w:adjustRightInd w:val="0"/>
                    <w:snapToGrid w:val="0"/>
                    <w:jc w:val="center"/>
                    <w:rPr>
                      <w:szCs w:val="21"/>
                    </w:rPr>
                  </w:pPr>
                  <w:r>
                    <w:rPr>
                      <w:rFonts w:hint="eastAsia"/>
                      <w:szCs w:val="21"/>
                    </w:rPr>
                    <w:t>①废气</w:t>
                  </w:r>
                  <w:r>
                    <w:rPr>
                      <w:szCs w:val="21"/>
                    </w:rPr>
                    <w:t>治理措施</w:t>
                  </w:r>
                  <w:r>
                    <w:rPr>
                      <w:rFonts w:hint="eastAsia"/>
                      <w:szCs w:val="21"/>
                    </w:rPr>
                    <w:t>、设计参数、去除效率及其</w:t>
                  </w:r>
                  <w:r>
                    <w:rPr>
                      <w:szCs w:val="21"/>
                    </w:rPr>
                    <w:t>其运行情况</w:t>
                  </w:r>
                  <w:r>
                    <w:rPr>
                      <w:rFonts w:hint="eastAsia"/>
                      <w:szCs w:val="21"/>
                    </w:rPr>
                    <w:t>；</w:t>
                  </w:r>
                </w:p>
                <w:p>
                  <w:pPr>
                    <w:adjustRightInd w:val="0"/>
                    <w:snapToGrid w:val="0"/>
                    <w:jc w:val="center"/>
                    <w:rPr>
                      <w:szCs w:val="21"/>
                    </w:rPr>
                  </w:pPr>
                  <w:r>
                    <w:rPr>
                      <w:rFonts w:hint="eastAsia"/>
                      <w:szCs w:val="21"/>
                    </w:rPr>
                    <w:t>②例行监测达标情况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67" w:hRule="atLeast"/>
              </w:trPr>
              <w:tc>
                <w:tcPr>
                  <w:tcW w:w="473" w:type="dxa"/>
                  <w:vMerge w:val="continue"/>
                  <w:vAlign w:val="center"/>
                </w:tcPr>
                <w:p>
                  <w:pPr>
                    <w:adjustRightInd w:val="0"/>
                    <w:snapToGrid w:val="0"/>
                    <w:jc w:val="center"/>
                    <w:rPr>
                      <w:szCs w:val="21"/>
                    </w:rPr>
                  </w:pPr>
                </w:p>
              </w:tc>
              <w:tc>
                <w:tcPr>
                  <w:tcW w:w="821" w:type="dxa"/>
                  <w:vMerge w:val="continue"/>
                  <w:vAlign w:val="center"/>
                </w:tcPr>
                <w:p>
                  <w:pPr>
                    <w:adjustRightInd w:val="0"/>
                    <w:snapToGrid w:val="0"/>
                    <w:jc w:val="center"/>
                    <w:rPr>
                      <w:szCs w:val="21"/>
                    </w:rPr>
                  </w:pPr>
                </w:p>
              </w:tc>
              <w:tc>
                <w:tcPr>
                  <w:tcW w:w="1179" w:type="dxa"/>
                  <w:vAlign w:val="center"/>
                </w:tcPr>
                <w:p>
                  <w:pPr>
                    <w:adjustRightInd w:val="0"/>
                    <w:snapToGrid w:val="0"/>
                    <w:jc w:val="center"/>
                    <w:rPr>
                      <w:szCs w:val="21"/>
                    </w:rPr>
                  </w:pPr>
                  <w:r>
                    <w:rPr>
                      <w:rFonts w:hint="eastAsia"/>
                      <w:szCs w:val="21"/>
                    </w:rPr>
                    <w:t>布袋除尘器排放粉尘</w:t>
                  </w:r>
                </w:p>
              </w:tc>
              <w:tc>
                <w:tcPr>
                  <w:tcW w:w="885" w:type="dxa"/>
                  <w:vAlign w:val="center"/>
                </w:tcPr>
                <w:p>
                  <w:pPr>
                    <w:adjustRightInd w:val="0"/>
                    <w:snapToGrid w:val="0"/>
                    <w:jc w:val="center"/>
                    <w:rPr>
                      <w:szCs w:val="21"/>
                    </w:rPr>
                  </w:pPr>
                  <w:r>
                    <w:rPr>
                      <w:rFonts w:hint="eastAsia"/>
                      <w:szCs w:val="21"/>
                    </w:rPr>
                    <w:t>粉尘</w:t>
                  </w:r>
                </w:p>
              </w:tc>
              <w:tc>
                <w:tcPr>
                  <w:tcW w:w="1770" w:type="dxa"/>
                  <w:vAlign w:val="center"/>
                </w:tcPr>
                <w:p>
                  <w:pPr>
                    <w:adjustRightInd w:val="0"/>
                    <w:snapToGrid w:val="0"/>
                    <w:jc w:val="center"/>
                    <w:rPr>
                      <w:spacing w:val="-20"/>
                      <w:szCs w:val="21"/>
                    </w:rPr>
                  </w:pPr>
                  <w:r>
                    <w:rPr>
                      <w:rFonts w:hint="eastAsia"/>
                      <w:szCs w:val="21"/>
                    </w:rPr>
                    <w:t>布袋除尘器</w:t>
                  </w:r>
                </w:p>
              </w:tc>
              <w:tc>
                <w:tcPr>
                  <w:tcW w:w="1220" w:type="dxa"/>
                  <w:vAlign w:val="center"/>
                </w:tcPr>
                <w:p>
                  <w:pPr>
                    <w:jc w:val="center"/>
                    <w:rPr>
                      <w:rFonts w:hint="eastAsia" w:eastAsia="宋体"/>
                      <w:szCs w:val="21"/>
                      <w:lang w:val="en-US" w:eastAsia="zh-CN"/>
                    </w:rPr>
                  </w:pPr>
                  <w:r>
                    <w:rPr>
                      <w:rFonts w:hint="eastAsia"/>
                      <w:szCs w:val="21"/>
                      <w:lang w:val="en-US" w:eastAsia="zh-CN"/>
                    </w:rPr>
                    <w:t>1.1</w:t>
                  </w:r>
                </w:p>
              </w:tc>
              <w:tc>
                <w:tcPr>
                  <w:tcW w:w="1182" w:type="dxa"/>
                  <w:gridSpan w:val="2"/>
                  <w:vAlign w:val="center"/>
                </w:tcPr>
                <w:p>
                  <w:pPr>
                    <w:jc w:val="center"/>
                    <w:rPr>
                      <w:szCs w:val="21"/>
                    </w:rPr>
                  </w:pPr>
                  <w:r>
                    <w:rPr>
                      <w:rFonts w:hint="eastAsia"/>
                      <w:szCs w:val="21"/>
                    </w:rPr>
                    <w:t>0.0038</w:t>
                  </w:r>
                </w:p>
              </w:tc>
              <w:tc>
                <w:tcPr>
                  <w:tcW w:w="1019" w:type="dxa"/>
                  <w:vAlign w:val="center"/>
                </w:tcPr>
                <w:p>
                  <w:pPr>
                    <w:adjustRightInd w:val="0"/>
                    <w:snapToGrid w:val="0"/>
                    <w:jc w:val="center"/>
                    <w:rPr>
                      <w:szCs w:val="21"/>
                    </w:rPr>
                  </w:pPr>
                  <w:r>
                    <w:rPr>
                      <w:rFonts w:hint="eastAsia"/>
                      <w:szCs w:val="21"/>
                    </w:rPr>
                    <w:t>/</w:t>
                  </w:r>
                </w:p>
              </w:tc>
              <w:tc>
                <w:tcPr>
                  <w:tcW w:w="1050" w:type="dxa"/>
                  <w:vAlign w:val="center"/>
                </w:tcPr>
                <w:p>
                  <w:pPr>
                    <w:adjustRightInd w:val="0"/>
                    <w:snapToGrid w:val="0"/>
                    <w:jc w:val="center"/>
                    <w:rPr>
                      <w:szCs w:val="21"/>
                    </w:rPr>
                  </w:pPr>
                  <w:r>
                    <w:rPr>
                      <w:rFonts w:hint="eastAsia"/>
                      <w:szCs w:val="21"/>
                    </w:rPr>
                    <w:t>连续</w:t>
                  </w:r>
                </w:p>
              </w:tc>
              <w:tc>
                <w:tcPr>
                  <w:tcW w:w="885" w:type="dxa"/>
                  <w:vAlign w:val="center"/>
                </w:tcPr>
                <w:p>
                  <w:pPr>
                    <w:autoSpaceDE w:val="0"/>
                    <w:autoSpaceDN w:val="0"/>
                    <w:adjustRightInd w:val="0"/>
                    <w:snapToGrid w:val="0"/>
                    <w:jc w:val="center"/>
                    <w:rPr>
                      <w:rFonts w:cs="宋体"/>
                      <w:szCs w:val="21"/>
                    </w:rPr>
                  </w:pPr>
                  <w:r>
                    <w:rPr>
                      <w:rFonts w:hint="eastAsia"/>
                      <w:szCs w:val="21"/>
                    </w:rPr>
                    <w:t>/</w:t>
                  </w:r>
                </w:p>
              </w:tc>
              <w:tc>
                <w:tcPr>
                  <w:tcW w:w="1914" w:type="dxa"/>
                  <w:vMerge w:val="restart"/>
                  <w:vAlign w:val="center"/>
                </w:tcPr>
                <w:p>
                  <w:pPr>
                    <w:adjustRightInd w:val="0"/>
                    <w:snapToGrid w:val="0"/>
                    <w:jc w:val="center"/>
                    <w:rPr>
                      <w:szCs w:val="21"/>
                    </w:rPr>
                  </w:pPr>
                  <w:r>
                    <w:rPr>
                      <w:szCs w:val="21"/>
                    </w:rPr>
                    <w:t>《</w:t>
                  </w:r>
                  <w:r>
                    <w:rPr>
                      <w:rFonts w:hint="eastAsia"/>
                      <w:szCs w:val="21"/>
                    </w:rPr>
                    <w:t>大气污染物综合排放标准</w:t>
                  </w:r>
                  <w:r>
                    <w:rPr>
                      <w:szCs w:val="21"/>
                    </w:rPr>
                    <w:t>》</w:t>
                  </w:r>
                  <w:r>
                    <w:rPr>
                      <w:rFonts w:hint="eastAsia"/>
                      <w:szCs w:val="21"/>
                    </w:rPr>
                    <w:t>（</w:t>
                  </w:r>
                  <w:r>
                    <w:rPr>
                      <w:szCs w:val="21"/>
                    </w:rPr>
                    <w:t>GB</w:t>
                  </w:r>
                  <w:r>
                    <w:rPr>
                      <w:rFonts w:hint="eastAsia"/>
                      <w:szCs w:val="21"/>
                    </w:rPr>
                    <w:t>16297</w:t>
                  </w:r>
                  <w:r>
                    <w:rPr>
                      <w:szCs w:val="21"/>
                    </w:rPr>
                    <w:t>-</w:t>
                  </w:r>
                  <w:r>
                    <w:rPr>
                      <w:rFonts w:hint="eastAsia"/>
                      <w:szCs w:val="21"/>
                    </w:rPr>
                    <w:t>1996）</w:t>
                  </w:r>
                  <w:r>
                    <w:rPr>
                      <w:szCs w:val="21"/>
                    </w:rPr>
                    <w:t>表2</w:t>
                  </w:r>
                  <w:r>
                    <w:rPr>
                      <w:rFonts w:hint="eastAsia"/>
                      <w:szCs w:val="21"/>
                    </w:rPr>
                    <w:t>中的颗粒物，其他，无组织排放监控浓度限值</w:t>
                  </w:r>
                </w:p>
              </w:tc>
              <w:tc>
                <w:tcPr>
                  <w:tcW w:w="1409" w:type="dxa"/>
                  <w:vMerge w:val="continue"/>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continue"/>
                  <w:vAlign w:val="center"/>
                </w:tcPr>
                <w:p>
                  <w:pPr>
                    <w:adjustRightInd w:val="0"/>
                    <w:snapToGrid w:val="0"/>
                    <w:jc w:val="center"/>
                    <w:rPr>
                      <w:szCs w:val="21"/>
                    </w:rPr>
                  </w:pPr>
                </w:p>
              </w:tc>
              <w:tc>
                <w:tcPr>
                  <w:tcW w:w="821" w:type="dxa"/>
                  <w:vMerge w:val="continue"/>
                  <w:vAlign w:val="center"/>
                </w:tcPr>
                <w:p>
                  <w:pPr>
                    <w:adjustRightInd w:val="0"/>
                    <w:snapToGrid w:val="0"/>
                    <w:jc w:val="center"/>
                    <w:rPr>
                      <w:szCs w:val="21"/>
                    </w:rPr>
                  </w:pPr>
                </w:p>
              </w:tc>
              <w:tc>
                <w:tcPr>
                  <w:tcW w:w="1179" w:type="dxa"/>
                  <w:vAlign w:val="center"/>
                </w:tcPr>
                <w:p>
                  <w:pPr>
                    <w:adjustRightInd w:val="0"/>
                    <w:snapToGrid w:val="0"/>
                    <w:jc w:val="center"/>
                    <w:rPr>
                      <w:szCs w:val="21"/>
                    </w:rPr>
                  </w:pPr>
                  <w:r>
                    <w:rPr>
                      <w:rFonts w:hint="eastAsia"/>
                      <w:szCs w:val="21"/>
                    </w:rPr>
                    <w:t>无组织排放粉尘</w:t>
                  </w:r>
                </w:p>
              </w:tc>
              <w:tc>
                <w:tcPr>
                  <w:tcW w:w="885" w:type="dxa"/>
                  <w:vAlign w:val="center"/>
                </w:tcPr>
                <w:p>
                  <w:pPr>
                    <w:adjustRightInd w:val="0"/>
                    <w:snapToGrid w:val="0"/>
                    <w:jc w:val="center"/>
                    <w:rPr>
                      <w:szCs w:val="21"/>
                    </w:rPr>
                  </w:pPr>
                  <w:r>
                    <w:rPr>
                      <w:rFonts w:hint="eastAsia"/>
                      <w:szCs w:val="21"/>
                    </w:rPr>
                    <w:t>粉尘</w:t>
                  </w:r>
                </w:p>
              </w:tc>
              <w:tc>
                <w:tcPr>
                  <w:tcW w:w="1770" w:type="dxa"/>
                  <w:vAlign w:val="center"/>
                </w:tcPr>
                <w:p>
                  <w:pPr>
                    <w:adjustRightInd w:val="0"/>
                    <w:snapToGrid w:val="0"/>
                    <w:jc w:val="center"/>
                    <w:rPr>
                      <w:szCs w:val="21"/>
                    </w:rPr>
                  </w:pPr>
                  <w:r>
                    <w:rPr>
                      <w:rFonts w:hint="eastAsia"/>
                      <w:szCs w:val="21"/>
                    </w:rPr>
                    <w:t>无组织逸散</w:t>
                  </w:r>
                </w:p>
              </w:tc>
              <w:tc>
                <w:tcPr>
                  <w:tcW w:w="1220" w:type="dxa"/>
                  <w:vAlign w:val="center"/>
                </w:tcPr>
                <w:p>
                  <w:pPr>
                    <w:pStyle w:val="122"/>
                    <w:rPr>
                      <w:spacing w:val="-20"/>
                      <w:szCs w:val="21"/>
                    </w:rPr>
                  </w:pPr>
                  <w:r>
                    <w:rPr>
                      <w:rFonts w:hint="eastAsia"/>
                      <w:spacing w:val="-20"/>
                      <w:szCs w:val="21"/>
                    </w:rPr>
                    <w:t>/</w:t>
                  </w:r>
                </w:p>
              </w:tc>
              <w:tc>
                <w:tcPr>
                  <w:tcW w:w="1182" w:type="dxa"/>
                  <w:gridSpan w:val="2"/>
                  <w:vAlign w:val="center"/>
                </w:tcPr>
                <w:p>
                  <w:pPr>
                    <w:pStyle w:val="122"/>
                    <w:rPr>
                      <w:spacing w:val="-20"/>
                      <w:szCs w:val="21"/>
                    </w:rPr>
                  </w:pPr>
                  <w:r>
                    <w:rPr>
                      <w:rFonts w:hint="eastAsia" w:hAnsi="Times New Roman"/>
                      <w:kern w:val="2"/>
                      <w:szCs w:val="21"/>
                    </w:rPr>
                    <w:t>0.0422</w:t>
                  </w:r>
                </w:p>
              </w:tc>
              <w:tc>
                <w:tcPr>
                  <w:tcW w:w="1019" w:type="dxa"/>
                  <w:vAlign w:val="center"/>
                </w:tcPr>
                <w:p>
                  <w:pPr>
                    <w:adjustRightInd w:val="0"/>
                    <w:snapToGrid w:val="0"/>
                    <w:jc w:val="center"/>
                    <w:rPr>
                      <w:szCs w:val="21"/>
                    </w:rPr>
                  </w:pPr>
                  <w:r>
                    <w:rPr>
                      <w:rFonts w:hint="eastAsia"/>
                      <w:szCs w:val="21"/>
                    </w:rPr>
                    <w:t>无</w:t>
                  </w:r>
                </w:p>
              </w:tc>
              <w:tc>
                <w:tcPr>
                  <w:tcW w:w="1050" w:type="dxa"/>
                  <w:vAlign w:val="center"/>
                </w:tcPr>
                <w:p>
                  <w:pPr>
                    <w:adjustRightInd w:val="0"/>
                    <w:snapToGrid w:val="0"/>
                    <w:jc w:val="center"/>
                    <w:rPr>
                      <w:szCs w:val="21"/>
                    </w:rPr>
                  </w:pPr>
                  <w:r>
                    <w:rPr>
                      <w:rFonts w:hint="eastAsia"/>
                      <w:szCs w:val="21"/>
                    </w:rPr>
                    <w:t>连续</w:t>
                  </w:r>
                </w:p>
              </w:tc>
              <w:tc>
                <w:tcPr>
                  <w:tcW w:w="885" w:type="dxa"/>
                  <w:vAlign w:val="center"/>
                </w:tcPr>
                <w:p>
                  <w:pPr>
                    <w:autoSpaceDE w:val="0"/>
                    <w:autoSpaceDN w:val="0"/>
                    <w:adjustRightInd w:val="0"/>
                    <w:snapToGrid w:val="0"/>
                    <w:jc w:val="center"/>
                    <w:rPr>
                      <w:szCs w:val="21"/>
                    </w:rPr>
                  </w:pPr>
                  <w:r>
                    <w:rPr>
                      <w:rFonts w:hint="eastAsia"/>
                      <w:szCs w:val="21"/>
                    </w:rPr>
                    <w:t>/</w:t>
                  </w:r>
                </w:p>
              </w:tc>
              <w:tc>
                <w:tcPr>
                  <w:tcW w:w="1914" w:type="dxa"/>
                  <w:vMerge w:val="continue"/>
                  <w:vAlign w:val="center"/>
                </w:tcPr>
                <w:p>
                  <w:pPr>
                    <w:adjustRightInd w:val="0"/>
                    <w:snapToGrid w:val="0"/>
                    <w:jc w:val="center"/>
                    <w:rPr>
                      <w:szCs w:val="21"/>
                    </w:rPr>
                  </w:pPr>
                </w:p>
              </w:tc>
              <w:tc>
                <w:tcPr>
                  <w:tcW w:w="1409" w:type="dxa"/>
                  <w:vMerge w:val="continue"/>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restart"/>
                  <w:vAlign w:val="center"/>
                </w:tcPr>
                <w:p>
                  <w:pPr>
                    <w:adjustRightInd w:val="0"/>
                    <w:snapToGrid w:val="0"/>
                    <w:jc w:val="center"/>
                    <w:rPr>
                      <w:szCs w:val="21"/>
                    </w:rPr>
                  </w:pPr>
                  <w:r>
                    <w:rPr>
                      <w:rFonts w:hint="eastAsia"/>
                      <w:szCs w:val="21"/>
                    </w:rPr>
                    <w:t>废水</w:t>
                  </w:r>
                </w:p>
              </w:tc>
              <w:tc>
                <w:tcPr>
                  <w:tcW w:w="821" w:type="dxa"/>
                  <w:vAlign w:val="center"/>
                </w:tcPr>
                <w:p>
                  <w:pPr>
                    <w:adjustRightInd w:val="0"/>
                    <w:snapToGrid w:val="0"/>
                    <w:jc w:val="center"/>
                    <w:rPr>
                      <w:szCs w:val="21"/>
                    </w:rPr>
                  </w:pPr>
                  <w:r>
                    <w:rPr>
                      <w:rFonts w:hint="eastAsia"/>
                      <w:szCs w:val="21"/>
                    </w:rPr>
                    <w:t>生活过程</w:t>
                  </w:r>
                </w:p>
              </w:tc>
              <w:tc>
                <w:tcPr>
                  <w:tcW w:w="1179" w:type="dxa"/>
                  <w:vAlign w:val="center"/>
                </w:tcPr>
                <w:p>
                  <w:pPr>
                    <w:adjustRightInd w:val="0"/>
                    <w:snapToGrid w:val="0"/>
                    <w:jc w:val="center"/>
                    <w:rPr>
                      <w:szCs w:val="21"/>
                    </w:rPr>
                  </w:pPr>
                  <w:r>
                    <w:rPr>
                      <w:rFonts w:hint="eastAsia"/>
                      <w:szCs w:val="21"/>
                    </w:rPr>
                    <w:t>生活污水</w:t>
                  </w:r>
                </w:p>
              </w:tc>
              <w:tc>
                <w:tcPr>
                  <w:tcW w:w="885" w:type="dxa"/>
                  <w:vAlign w:val="center"/>
                </w:tcPr>
                <w:p>
                  <w:pPr>
                    <w:adjustRightInd w:val="0"/>
                    <w:snapToGrid w:val="0"/>
                    <w:jc w:val="center"/>
                    <w:rPr>
                      <w:szCs w:val="21"/>
                    </w:rPr>
                  </w:pPr>
                  <w:r>
                    <w:rPr>
                      <w:rFonts w:hint="eastAsia"/>
                      <w:szCs w:val="21"/>
                    </w:rPr>
                    <w:t>废水</w:t>
                  </w:r>
                </w:p>
              </w:tc>
              <w:tc>
                <w:tcPr>
                  <w:tcW w:w="1770" w:type="dxa"/>
                  <w:vAlign w:val="center"/>
                </w:tcPr>
                <w:p>
                  <w:pPr>
                    <w:adjustRightInd w:val="0"/>
                    <w:snapToGrid w:val="0"/>
                    <w:jc w:val="center"/>
                    <w:rPr>
                      <w:bCs/>
                      <w:spacing w:val="30"/>
                      <w:szCs w:val="21"/>
                    </w:rPr>
                  </w:pPr>
                  <w:r>
                    <w:rPr>
                      <w:rFonts w:hint="eastAsia"/>
                      <w:szCs w:val="21"/>
                    </w:rPr>
                    <w:t>化粪池收集后，周围农田综合利用</w:t>
                  </w:r>
                </w:p>
              </w:tc>
              <w:tc>
                <w:tcPr>
                  <w:tcW w:w="2402" w:type="dxa"/>
                  <w:gridSpan w:val="3"/>
                  <w:vAlign w:val="center"/>
                </w:tcPr>
                <w:p>
                  <w:pPr>
                    <w:adjustRightInd w:val="0"/>
                    <w:snapToGrid w:val="0"/>
                    <w:jc w:val="center"/>
                    <w:rPr>
                      <w:szCs w:val="21"/>
                    </w:rPr>
                  </w:pPr>
                  <w:r>
                    <w:rPr>
                      <w:rFonts w:hint="eastAsia"/>
                      <w:szCs w:val="21"/>
                    </w:rPr>
                    <w:t>化粪池收集后，周围农田综合利用</w:t>
                  </w:r>
                </w:p>
              </w:tc>
              <w:tc>
                <w:tcPr>
                  <w:tcW w:w="1019" w:type="dxa"/>
                  <w:vAlign w:val="center"/>
                </w:tcPr>
                <w:p>
                  <w:pPr>
                    <w:adjustRightInd w:val="0"/>
                    <w:snapToGrid w:val="0"/>
                    <w:jc w:val="center"/>
                    <w:rPr>
                      <w:szCs w:val="21"/>
                    </w:rPr>
                  </w:pPr>
                  <w:r>
                    <w:rPr>
                      <w:rFonts w:hint="eastAsia"/>
                      <w:szCs w:val="21"/>
                    </w:rPr>
                    <w:t>无</w:t>
                  </w:r>
                </w:p>
              </w:tc>
              <w:tc>
                <w:tcPr>
                  <w:tcW w:w="1050" w:type="dxa"/>
                  <w:vAlign w:val="center"/>
                </w:tcPr>
                <w:p>
                  <w:pPr>
                    <w:adjustRightInd w:val="0"/>
                    <w:snapToGrid w:val="0"/>
                    <w:jc w:val="center"/>
                    <w:rPr>
                      <w:szCs w:val="21"/>
                    </w:rPr>
                  </w:pPr>
                  <w:r>
                    <w:rPr>
                      <w:rFonts w:hint="eastAsia"/>
                      <w:szCs w:val="21"/>
                    </w:rPr>
                    <w:t>运营期全时段</w:t>
                  </w:r>
                </w:p>
              </w:tc>
              <w:tc>
                <w:tcPr>
                  <w:tcW w:w="885" w:type="dxa"/>
                  <w:vAlign w:val="center"/>
                </w:tcPr>
                <w:p>
                  <w:pPr>
                    <w:adjustRightInd w:val="0"/>
                    <w:snapToGrid w:val="0"/>
                    <w:jc w:val="center"/>
                    <w:rPr>
                      <w:szCs w:val="21"/>
                    </w:rPr>
                  </w:pPr>
                  <w:r>
                    <w:rPr>
                      <w:rFonts w:hint="eastAsia"/>
                      <w:szCs w:val="21"/>
                    </w:rPr>
                    <w:t>/</w:t>
                  </w:r>
                </w:p>
              </w:tc>
              <w:tc>
                <w:tcPr>
                  <w:tcW w:w="1914" w:type="dxa"/>
                  <w:vAlign w:val="center"/>
                </w:tcPr>
                <w:p>
                  <w:pPr>
                    <w:adjustRightInd w:val="0"/>
                    <w:snapToGrid w:val="0"/>
                    <w:jc w:val="center"/>
                    <w:rPr>
                      <w:bCs/>
                      <w:szCs w:val="21"/>
                    </w:rPr>
                  </w:pPr>
                  <w:r>
                    <w:rPr>
                      <w:rFonts w:hint="eastAsia"/>
                      <w:bCs/>
                      <w:szCs w:val="21"/>
                    </w:rPr>
                    <w:t>农田综合利用，不外排</w:t>
                  </w:r>
                </w:p>
              </w:tc>
              <w:tc>
                <w:tcPr>
                  <w:tcW w:w="1409" w:type="dxa"/>
                  <w:vMerge w:val="restart"/>
                  <w:vAlign w:val="center"/>
                </w:tcPr>
                <w:p>
                  <w:pPr>
                    <w:adjustRightInd w:val="0"/>
                    <w:snapToGrid w:val="0"/>
                    <w:jc w:val="center"/>
                    <w:rPr>
                      <w:szCs w:val="21"/>
                    </w:rPr>
                  </w:pPr>
                  <w:r>
                    <w:rPr>
                      <w:rFonts w:hint="eastAsia"/>
                      <w:szCs w:val="21"/>
                    </w:rPr>
                    <w:t>生产废水、生活污水回用情况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continue"/>
                  <w:vAlign w:val="center"/>
                </w:tcPr>
                <w:p>
                  <w:pPr>
                    <w:adjustRightInd w:val="0"/>
                    <w:snapToGrid w:val="0"/>
                    <w:jc w:val="center"/>
                    <w:rPr>
                      <w:szCs w:val="21"/>
                    </w:rPr>
                  </w:pPr>
                </w:p>
              </w:tc>
              <w:tc>
                <w:tcPr>
                  <w:tcW w:w="821" w:type="dxa"/>
                  <w:vAlign w:val="center"/>
                </w:tcPr>
                <w:p>
                  <w:pPr>
                    <w:adjustRightInd w:val="0"/>
                    <w:snapToGrid w:val="0"/>
                    <w:jc w:val="center"/>
                    <w:rPr>
                      <w:szCs w:val="21"/>
                    </w:rPr>
                  </w:pPr>
                  <w:r>
                    <w:rPr>
                      <w:rFonts w:hint="eastAsia"/>
                      <w:szCs w:val="21"/>
                    </w:rPr>
                    <w:t>生产废水</w:t>
                  </w:r>
                </w:p>
              </w:tc>
              <w:tc>
                <w:tcPr>
                  <w:tcW w:w="1179" w:type="dxa"/>
                  <w:vAlign w:val="center"/>
                </w:tcPr>
                <w:p>
                  <w:pPr>
                    <w:adjustRightInd w:val="0"/>
                    <w:snapToGrid w:val="0"/>
                    <w:jc w:val="center"/>
                    <w:rPr>
                      <w:szCs w:val="21"/>
                    </w:rPr>
                  </w:pPr>
                  <w:r>
                    <w:rPr>
                      <w:rFonts w:hint="eastAsia"/>
                      <w:szCs w:val="21"/>
                    </w:rPr>
                    <w:t>水帘机</w:t>
                  </w:r>
                </w:p>
                <w:p>
                  <w:pPr>
                    <w:adjustRightInd w:val="0"/>
                    <w:snapToGrid w:val="0"/>
                    <w:jc w:val="center"/>
                    <w:rPr>
                      <w:szCs w:val="21"/>
                    </w:rPr>
                  </w:pPr>
                  <w:r>
                    <w:rPr>
                      <w:rFonts w:hint="eastAsia"/>
                      <w:szCs w:val="21"/>
                    </w:rPr>
                    <w:t>废水</w:t>
                  </w:r>
                </w:p>
              </w:tc>
              <w:tc>
                <w:tcPr>
                  <w:tcW w:w="885" w:type="dxa"/>
                  <w:vAlign w:val="center"/>
                </w:tcPr>
                <w:p>
                  <w:pPr>
                    <w:adjustRightInd w:val="0"/>
                    <w:snapToGrid w:val="0"/>
                    <w:jc w:val="center"/>
                    <w:rPr>
                      <w:szCs w:val="21"/>
                    </w:rPr>
                  </w:pPr>
                  <w:r>
                    <w:rPr>
                      <w:rFonts w:hint="eastAsia"/>
                      <w:szCs w:val="21"/>
                    </w:rPr>
                    <w:t>废水</w:t>
                  </w:r>
                </w:p>
              </w:tc>
              <w:tc>
                <w:tcPr>
                  <w:tcW w:w="1770" w:type="dxa"/>
                  <w:vAlign w:val="center"/>
                </w:tcPr>
                <w:p>
                  <w:pPr>
                    <w:adjustRightInd w:val="0"/>
                    <w:snapToGrid w:val="0"/>
                    <w:jc w:val="center"/>
                    <w:rPr>
                      <w:szCs w:val="21"/>
                    </w:rPr>
                  </w:pPr>
                  <w:r>
                    <w:rPr>
                      <w:rFonts w:hint="eastAsia"/>
                      <w:szCs w:val="21"/>
                    </w:rPr>
                    <w:t>过滤池沉淀后废水回用于水帘机，废胶渣自然晾干，环卫部门清运</w:t>
                  </w:r>
                </w:p>
              </w:tc>
              <w:tc>
                <w:tcPr>
                  <w:tcW w:w="2402" w:type="dxa"/>
                  <w:gridSpan w:val="3"/>
                  <w:vAlign w:val="center"/>
                </w:tcPr>
                <w:p>
                  <w:pPr>
                    <w:adjustRightInd w:val="0"/>
                    <w:snapToGrid w:val="0"/>
                    <w:jc w:val="center"/>
                    <w:rPr>
                      <w:szCs w:val="21"/>
                    </w:rPr>
                  </w:pPr>
                  <w:r>
                    <w:rPr>
                      <w:rFonts w:hint="eastAsia"/>
                      <w:szCs w:val="21"/>
                    </w:rPr>
                    <w:t>过滤池沉淀后废水回用于水帘机，废胶渣自然晾干，环卫部门清运</w:t>
                  </w:r>
                </w:p>
              </w:tc>
              <w:tc>
                <w:tcPr>
                  <w:tcW w:w="1019" w:type="dxa"/>
                  <w:vAlign w:val="center"/>
                </w:tcPr>
                <w:p>
                  <w:pPr>
                    <w:adjustRightInd w:val="0"/>
                    <w:snapToGrid w:val="0"/>
                    <w:jc w:val="center"/>
                    <w:rPr>
                      <w:szCs w:val="21"/>
                    </w:rPr>
                  </w:pPr>
                  <w:r>
                    <w:rPr>
                      <w:rFonts w:hint="eastAsia"/>
                      <w:szCs w:val="21"/>
                    </w:rPr>
                    <w:t>无</w:t>
                  </w:r>
                </w:p>
              </w:tc>
              <w:tc>
                <w:tcPr>
                  <w:tcW w:w="1050" w:type="dxa"/>
                  <w:vAlign w:val="center"/>
                </w:tcPr>
                <w:p>
                  <w:pPr>
                    <w:adjustRightInd w:val="0"/>
                    <w:snapToGrid w:val="0"/>
                    <w:jc w:val="center"/>
                    <w:rPr>
                      <w:szCs w:val="21"/>
                    </w:rPr>
                  </w:pPr>
                  <w:r>
                    <w:rPr>
                      <w:rFonts w:hint="eastAsia"/>
                      <w:szCs w:val="21"/>
                    </w:rPr>
                    <w:t>运营期全时段</w:t>
                  </w:r>
                </w:p>
              </w:tc>
              <w:tc>
                <w:tcPr>
                  <w:tcW w:w="885" w:type="dxa"/>
                  <w:vAlign w:val="center"/>
                </w:tcPr>
                <w:p>
                  <w:pPr>
                    <w:adjustRightInd w:val="0"/>
                    <w:snapToGrid w:val="0"/>
                    <w:jc w:val="center"/>
                    <w:rPr>
                      <w:szCs w:val="21"/>
                    </w:rPr>
                  </w:pPr>
                  <w:r>
                    <w:rPr>
                      <w:rFonts w:hint="eastAsia"/>
                      <w:szCs w:val="21"/>
                    </w:rPr>
                    <w:t>/</w:t>
                  </w:r>
                </w:p>
              </w:tc>
              <w:tc>
                <w:tcPr>
                  <w:tcW w:w="1914" w:type="dxa"/>
                  <w:vAlign w:val="center"/>
                </w:tcPr>
                <w:p>
                  <w:pPr>
                    <w:adjustRightInd w:val="0"/>
                    <w:snapToGrid w:val="0"/>
                    <w:jc w:val="center"/>
                    <w:rPr>
                      <w:bCs/>
                      <w:szCs w:val="21"/>
                    </w:rPr>
                  </w:pPr>
                  <w:r>
                    <w:rPr>
                      <w:rFonts w:hint="eastAsia"/>
                      <w:szCs w:val="21"/>
                    </w:rPr>
                    <w:t>过滤池沉淀后废水回用于水帘机，废胶渣自然晾干，环卫部门清运</w:t>
                  </w:r>
                </w:p>
              </w:tc>
              <w:tc>
                <w:tcPr>
                  <w:tcW w:w="1409" w:type="dxa"/>
                  <w:vMerge w:val="continue"/>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Align w:val="center"/>
                </w:tcPr>
                <w:p>
                  <w:pPr>
                    <w:adjustRightInd w:val="0"/>
                    <w:snapToGrid w:val="0"/>
                    <w:jc w:val="center"/>
                    <w:rPr>
                      <w:szCs w:val="21"/>
                    </w:rPr>
                  </w:pPr>
                  <w:r>
                    <w:rPr>
                      <w:rFonts w:hint="eastAsia"/>
                      <w:szCs w:val="21"/>
                    </w:rPr>
                    <w:t>噪声</w:t>
                  </w:r>
                </w:p>
              </w:tc>
              <w:tc>
                <w:tcPr>
                  <w:tcW w:w="821" w:type="dxa"/>
                  <w:vAlign w:val="center"/>
                </w:tcPr>
                <w:p>
                  <w:pPr>
                    <w:adjustRightInd w:val="0"/>
                    <w:snapToGrid w:val="0"/>
                    <w:jc w:val="center"/>
                    <w:rPr>
                      <w:szCs w:val="21"/>
                    </w:rPr>
                  </w:pPr>
                  <w:r>
                    <w:rPr>
                      <w:rFonts w:hint="eastAsia"/>
                      <w:szCs w:val="21"/>
                    </w:rPr>
                    <w:t>生产</w:t>
                  </w:r>
                  <w:r>
                    <w:rPr>
                      <w:szCs w:val="21"/>
                    </w:rPr>
                    <w:t>过程</w:t>
                  </w:r>
                </w:p>
              </w:tc>
              <w:tc>
                <w:tcPr>
                  <w:tcW w:w="1179" w:type="dxa"/>
                  <w:vAlign w:val="center"/>
                </w:tcPr>
                <w:p>
                  <w:pPr>
                    <w:adjustRightInd w:val="0"/>
                    <w:snapToGrid w:val="0"/>
                    <w:rPr>
                      <w:szCs w:val="21"/>
                    </w:rPr>
                  </w:pPr>
                  <w:r>
                    <w:rPr>
                      <w:rFonts w:hint="eastAsia" w:ascii="宋体" w:hAnsi="宋体" w:cs="宋体"/>
                      <w:szCs w:val="21"/>
                    </w:rPr>
                    <w:t>板材加工设备噪声</w:t>
                  </w:r>
                </w:p>
              </w:tc>
              <w:tc>
                <w:tcPr>
                  <w:tcW w:w="885" w:type="dxa"/>
                  <w:vAlign w:val="center"/>
                </w:tcPr>
                <w:p>
                  <w:pPr>
                    <w:adjustRightInd w:val="0"/>
                    <w:snapToGrid w:val="0"/>
                    <w:jc w:val="center"/>
                    <w:rPr>
                      <w:szCs w:val="21"/>
                    </w:rPr>
                  </w:pPr>
                  <w:r>
                    <w:rPr>
                      <w:rFonts w:hint="eastAsia"/>
                      <w:szCs w:val="21"/>
                    </w:rPr>
                    <w:t>/</w:t>
                  </w:r>
                </w:p>
              </w:tc>
              <w:tc>
                <w:tcPr>
                  <w:tcW w:w="1770" w:type="dxa"/>
                  <w:vAlign w:val="center"/>
                </w:tcPr>
                <w:p>
                  <w:pPr>
                    <w:adjustRightInd w:val="0"/>
                    <w:snapToGrid w:val="0"/>
                    <w:jc w:val="center"/>
                    <w:rPr>
                      <w:szCs w:val="21"/>
                    </w:rPr>
                  </w:pPr>
                  <w:r>
                    <w:rPr>
                      <w:rFonts w:hint="eastAsia"/>
                      <w:szCs w:val="21"/>
                    </w:rPr>
                    <w:t>置于厂房内设备间、设备间墙壁吸声、选用低噪声设备</w:t>
                  </w:r>
                  <w:r>
                    <w:rPr>
                      <w:szCs w:val="21"/>
                    </w:rPr>
                    <w:t>、</w:t>
                  </w:r>
                  <w:r>
                    <w:rPr>
                      <w:rFonts w:hint="eastAsia"/>
                      <w:szCs w:val="21"/>
                    </w:rPr>
                    <w:t>基础</w:t>
                  </w:r>
                  <w:r>
                    <w:rPr>
                      <w:szCs w:val="21"/>
                    </w:rPr>
                    <w:t>减振</w:t>
                  </w:r>
                </w:p>
              </w:tc>
              <w:tc>
                <w:tcPr>
                  <w:tcW w:w="2402" w:type="dxa"/>
                  <w:gridSpan w:val="3"/>
                  <w:vAlign w:val="center"/>
                </w:tcPr>
                <w:p>
                  <w:pPr>
                    <w:adjustRightInd w:val="0"/>
                    <w:snapToGrid w:val="0"/>
                    <w:jc w:val="center"/>
                    <w:rPr>
                      <w:szCs w:val="21"/>
                    </w:rPr>
                  </w:pPr>
                  <w:r>
                    <w:rPr>
                      <w:rFonts w:hint="eastAsia"/>
                      <w:szCs w:val="21"/>
                    </w:rPr>
                    <w:t>厂界</w:t>
                  </w:r>
                  <w:r>
                    <w:rPr>
                      <w:szCs w:val="21"/>
                    </w:rPr>
                    <w:t>达标排放</w:t>
                  </w:r>
                </w:p>
              </w:tc>
              <w:tc>
                <w:tcPr>
                  <w:tcW w:w="1019" w:type="dxa"/>
                  <w:vAlign w:val="center"/>
                </w:tcPr>
                <w:p>
                  <w:pPr>
                    <w:adjustRightInd w:val="0"/>
                    <w:snapToGrid w:val="0"/>
                    <w:jc w:val="center"/>
                    <w:rPr>
                      <w:szCs w:val="21"/>
                    </w:rPr>
                  </w:pPr>
                  <w:r>
                    <w:rPr>
                      <w:rFonts w:hint="eastAsia"/>
                      <w:szCs w:val="21"/>
                    </w:rPr>
                    <w:t>无</w:t>
                  </w:r>
                </w:p>
              </w:tc>
              <w:tc>
                <w:tcPr>
                  <w:tcW w:w="1050" w:type="dxa"/>
                  <w:vAlign w:val="center"/>
                </w:tcPr>
                <w:p>
                  <w:pPr>
                    <w:adjustRightInd w:val="0"/>
                    <w:snapToGrid w:val="0"/>
                    <w:jc w:val="center"/>
                    <w:rPr>
                      <w:szCs w:val="21"/>
                    </w:rPr>
                  </w:pPr>
                  <w:r>
                    <w:rPr>
                      <w:rFonts w:hint="eastAsia"/>
                      <w:szCs w:val="21"/>
                    </w:rPr>
                    <w:t>运营期全时段</w:t>
                  </w:r>
                </w:p>
              </w:tc>
              <w:tc>
                <w:tcPr>
                  <w:tcW w:w="885" w:type="dxa"/>
                  <w:vAlign w:val="center"/>
                </w:tcPr>
                <w:p>
                  <w:pPr>
                    <w:adjustRightInd w:val="0"/>
                    <w:snapToGrid w:val="0"/>
                    <w:jc w:val="center"/>
                    <w:rPr>
                      <w:szCs w:val="21"/>
                    </w:rPr>
                  </w:pPr>
                  <w:r>
                    <w:rPr>
                      <w:rFonts w:hint="eastAsia"/>
                      <w:szCs w:val="21"/>
                    </w:rPr>
                    <w:t>/</w:t>
                  </w:r>
                </w:p>
              </w:tc>
              <w:tc>
                <w:tcPr>
                  <w:tcW w:w="1914" w:type="dxa"/>
                  <w:vAlign w:val="center"/>
                </w:tcPr>
                <w:p>
                  <w:pPr>
                    <w:adjustRightInd w:val="0"/>
                    <w:snapToGrid w:val="0"/>
                    <w:jc w:val="center"/>
                    <w:rPr>
                      <w:szCs w:val="21"/>
                    </w:rPr>
                  </w:pPr>
                  <w:r>
                    <w:rPr>
                      <w:rFonts w:hint="eastAsia"/>
                      <w:szCs w:val="21"/>
                    </w:rPr>
                    <w:t>《工业企业厂界环境噪声排放标准》（</w:t>
                  </w:r>
                  <w:r>
                    <w:rPr>
                      <w:szCs w:val="21"/>
                    </w:rPr>
                    <w:t>GB12348-2008</w:t>
                  </w:r>
                  <w:r>
                    <w:rPr>
                      <w:rFonts w:hint="eastAsia"/>
                      <w:szCs w:val="21"/>
                    </w:rPr>
                    <w:t>）3类标准</w:t>
                  </w:r>
                </w:p>
              </w:tc>
              <w:tc>
                <w:tcPr>
                  <w:tcW w:w="1409" w:type="dxa"/>
                  <w:vAlign w:val="center"/>
                </w:tcPr>
                <w:p>
                  <w:pPr>
                    <w:adjustRightInd w:val="0"/>
                    <w:snapToGrid w:val="0"/>
                    <w:jc w:val="center"/>
                    <w:rPr>
                      <w:szCs w:val="21"/>
                    </w:rPr>
                  </w:pPr>
                  <w:r>
                    <w:rPr>
                      <w:rFonts w:hint="eastAsia"/>
                      <w:szCs w:val="21"/>
                    </w:rPr>
                    <w:t>噪声</w:t>
                  </w:r>
                  <w:r>
                    <w:rPr>
                      <w:szCs w:val="21"/>
                    </w:rPr>
                    <w:t>治理措施</w:t>
                  </w:r>
                  <w:r>
                    <w:rPr>
                      <w:rFonts w:hint="eastAsia"/>
                      <w:szCs w:val="21"/>
                    </w:rPr>
                    <w:t>；</w:t>
                  </w:r>
                </w:p>
                <w:p>
                  <w:pPr>
                    <w:adjustRightInd w:val="0"/>
                    <w:snapToGrid w:val="0"/>
                    <w:jc w:val="center"/>
                    <w:rPr>
                      <w:szCs w:val="21"/>
                    </w:rPr>
                  </w:pPr>
                  <w:r>
                    <w:rPr>
                      <w:rFonts w:hint="eastAsia"/>
                      <w:szCs w:val="21"/>
                    </w:rPr>
                    <w:t>例行监测达标情况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restart"/>
                  <w:vAlign w:val="center"/>
                </w:tcPr>
                <w:p>
                  <w:pPr>
                    <w:adjustRightInd w:val="0"/>
                    <w:snapToGrid w:val="0"/>
                    <w:jc w:val="center"/>
                    <w:rPr>
                      <w:szCs w:val="21"/>
                    </w:rPr>
                  </w:pPr>
                  <w:r>
                    <w:rPr>
                      <w:rFonts w:hint="eastAsia"/>
                      <w:szCs w:val="21"/>
                    </w:rPr>
                    <w:t>固废</w:t>
                  </w:r>
                </w:p>
              </w:tc>
              <w:tc>
                <w:tcPr>
                  <w:tcW w:w="821" w:type="dxa"/>
                  <w:vAlign w:val="center"/>
                </w:tcPr>
                <w:p>
                  <w:pPr>
                    <w:adjustRightInd w:val="0"/>
                    <w:snapToGrid w:val="0"/>
                    <w:jc w:val="center"/>
                    <w:rPr>
                      <w:szCs w:val="21"/>
                    </w:rPr>
                  </w:pPr>
                  <w:r>
                    <w:rPr>
                      <w:rFonts w:hint="eastAsia"/>
                      <w:szCs w:val="21"/>
                    </w:rPr>
                    <w:t>生活过程</w:t>
                  </w:r>
                </w:p>
              </w:tc>
              <w:tc>
                <w:tcPr>
                  <w:tcW w:w="1179" w:type="dxa"/>
                  <w:vAlign w:val="center"/>
                </w:tcPr>
                <w:p>
                  <w:pPr>
                    <w:jc w:val="center"/>
                    <w:rPr>
                      <w:szCs w:val="21"/>
                    </w:rPr>
                  </w:pPr>
                  <w:r>
                    <w:rPr>
                      <w:rFonts w:hint="eastAsia"/>
                      <w:bCs/>
                      <w:szCs w:val="21"/>
                      <w:lang w:val="en-GB"/>
                    </w:rPr>
                    <w:t>生活垃圾</w:t>
                  </w:r>
                </w:p>
              </w:tc>
              <w:tc>
                <w:tcPr>
                  <w:tcW w:w="885" w:type="dxa"/>
                  <w:vAlign w:val="center"/>
                </w:tcPr>
                <w:p>
                  <w:pPr>
                    <w:jc w:val="center"/>
                    <w:rPr>
                      <w:bCs/>
                      <w:szCs w:val="21"/>
                    </w:rPr>
                  </w:pPr>
                  <w:r>
                    <w:rPr>
                      <w:rFonts w:hint="eastAsia"/>
                      <w:bCs/>
                      <w:szCs w:val="21"/>
                    </w:rPr>
                    <w:t>生活</w:t>
                  </w:r>
                </w:p>
                <w:p>
                  <w:pPr>
                    <w:jc w:val="center"/>
                    <w:rPr>
                      <w:szCs w:val="21"/>
                    </w:rPr>
                  </w:pPr>
                  <w:r>
                    <w:rPr>
                      <w:rFonts w:hint="eastAsia"/>
                      <w:bCs/>
                      <w:szCs w:val="21"/>
                    </w:rPr>
                    <w:t>垃圾</w:t>
                  </w:r>
                </w:p>
              </w:tc>
              <w:tc>
                <w:tcPr>
                  <w:tcW w:w="1770" w:type="dxa"/>
                  <w:vAlign w:val="center"/>
                </w:tcPr>
                <w:p>
                  <w:pPr>
                    <w:adjustRightInd w:val="0"/>
                    <w:snapToGrid w:val="0"/>
                    <w:jc w:val="center"/>
                    <w:rPr>
                      <w:szCs w:val="21"/>
                    </w:rPr>
                  </w:pPr>
                  <w:r>
                    <w:rPr>
                      <w:rFonts w:hint="eastAsia"/>
                      <w:spacing w:val="-20"/>
                      <w:szCs w:val="21"/>
                    </w:rPr>
                    <w:t>环卫工人收集</w:t>
                  </w:r>
                </w:p>
              </w:tc>
              <w:tc>
                <w:tcPr>
                  <w:tcW w:w="1368" w:type="dxa"/>
                  <w:gridSpan w:val="2"/>
                  <w:vAlign w:val="center"/>
                </w:tcPr>
                <w:p>
                  <w:pPr>
                    <w:adjustRightInd w:val="0"/>
                    <w:snapToGrid w:val="0"/>
                    <w:jc w:val="center"/>
                    <w:rPr>
                      <w:szCs w:val="21"/>
                    </w:rPr>
                  </w:pPr>
                  <w:r>
                    <w:rPr>
                      <w:rFonts w:hint="eastAsia"/>
                      <w:szCs w:val="21"/>
                    </w:rPr>
                    <w:t>/</w:t>
                  </w:r>
                </w:p>
              </w:tc>
              <w:tc>
                <w:tcPr>
                  <w:tcW w:w="1034" w:type="dxa"/>
                  <w:vAlign w:val="center"/>
                </w:tcPr>
                <w:p>
                  <w:pPr>
                    <w:snapToGrid w:val="0"/>
                    <w:jc w:val="center"/>
                    <w:rPr>
                      <w:szCs w:val="21"/>
                    </w:rPr>
                  </w:pPr>
                  <w:r>
                    <w:rPr>
                      <w:rFonts w:hint="eastAsia"/>
                      <w:bCs/>
                      <w:szCs w:val="21"/>
                    </w:rPr>
                    <w:t>1.05</w:t>
                  </w:r>
                </w:p>
              </w:tc>
              <w:tc>
                <w:tcPr>
                  <w:tcW w:w="1019" w:type="dxa"/>
                  <w:vAlign w:val="center"/>
                </w:tcPr>
                <w:p>
                  <w:pPr>
                    <w:adjustRightInd w:val="0"/>
                    <w:snapToGrid w:val="0"/>
                    <w:jc w:val="center"/>
                    <w:rPr>
                      <w:szCs w:val="21"/>
                    </w:rPr>
                  </w:pPr>
                  <w:r>
                    <w:rPr>
                      <w:rFonts w:hint="eastAsia"/>
                      <w:szCs w:val="21"/>
                    </w:rPr>
                    <w:t>无</w:t>
                  </w:r>
                </w:p>
              </w:tc>
              <w:tc>
                <w:tcPr>
                  <w:tcW w:w="1050" w:type="dxa"/>
                  <w:vAlign w:val="center"/>
                </w:tcPr>
                <w:p>
                  <w:pPr>
                    <w:adjustRightInd w:val="0"/>
                    <w:snapToGrid w:val="0"/>
                    <w:jc w:val="center"/>
                    <w:rPr>
                      <w:szCs w:val="21"/>
                    </w:rPr>
                  </w:pPr>
                  <w:r>
                    <w:rPr>
                      <w:rFonts w:hint="eastAsia"/>
                      <w:szCs w:val="21"/>
                    </w:rPr>
                    <w:t>运营期全时段</w:t>
                  </w:r>
                </w:p>
              </w:tc>
              <w:tc>
                <w:tcPr>
                  <w:tcW w:w="885" w:type="dxa"/>
                  <w:vAlign w:val="center"/>
                </w:tcPr>
                <w:p>
                  <w:pPr>
                    <w:adjustRightInd w:val="0"/>
                    <w:snapToGrid w:val="0"/>
                    <w:jc w:val="center"/>
                    <w:rPr>
                      <w:szCs w:val="21"/>
                    </w:rPr>
                  </w:pPr>
                  <w:r>
                    <w:rPr>
                      <w:rFonts w:hint="eastAsia"/>
                      <w:szCs w:val="21"/>
                    </w:rPr>
                    <w:t>垃圾收集点设明显标志固废产生点及暂存点设明显标志</w:t>
                  </w:r>
                </w:p>
              </w:tc>
              <w:tc>
                <w:tcPr>
                  <w:tcW w:w="1914" w:type="dxa"/>
                  <w:vAlign w:val="center"/>
                </w:tcPr>
                <w:p>
                  <w:pPr>
                    <w:adjustRightInd w:val="0"/>
                    <w:snapToGrid w:val="0"/>
                    <w:jc w:val="center"/>
                    <w:rPr>
                      <w:szCs w:val="21"/>
                    </w:rPr>
                  </w:pPr>
                  <w:r>
                    <w:rPr>
                      <w:rFonts w:hint="eastAsia"/>
                      <w:szCs w:val="21"/>
                    </w:rPr>
                    <w:t>/</w:t>
                  </w:r>
                </w:p>
              </w:tc>
              <w:tc>
                <w:tcPr>
                  <w:tcW w:w="1409" w:type="dxa"/>
                  <w:vAlign w:val="center"/>
                </w:tcPr>
                <w:p>
                  <w:pPr>
                    <w:adjustRightInd w:val="0"/>
                    <w:snapToGrid w:val="0"/>
                    <w:jc w:val="center"/>
                    <w:rPr>
                      <w:szCs w:val="21"/>
                    </w:rPr>
                  </w:pPr>
                  <w:r>
                    <w:rPr>
                      <w:rFonts w:hint="eastAsia"/>
                      <w:szCs w:val="21"/>
                    </w:rPr>
                    <w:t>产生情况及其去向</w:t>
                  </w:r>
                </w:p>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continue"/>
                  <w:vAlign w:val="center"/>
                </w:tcPr>
                <w:p>
                  <w:pPr>
                    <w:adjustRightInd w:val="0"/>
                    <w:snapToGrid w:val="0"/>
                    <w:jc w:val="center"/>
                    <w:rPr>
                      <w:szCs w:val="21"/>
                    </w:rPr>
                  </w:pPr>
                </w:p>
              </w:tc>
              <w:tc>
                <w:tcPr>
                  <w:tcW w:w="821" w:type="dxa"/>
                  <w:vMerge w:val="restart"/>
                  <w:vAlign w:val="center"/>
                </w:tcPr>
                <w:p>
                  <w:pPr>
                    <w:adjustRightInd w:val="0"/>
                    <w:snapToGrid w:val="0"/>
                    <w:jc w:val="center"/>
                    <w:rPr>
                      <w:szCs w:val="21"/>
                    </w:rPr>
                  </w:pPr>
                  <w:r>
                    <w:rPr>
                      <w:rFonts w:hint="eastAsia"/>
                      <w:szCs w:val="21"/>
                    </w:rPr>
                    <w:t>生产</w:t>
                  </w:r>
                  <w:r>
                    <w:rPr>
                      <w:szCs w:val="21"/>
                    </w:rPr>
                    <w:t>过程</w:t>
                  </w:r>
                </w:p>
              </w:tc>
              <w:tc>
                <w:tcPr>
                  <w:tcW w:w="1179" w:type="dxa"/>
                  <w:vAlign w:val="center"/>
                </w:tcPr>
                <w:p>
                  <w:pPr>
                    <w:jc w:val="center"/>
                    <w:rPr>
                      <w:szCs w:val="21"/>
                    </w:rPr>
                  </w:pPr>
                  <w:r>
                    <w:rPr>
                      <w:bCs/>
                      <w:szCs w:val="21"/>
                      <w:lang w:val="en-GB"/>
                    </w:rPr>
                    <w:t>废边角料</w:t>
                  </w:r>
                </w:p>
              </w:tc>
              <w:tc>
                <w:tcPr>
                  <w:tcW w:w="885" w:type="dxa"/>
                  <w:vAlign w:val="center"/>
                </w:tcPr>
                <w:p>
                  <w:pPr>
                    <w:jc w:val="center"/>
                    <w:rPr>
                      <w:szCs w:val="21"/>
                    </w:rPr>
                  </w:pPr>
                  <w:r>
                    <w:rPr>
                      <w:bCs/>
                      <w:szCs w:val="21"/>
                    </w:rPr>
                    <w:t>木料、</w:t>
                  </w:r>
                  <w:r>
                    <w:rPr>
                      <w:rFonts w:hint="eastAsia"/>
                      <w:bCs/>
                      <w:szCs w:val="21"/>
                    </w:rPr>
                    <w:t>板材</w:t>
                  </w:r>
                </w:p>
              </w:tc>
              <w:tc>
                <w:tcPr>
                  <w:tcW w:w="1770" w:type="dxa"/>
                  <w:vAlign w:val="center"/>
                </w:tcPr>
                <w:p>
                  <w:pPr>
                    <w:adjustRightInd w:val="0"/>
                    <w:snapToGrid w:val="0"/>
                    <w:jc w:val="center"/>
                    <w:rPr>
                      <w:szCs w:val="21"/>
                    </w:rPr>
                  </w:pPr>
                  <w:r>
                    <w:rPr>
                      <w:rFonts w:hint="eastAsia"/>
                      <w:spacing w:val="-20"/>
                      <w:szCs w:val="21"/>
                    </w:rPr>
                    <w:t>定点收集，外售</w:t>
                  </w:r>
                </w:p>
              </w:tc>
              <w:tc>
                <w:tcPr>
                  <w:tcW w:w="1368" w:type="dxa"/>
                  <w:gridSpan w:val="2"/>
                  <w:vAlign w:val="center"/>
                </w:tcPr>
                <w:p>
                  <w:pPr>
                    <w:adjustRightInd w:val="0"/>
                    <w:snapToGrid w:val="0"/>
                    <w:jc w:val="center"/>
                    <w:rPr>
                      <w:szCs w:val="21"/>
                    </w:rPr>
                  </w:pPr>
                  <w:r>
                    <w:rPr>
                      <w:rFonts w:hint="eastAsia"/>
                      <w:szCs w:val="21"/>
                    </w:rPr>
                    <w:t>/</w:t>
                  </w:r>
                </w:p>
              </w:tc>
              <w:tc>
                <w:tcPr>
                  <w:tcW w:w="1034" w:type="dxa"/>
                  <w:vAlign w:val="center"/>
                </w:tcPr>
                <w:p>
                  <w:pPr>
                    <w:snapToGrid w:val="0"/>
                    <w:jc w:val="center"/>
                    <w:rPr>
                      <w:szCs w:val="21"/>
                    </w:rPr>
                  </w:pPr>
                  <w:r>
                    <w:rPr>
                      <w:rFonts w:hint="eastAsia"/>
                      <w:bCs/>
                      <w:szCs w:val="21"/>
                    </w:rPr>
                    <w:t>10.58</w:t>
                  </w:r>
                </w:p>
              </w:tc>
              <w:tc>
                <w:tcPr>
                  <w:tcW w:w="1019" w:type="dxa"/>
                  <w:vAlign w:val="center"/>
                </w:tcPr>
                <w:p>
                  <w:pPr>
                    <w:adjustRightInd w:val="0"/>
                    <w:snapToGrid w:val="0"/>
                    <w:jc w:val="center"/>
                    <w:rPr>
                      <w:szCs w:val="21"/>
                    </w:rPr>
                  </w:pPr>
                  <w:r>
                    <w:rPr>
                      <w:rFonts w:hint="eastAsia"/>
                      <w:szCs w:val="21"/>
                    </w:rPr>
                    <w:t>无</w:t>
                  </w:r>
                </w:p>
              </w:tc>
              <w:tc>
                <w:tcPr>
                  <w:tcW w:w="1050" w:type="dxa"/>
                  <w:vMerge w:val="restart"/>
                  <w:vAlign w:val="center"/>
                </w:tcPr>
                <w:p>
                  <w:pPr>
                    <w:adjustRightInd w:val="0"/>
                    <w:snapToGrid w:val="0"/>
                    <w:jc w:val="center"/>
                    <w:rPr>
                      <w:szCs w:val="21"/>
                    </w:rPr>
                  </w:pPr>
                  <w:r>
                    <w:rPr>
                      <w:rFonts w:hint="eastAsia"/>
                      <w:szCs w:val="21"/>
                    </w:rPr>
                    <w:t>运营期全时段</w:t>
                  </w:r>
                </w:p>
              </w:tc>
              <w:tc>
                <w:tcPr>
                  <w:tcW w:w="885" w:type="dxa"/>
                  <w:vMerge w:val="restart"/>
                  <w:vAlign w:val="center"/>
                </w:tcPr>
                <w:p>
                  <w:pPr>
                    <w:adjustRightInd w:val="0"/>
                    <w:snapToGrid w:val="0"/>
                    <w:jc w:val="center"/>
                    <w:rPr>
                      <w:szCs w:val="21"/>
                    </w:rPr>
                  </w:pPr>
                  <w:r>
                    <w:rPr>
                      <w:rFonts w:hint="eastAsia"/>
                      <w:szCs w:val="21"/>
                    </w:rPr>
                    <w:t>固废产生点及暂存点设明显标志</w:t>
                  </w:r>
                </w:p>
              </w:tc>
              <w:tc>
                <w:tcPr>
                  <w:tcW w:w="1914" w:type="dxa"/>
                  <w:vMerge w:val="restart"/>
                  <w:vAlign w:val="center"/>
                </w:tcPr>
                <w:p>
                  <w:pPr>
                    <w:adjustRightInd w:val="0"/>
                    <w:snapToGrid w:val="0"/>
                    <w:jc w:val="center"/>
                    <w:rPr>
                      <w:szCs w:val="21"/>
                    </w:rPr>
                  </w:pPr>
                  <w:r>
                    <w:rPr>
                      <w:rFonts w:hint="eastAsia"/>
                      <w:szCs w:val="21"/>
                    </w:rPr>
                    <w:t>《一般工业固体废物贮存、处置场污染控制标准》（GB18599-2001）及其2013年修改单中的相关规定。</w:t>
                  </w:r>
                </w:p>
              </w:tc>
              <w:tc>
                <w:tcPr>
                  <w:tcW w:w="1409" w:type="dxa"/>
                  <w:vMerge w:val="restart"/>
                  <w:vAlign w:val="center"/>
                </w:tcPr>
                <w:p>
                  <w:pPr>
                    <w:adjustRightInd w:val="0"/>
                    <w:snapToGrid w:val="0"/>
                    <w:jc w:val="center"/>
                    <w:rPr>
                      <w:szCs w:val="21"/>
                    </w:rPr>
                  </w:pPr>
                  <w:r>
                    <w:rPr>
                      <w:rFonts w:hint="eastAsia"/>
                      <w:szCs w:val="21"/>
                    </w:rPr>
                    <w:t>各类固废</w:t>
                  </w:r>
                  <w:r>
                    <w:rPr>
                      <w:szCs w:val="21"/>
                    </w:rPr>
                    <w:t>产生情况及其去向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continue"/>
                  <w:vAlign w:val="center"/>
                </w:tcPr>
                <w:p>
                  <w:pPr>
                    <w:adjustRightInd w:val="0"/>
                    <w:snapToGrid w:val="0"/>
                    <w:jc w:val="center"/>
                    <w:rPr>
                      <w:szCs w:val="21"/>
                    </w:rPr>
                  </w:pPr>
                </w:p>
              </w:tc>
              <w:tc>
                <w:tcPr>
                  <w:tcW w:w="821" w:type="dxa"/>
                  <w:vMerge w:val="continue"/>
                  <w:vAlign w:val="center"/>
                </w:tcPr>
                <w:p>
                  <w:pPr>
                    <w:adjustRightInd w:val="0"/>
                    <w:snapToGrid w:val="0"/>
                    <w:jc w:val="center"/>
                    <w:rPr>
                      <w:szCs w:val="21"/>
                    </w:rPr>
                  </w:pPr>
                </w:p>
              </w:tc>
              <w:tc>
                <w:tcPr>
                  <w:tcW w:w="1179" w:type="dxa"/>
                  <w:vAlign w:val="center"/>
                </w:tcPr>
                <w:p>
                  <w:pPr>
                    <w:jc w:val="center"/>
                    <w:rPr>
                      <w:bCs/>
                      <w:szCs w:val="21"/>
                      <w:lang w:val="en-GB"/>
                    </w:rPr>
                  </w:pPr>
                  <w:r>
                    <w:rPr>
                      <w:rFonts w:hint="eastAsia"/>
                      <w:bCs/>
                      <w:szCs w:val="21"/>
                      <w:lang w:val="en-GB"/>
                    </w:rPr>
                    <w:t>木工粉尘</w:t>
                  </w:r>
                </w:p>
              </w:tc>
              <w:tc>
                <w:tcPr>
                  <w:tcW w:w="885" w:type="dxa"/>
                  <w:vAlign w:val="center"/>
                </w:tcPr>
                <w:p>
                  <w:pPr>
                    <w:jc w:val="center"/>
                    <w:rPr>
                      <w:szCs w:val="21"/>
                    </w:rPr>
                  </w:pPr>
                  <w:r>
                    <w:rPr>
                      <w:rFonts w:hint="eastAsia"/>
                      <w:bCs/>
                      <w:szCs w:val="21"/>
                    </w:rPr>
                    <w:t>粉尘</w:t>
                  </w:r>
                </w:p>
              </w:tc>
              <w:tc>
                <w:tcPr>
                  <w:tcW w:w="1770" w:type="dxa"/>
                  <w:vAlign w:val="center"/>
                </w:tcPr>
                <w:p>
                  <w:pPr>
                    <w:adjustRightInd w:val="0"/>
                    <w:snapToGrid w:val="0"/>
                    <w:jc w:val="center"/>
                    <w:rPr>
                      <w:szCs w:val="21"/>
                    </w:rPr>
                  </w:pPr>
                  <w:r>
                    <w:rPr>
                      <w:rFonts w:hint="eastAsia"/>
                      <w:spacing w:val="-20"/>
                      <w:szCs w:val="21"/>
                    </w:rPr>
                    <w:t>定点收集，外售</w:t>
                  </w:r>
                </w:p>
              </w:tc>
              <w:tc>
                <w:tcPr>
                  <w:tcW w:w="1368" w:type="dxa"/>
                  <w:gridSpan w:val="2"/>
                  <w:vAlign w:val="center"/>
                </w:tcPr>
                <w:p>
                  <w:pPr>
                    <w:adjustRightInd w:val="0"/>
                    <w:snapToGrid w:val="0"/>
                    <w:jc w:val="center"/>
                    <w:rPr>
                      <w:szCs w:val="21"/>
                    </w:rPr>
                  </w:pPr>
                  <w:r>
                    <w:rPr>
                      <w:rFonts w:hint="eastAsia"/>
                      <w:szCs w:val="21"/>
                    </w:rPr>
                    <w:t>/</w:t>
                  </w:r>
                </w:p>
              </w:tc>
              <w:tc>
                <w:tcPr>
                  <w:tcW w:w="1034" w:type="dxa"/>
                  <w:vAlign w:val="center"/>
                </w:tcPr>
                <w:p>
                  <w:pPr>
                    <w:snapToGrid w:val="0"/>
                    <w:jc w:val="center"/>
                    <w:rPr>
                      <w:bCs/>
                      <w:szCs w:val="21"/>
                    </w:rPr>
                  </w:pPr>
                  <w:r>
                    <w:rPr>
                      <w:rFonts w:hint="eastAsia"/>
                      <w:bCs/>
                      <w:szCs w:val="21"/>
                    </w:rPr>
                    <w:t>0.38</w:t>
                  </w:r>
                </w:p>
              </w:tc>
              <w:tc>
                <w:tcPr>
                  <w:tcW w:w="1019" w:type="dxa"/>
                  <w:vAlign w:val="center"/>
                </w:tcPr>
                <w:p>
                  <w:pPr>
                    <w:adjustRightInd w:val="0"/>
                    <w:snapToGrid w:val="0"/>
                    <w:jc w:val="center"/>
                    <w:rPr>
                      <w:szCs w:val="21"/>
                    </w:rPr>
                  </w:pPr>
                  <w:r>
                    <w:rPr>
                      <w:rFonts w:hint="eastAsia"/>
                      <w:szCs w:val="21"/>
                    </w:rPr>
                    <w:t>无</w:t>
                  </w:r>
                </w:p>
              </w:tc>
              <w:tc>
                <w:tcPr>
                  <w:tcW w:w="1050" w:type="dxa"/>
                  <w:vMerge w:val="continue"/>
                  <w:vAlign w:val="center"/>
                </w:tcPr>
                <w:p>
                  <w:pPr>
                    <w:adjustRightInd w:val="0"/>
                    <w:snapToGrid w:val="0"/>
                    <w:jc w:val="center"/>
                    <w:rPr>
                      <w:szCs w:val="21"/>
                    </w:rPr>
                  </w:pPr>
                </w:p>
              </w:tc>
              <w:tc>
                <w:tcPr>
                  <w:tcW w:w="885" w:type="dxa"/>
                  <w:vMerge w:val="continue"/>
                  <w:vAlign w:val="center"/>
                </w:tcPr>
                <w:p>
                  <w:pPr>
                    <w:adjustRightInd w:val="0"/>
                    <w:snapToGrid w:val="0"/>
                    <w:jc w:val="center"/>
                    <w:rPr>
                      <w:szCs w:val="21"/>
                    </w:rPr>
                  </w:pPr>
                </w:p>
              </w:tc>
              <w:tc>
                <w:tcPr>
                  <w:tcW w:w="1914" w:type="dxa"/>
                  <w:vMerge w:val="continue"/>
                  <w:vAlign w:val="center"/>
                </w:tcPr>
                <w:p>
                  <w:pPr>
                    <w:adjustRightInd w:val="0"/>
                    <w:snapToGrid w:val="0"/>
                    <w:jc w:val="center"/>
                    <w:rPr>
                      <w:szCs w:val="21"/>
                    </w:rPr>
                  </w:pPr>
                </w:p>
              </w:tc>
              <w:tc>
                <w:tcPr>
                  <w:tcW w:w="1409" w:type="dxa"/>
                  <w:vMerge w:val="continue"/>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continue"/>
                  <w:vAlign w:val="center"/>
                </w:tcPr>
                <w:p>
                  <w:pPr>
                    <w:adjustRightInd w:val="0"/>
                    <w:snapToGrid w:val="0"/>
                    <w:jc w:val="center"/>
                    <w:rPr>
                      <w:szCs w:val="21"/>
                    </w:rPr>
                  </w:pPr>
                </w:p>
              </w:tc>
              <w:tc>
                <w:tcPr>
                  <w:tcW w:w="821" w:type="dxa"/>
                  <w:vMerge w:val="continue"/>
                  <w:vAlign w:val="center"/>
                </w:tcPr>
                <w:p>
                  <w:pPr>
                    <w:adjustRightInd w:val="0"/>
                    <w:snapToGrid w:val="0"/>
                    <w:jc w:val="center"/>
                    <w:rPr>
                      <w:szCs w:val="21"/>
                    </w:rPr>
                  </w:pPr>
                </w:p>
              </w:tc>
              <w:tc>
                <w:tcPr>
                  <w:tcW w:w="1179" w:type="dxa"/>
                  <w:vAlign w:val="center"/>
                </w:tcPr>
                <w:p>
                  <w:pPr>
                    <w:jc w:val="center"/>
                    <w:rPr>
                      <w:bCs/>
                      <w:szCs w:val="21"/>
                      <w:lang w:val="en-GB"/>
                    </w:rPr>
                  </w:pPr>
                  <w:r>
                    <w:rPr>
                      <w:rFonts w:hint="eastAsia"/>
                      <w:bCs/>
                      <w:szCs w:val="21"/>
                      <w:lang w:val="en-GB"/>
                    </w:rPr>
                    <w:t>废胶渣</w:t>
                  </w:r>
                </w:p>
              </w:tc>
              <w:tc>
                <w:tcPr>
                  <w:tcW w:w="885" w:type="dxa"/>
                  <w:vAlign w:val="center"/>
                </w:tcPr>
                <w:p>
                  <w:pPr>
                    <w:adjustRightInd w:val="0"/>
                    <w:snapToGrid w:val="0"/>
                    <w:jc w:val="center"/>
                    <w:rPr>
                      <w:szCs w:val="21"/>
                    </w:rPr>
                  </w:pPr>
                  <w:r>
                    <w:rPr>
                      <w:rFonts w:hint="eastAsia"/>
                      <w:szCs w:val="21"/>
                    </w:rPr>
                    <w:t>胶渣</w:t>
                  </w:r>
                </w:p>
              </w:tc>
              <w:tc>
                <w:tcPr>
                  <w:tcW w:w="1770" w:type="dxa"/>
                  <w:vAlign w:val="center"/>
                </w:tcPr>
                <w:p>
                  <w:pPr>
                    <w:adjustRightInd w:val="0"/>
                    <w:snapToGrid w:val="0"/>
                    <w:jc w:val="center"/>
                    <w:rPr>
                      <w:szCs w:val="21"/>
                    </w:rPr>
                  </w:pPr>
                  <w:r>
                    <w:rPr>
                      <w:rFonts w:hint="eastAsia"/>
                      <w:szCs w:val="21"/>
                    </w:rPr>
                    <w:t>胶渣定点收集后交厂家回收利用</w:t>
                  </w:r>
                </w:p>
              </w:tc>
              <w:tc>
                <w:tcPr>
                  <w:tcW w:w="1368" w:type="dxa"/>
                  <w:gridSpan w:val="2"/>
                  <w:vAlign w:val="center"/>
                </w:tcPr>
                <w:p>
                  <w:pPr>
                    <w:adjustRightInd w:val="0"/>
                    <w:snapToGrid w:val="0"/>
                    <w:jc w:val="center"/>
                    <w:rPr>
                      <w:szCs w:val="21"/>
                    </w:rPr>
                  </w:pPr>
                  <w:r>
                    <w:rPr>
                      <w:rFonts w:hint="eastAsia"/>
                      <w:szCs w:val="21"/>
                    </w:rPr>
                    <w:t>/</w:t>
                  </w:r>
                </w:p>
              </w:tc>
              <w:tc>
                <w:tcPr>
                  <w:tcW w:w="1034" w:type="dxa"/>
                  <w:vAlign w:val="center"/>
                </w:tcPr>
                <w:p>
                  <w:pPr>
                    <w:snapToGrid w:val="0"/>
                    <w:jc w:val="center"/>
                    <w:rPr>
                      <w:bCs/>
                      <w:szCs w:val="21"/>
                    </w:rPr>
                  </w:pPr>
                  <w:r>
                    <w:rPr>
                      <w:rFonts w:hint="eastAsia"/>
                      <w:bCs/>
                      <w:szCs w:val="21"/>
                    </w:rPr>
                    <w:t>0.11</w:t>
                  </w:r>
                </w:p>
              </w:tc>
              <w:tc>
                <w:tcPr>
                  <w:tcW w:w="1019" w:type="dxa"/>
                  <w:vAlign w:val="center"/>
                </w:tcPr>
                <w:p>
                  <w:pPr>
                    <w:adjustRightInd w:val="0"/>
                    <w:snapToGrid w:val="0"/>
                    <w:jc w:val="center"/>
                    <w:rPr>
                      <w:szCs w:val="21"/>
                    </w:rPr>
                  </w:pPr>
                  <w:r>
                    <w:rPr>
                      <w:rFonts w:hint="eastAsia"/>
                      <w:szCs w:val="21"/>
                    </w:rPr>
                    <w:t>无</w:t>
                  </w:r>
                </w:p>
              </w:tc>
              <w:tc>
                <w:tcPr>
                  <w:tcW w:w="1050" w:type="dxa"/>
                  <w:vMerge w:val="continue"/>
                  <w:vAlign w:val="center"/>
                </w:tcPr>
                <w:p>
                  <w:pPr>
                    <w:adjustRightInd w:val="0"/>
                    <w:snapToGrid w:val="0"/>
                    <w:jc w:val="center"/>
                    <w:rPr>
                      <w:szCs w:val="21"/>
                    </w:rPr>
                  </w:pPr>
                </w:p>
              </w:tc>
              <w:tc>
                <w:tcPr>
                  <w:tcW w:w="885" w:type="dxa"/>
                  <w:vMerge w:val="continue"/>
                  <w:vAlign w:val="center"/>
                </w:tcPr>
                <w:p>
                  <w:pPr>
                    <w:adjustRightInd w:val="0"/>
                    <w:snapToGrid w:val="0"/>
                    <w:rPr>
                      <w:szCs w:val="21"/>
                    </w:rPr>
                  </w:pPr>
                </w:p>
              </w:tc>
              <w:tc>
                <w:tcPr>
                  <w:tcW w:w="1914" w:type="dxa"/>
                  <w:vMerge w:val="continue"/>
                  <w:vAlign w:val="center"/>
                </w:tcPr>
                <w:p>
                  <w:pPr>
                    <w:adjustRightInd w:val="0"/>
                    <w:snapToGrid w:val="0"/>
                    <w:jc w:val="center"/>
                    <w:rPr>
                      <w:szCs w:val="21"/>
                    </w:rPr>
                  </w:pPr>
                </w:p>
              </w:tc>
              <w:tc>
                <w:tcPr>
                  <w:tcW w:w="1409" w:type="dxa"/>
                  <w:vMerge w:val="continue"/>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continue"/>
                  <w:vAlign w:val="center"/>
                </w:tcPr>
                <w:p>
                  <w:pPr>
                    <w:adjustRightInd w:val="0"/>
                    <w:snapToGrid w:val="0"/>
                    <w:jc w:val="center"/>
                    <w:rPr>
                      <w:szCs w:val="21"/>
                    </w:rPr>
                  </w:pPr>
                </w:p>
              </w:tc>
              <w:tc>
                <w:tcPr>
                  <w:tcW w:w="821" w:type="dxa"/>
                  <w:vMerge w:val="continue"/>
                  <w:vAlign w:val="center"/>
                </w:tcPr>
                <w:p>
                  <w:pPr>
                    <w:adjustRightInd w:val="0"/>
                    <w:snapToGrid w:val="0"/>
                    <w:jc w:val="center"/>
                    <w:rPr>
                      <w:szCs w:val="21"/>
                    </w:rPr>
                  </w:pPr>
                </w:p>
              </w:tc>
              <w:tc>
                <w:tcPr>
                  <w:tcW w:w="1179" w:type="dxa"/>
                  <w:vAlign w:val="center"/>
                </w:tcPr>
                <w:p>
                  <w:pPr>
                    <w:jc w:val="center"/>
                    <w:rPr>
                      <w:rFonts w:hint="eastAsia" w:eastAsia="宋体"/>
                      <w:szCs w:val="21"/>
                      <w:lang w:eastAsia="zh-CN"/>
                    </w:rPr>
                  </w:pPr>
                  <w:r>
                    <w:rPr>
                      <w:rFonts w:hint="eastAsia"/>
                      <w:szCs w:val="21"/>
                    </w:rPr>
                    <w:t>废包装</w:t>
                  </w:r>
                  <w:r>
                    <w:rPr>
                      <w:rFonts w:hint="eastAsia"/>
                      <w:szCs w:val="21"/>
                      <w:lang w:eastAsia="zh-CN"/>
                    </w:rPr>
                    <w:t>材料</w:t>
                  </w:r>
                </w:p>
              </w:tc>
              <w:tc>
                <w:tcPr>
                  <w:tcW w:w="885" w:type="dxa"/>
                  <w:vAlign w:val="center"/>
                </w:tcPr>
                <w:p>
                  <w:pPr>
                    <w:adjustRightInd w:val="0"/>
                    <w:snapToGrid w:val="0"/>
                    <w:jc w:val="center"/>
                    <w:rPr>
                      <w:szCs w:val="21"/>
                    </w:rPr>
                  </w:pPr>
                  <w:r>
                    <w:rPr>
                      <w:rFonts w:hint="eastAsia"/>
                      <w:szCs w:val="21"/>
                    </w:rPr>
                    <w:t>牛皮纸</w:t>
                  </w:r>
                </w:p>
              </w:tc>
              <w:tc>
                <w:tcPr>
                  <w:tcW w:w="1770" w:type="dxa"/>
                  <w:vAlign w:val="center"/>
                </w:tcPr>
                <w:p>
                  <w:pPr>
                    <w:adjustRightInd w:val="0"/>
                    <w:snapToGrid w:val="0"/>
                    <w:jc w:val="center"/>
                    <w:rPr>
                      <w:szCs w:val="21"/>
                    </w:rPr>
                  </w:pPr>
                  <w:r>
                    <w:rPr>
                      <w:rFonts w:hint="eastAsia"/>
                      <w:szCs w:val="21"/>
                    </w:rPr>
                    <w:t>定点收集，外售</w:t>
                  </w:r>
                </w:p>
              </w:tc>
              <w:tc>
                <w:tcPr>
                  <w:tcW w:w="1368" w:type="dxa"/>
                  <w:gridSpan w:val="2"/>
                  <w:vAlign w:val="center"/>
                </w:tcPr>
                <w:p>
                  <w:pPr>
                    <w:adjustRightInd w:val="0"/>
                    <w:snapToGrid w:val="0"/>
                    <w:jc w:val="center"/>
                    <w:rPr>
                      <w:szCs w:val="21"/>
                    </w:rPr>
                  </w:pPr>
                  <w:r>
                    <w:rPr>
                      <w:rFonts w:hint="eastAsia"/>
                      <w:szCs w:val="21"/>
                    </w:rPr>
                    <w:t>/</w:t>
                  </w:r>
                </w:p>
              </w:tc>
              <w:tc>
                <w:tcPr>
                  <w:tcW w:w="1034" w:type="dxa"/>
                  <w:vAlign w:val="center"/>
                </w:tcPr>
                <w:p>
                  <w:pPr>
                    <w:snapToGrid w:val="0"/>
                    <w:jc w:val="center"/>
                    <w:rPr>
                      <w:spacing w:val="-20"/>
                      <w:szCs w:val="21"/>
                    </w:rPr>
                  </w:pPr>
                  <w:r>
                    <w:rPr>
                      <w:rFonts w:hint="eastAsia"/>
                      <w:spacing w:val="-20"/>
                      <w:szCs w:val="21"/>
                    </w:rPr>
                    <w:t>0.5</w:t>
                  </w:r>
                </w:p>
              </w:tc>
              <w:tc>
                <w:tcPr>
                  <w:tcW w:w="1019" w:type="dxa"/>
                  <w:vAlign w:val="center"/>
                </w:tcPr>
                <w:p>
                  <w:pPr>
                    <w:adjustRightInd w:val="0"/>
                    <w:snapToGrid w:val="0"/>
                    <w:jc w:val="center"/>
                    <w:rPr>
                      <w:szCs w:val="21"/>
                    </w:rPr>
                  </w:pPr>
                  <w:r>
                    <w:rPr>
                      <w:rFonts w:hint="eastAsia"/>
                      <w:szCs w:val="21"/>
                    </w:rPr>
                    <w:t>无</w:t>
                  </w:r>
                </w:p>
              </w:tc>
              <w:tc>
                <w:tcPr>
                  <w:tcW w:w="1050" w:type="dxa"/>
                  <w:vMerge w:val="continue"/>
                  <w:vAlign w:val="center"/>
                </w:tcPr>
                <w:p>
                  <w:pPr>
                    <w:adjustRightInd w:val="0"/>
                    <w:snapToGrid w:val="0"/>
                    <w:jc w:val="center"/>
                    <w:rPr>
                      <w:szCs w:val="21"/>
                    </w:rPr>
                  </w:pPr>
                </w:p>
              </w:tc>
              <w:tc>
                <w:tcPr>
                  <w:tcW w:w="885" w:type="dxa"/>
                  <w:vMerge w:val="continue"/>
                  <w:vAlign w:val="center"/>
                </w:tcPr>
                <w:p>
                  <w:pPr>
                    <w:adjustRightInd w:val="0"/>
                    <w:snapToGrid w:val="0"/>
                    <w:jc w:val="center"/>
                    <w:rPr>
                      <w:szCs w:val="21"/>
                    </w:rPr>
                  </w:pPr>
                </w:p>
              </w:tc>
              <w:tc>
                <w:tcPr>
                  <w:tcW w:w="1914" w:type="dxa"/>
                  <w:vMerge w:val="continue"/>
                  <w:vAlign w:val="center"/>
                </w:tcPr>
                <w:p>
                  <w:pPr>
                    <w:adjustRightInd w:val="0"/>
                    <w:snapToGrid w:val="0"/>
                    <w:jc w:val="center"/>
                    <w:rPr>
                      <w:szCs w:val="21"/>
                    </w:rPr>
                  </w:pPr>
                </w:p>
              </w:tc>
              <w:tc>
                <w:tcPr>
                  <w:tcW w:w="1409" w:type="dxa"/>
                  <w:vMerge w:val="continue"/>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continue"/>
                  <w:vAlign w:val="center"/>
                </w:tcPr>
                <w:p>
                  <w:pPr>
                    <w:adjustRightInd w:val="0"/>
                    <w:snapToGrid w:val="0"/>
                    <w:jc w:val="center"/>
                    <w:rPr>
                      <w:szCs w:val="21"/>
                    </w:rPr>
                  </w:pPr>
                </w:p>
              </w:tc>
              <w:tc>
                <w:tcPr>
                  <w:tcW w:w="821" w:type="dxa"/>
                  <w:vMerge w:val="continue"/>
                  <w:vAlign w:val="center"/>
                </w:tcPr>
                <w:p>
                  <w:pPr>
                    <w:adjustRightInd w:val="0"/>
                    <w:snapToGrid w:val="0"/>
                    <w:jc w:val="center"/>
                    <w:rPr>
                      <w:szCs w:val="21"/>
                    </w:rPr>
                  </w:pPr>
                </w:p>
              </w:tc>
              <w:tc>
                <w:tcPr>
                  <w:tcW w:w="1179" w:type="dxa"/>
                  <w:vAlign w:val="center"/>
                </w:tcPr>
                <w:p>
                  <w:pPr>
                    <w:jc w:val="center"/>
                    <w:rPr>
                      <w:szCs w:val="21"/>
                    </w:rPr>
                  </w:pPr>
                  <w:r>
                    <w:rPr>
                      <w:rFonts w:hint="eastAsia"/>
                      <w:bCs/>
                      <w:szCs w:val="21"/>
                      <w:lang w:val="en-GB"/>
                    </w:rPr>
                    <w:t>废活性炭</w:t>
                  </w:r>
                </w:p>
              </w:tc>
              <w:tc>
                <w:tcPr>
                  <w:tcW w:w="885" w:type="dxa"/>
                  <w:vAlign w:val="center"/>
                </w:tcPr>
                <w:p>
                  <w:pPr>
                    <w:adjustRightInd w:val="0"/>
                    <w:snapToGrid w:val="0"/>
                    <w:jc w:val="center"/>
                    <w:rPr>
                      <w:szCs w:val="21"/>
                    </w:rPr>
                  </w:pPr>
                  <w:r>
                    <w:rPr>
                      <w:rFonts w:hint="eastAsia"/>
                      <w:szCs w:val="21"/>
                    </w:rPr>
                    <w:t>活性炭</w:t>
                  </w:r>
                </w:p>
              </w:tc>
              <w:tc>
                <w:tcPr>
                  <w:tcW w:w="1770" w:type="dxa"/>
                  <w:vAlign w:val="center"/>
                </w:tcPr>
                <w:p>
                  <w:pPr>
                    <w:adjustRightInd w:val="0"/>
                    <w:snapToGrid w:val="0"/>
                    <w:jc w:val="center"/>
                    <w:rPr>
                      <w:szCs w:val="21"/>
                    </w:rPr>
                  </w:pPr>
                  <w:r>
                    <w:rPr>
                      <w:rFonts w:hint="eastAsia"/>
                      <w:szCs w:val="21"/>
                    </w:rPr>
                    <w:t>交由有资质单位处置，场内不舍暂存设施</w:t>
                  </w:r>
                </w:p>
              </w:tc>
              <w:tc>
                <w:tcPr>
                  <w:tcW w:w="1368" w:type="dxa"/>
                  <w:gridSpan w:val="2"/>
                  <w:vAlign w:val="center"/>
                </w:tcPr>
                <w:p>
                  <w:pPr>
                    <w:adjustRightInd w:val="0"/>
                    <w:snapToGrid w:val="0"/>
                    <w:jc w:val="center"/>
                    <w:rPr>
                      <w:szCs w:val="21"/>
                    </w:rPr>
                  </w:pPr>
                  <w:r>
                    <w:rPr>
                      <w:rFonts w:hint="eastAsia"/>
                      <w:szCs w:val="21"/>
                    </w:rPr>
                    <w:t>/</w:t>
                  </w:r>
                </w:p>
              </w:tc>
              <w:tc>
                <w:tcPr>
                  <w:tcW w:w="1034" w:type="dxa"/>
                  <w:vAlign w:val="center"/>
                </w:tcPr>
                <w:p>
                  <w:pPr>
                    <w:snapToGrid w:val="0"/>
                    <w:jc w:val="center"/>
                    <w:rPr>
                      <w:spacing w:val="-20"/>
                      <w:szCs w:val="21"/>
                    </w:rPr>
                  </w:pPr>
                  <w:r>
                    <w:rPr>
                      <w:rFonts w:hint="eastAsia"/>
                      <w:bCs/>
                      <w:szCs w:val="21"/>
                    </w:rPr>
                    <w:t>0.35</w:t>
                  </w:r>
                </w:p>
              </w:tc>
              <w:tc>
                <w:tcPr>
                  <w:tcW w:w="1019" w:type="dxa"/>
                  <w:vAlign w:val="center"/>
                </w:tcPr>
                <w:p>
                  <w:pPr>
                    <w:adjustRightInd w:val="0"/>
                    <w:snapToGrid w:val="0"/>
                    <w:jc w:val="center"/>
                    <w:rPr>
                      <w:szCs w:val="21"/>
                    </w:rPr>
                  </w:pPr>
                  <w:r>
                    <w:rPr>
                      <w:rFonts w:hint="eastAsia"/>
                      <w:szCs w:val="21"/>
                    </w:rPr>
                    <w:t>无</w:t>
                  </w:r>
                </w:p>
              </w:tc>
              <w:tc>
                <w:tcPr>
                  <w:tcW w:w="1050" w:type="dxa"/>
                  <w:vMerge w:val="continue"/>
                  <w:vAlign w:val="center"/>
                </w:tcPr>
                <w:p>
                  <w:pPr>
                    <w:adjustRightInd w:val="0"/>
                    <w:snapToGrid w:val="0"/>
                    <w:jc w:val="center"/>
                    <w:rPr>
                      <w:szCs w:val="21"/>
                    </w:rPr>
                  </w:pPr>
                </w:p>
              </w:tc>
              <w:tc>
                <w:tcPr>
                  <w:tcW w:w="885" w:type="dxa"/>
                  <w:vAlign w:val="center"/>
                </w:tcPr>
                <w:p>
                  <w:pPr>
                    <w:adjustRightInd w:val="0"/>
                    <w:snapToGrid w:val="0"/>
                    <w:jc w:val="center"/>
                    <w:rPr>
                      <w:szCs w:val="21"/>
                    </w:rPr>
                  </w:pPr>
                  <w:r>
                    <w:rPr>
                      <w:rFonts w:hint="eastAsia"/>
                      <w:szCs w:val="21"/>
                    </w:rPr>
                    <w:t>/</w:t>
                  </w:r>
                </w:p>
              </w:tc>
              <w:tc>
                <w:tcPr>
                  <w:tcW w:w="1914" w:type="dxa"/>
                  <w:vAlign w:val="center"/>
                </w:tcPr>
                <w:p>
                  <w:pPr>
                    <w:adjustRightInd w:val="0"/>
                    <w:snapToGrid w:val="0"/>
                    <w:jc w:val="center"/>
                    <w:rPr>
                      <w:szCs w:val="21"/>
                    </w:rPr>
                  </w:pPr>
                  <w:r>
                    <w:rPr>
                      <w:szCs w:val="21"/>
                    </w:rPr>
                    <w:t>GB18597-2001《危险废物贮存污染控制标准》及其</w:t>
                  </w:r>
                  <w:r>
                    <w:rPr>
                      <w:rFonts w:hint="eastAsia"/>
                      <w:szCs w:val="21"/>
                    </w:rPr>
                    <w:t>2013年</w:t>
                  </w:r>
                  <w:r>
                    <w:rPr>
                      <w:szCs w:val="21"/>
                    </w:rPr>
                    <w:t>修改单中相关规定</w:t>
                  </w:r>
                </w:p>
              </w:tc>
              <w:tc>
                <w:tcPr>
                  <w:tcW w:w="1409" w:type="dxa"/>
                  <w:vAlign w:val="center"/>
                </w:tcPr>
                <w:p>
                  <w:pPr>
                    <w:adjustRightInd w:val="0"/>
                    <w:snapToGrid w:val="0"/>
                    <w:jc w:val="center"/>
                    <w:rPr>
                      <w:szCs w:val="21"/>
                    </w:rPr>
                  </w:pPr>
                  <w:r>
                    <w:rPr>
                      <w:rFonts w:hint="eastAsia"/>
                      <w:szCs w:val="21"/>
                    </w:rPr>
                    <w:t>产生情况及其去向</w:t>
                  </w:r>
                </w:p>
              </w:tc>
            </w:tr>
          </w:tbl>
          <w:p>
            <w:pPr>
              <w:tabs>
                <w:tab w:val="left" w:pos="3780"/>
                <w:tab w:val="left" w:pos="4536"/>
              </w:tabs>
              <w:outlineLvl w:val="0"/>
              <w:rPr>
                <w:rFonts w:eastAsia="黑体"/>
                <w:color w:val="FF0000"/>
                <w:sz w:val="30"/>
              </w:rPr>
            </w:pPr>
          </w:p>
        </w:tc>
      </w:tr>
    </w:tbl>
    <w:p>
      <w:pPr>
        <w:tabs>
          <w:tab w:val="left" w:pos="3780"/>
          <w:tab w:val="left" w:pos="4536"/>
        </w:tabs>
        <w:outlineLvl w:val="0"/>
        <w:rPr>
          <w:rFonts w:eastAsia="黑体"/>
          <w:color w:val="FF0000"/>
          <w:sz w:val="30"/>
        </w:rPr>
        <w:sectPr>
          <w:pgSz w:w="16840" w:h="11907" w:orient="landscape"/>
          <w:pgMar w:top="1797" w:right="1440" w:bottom="1797" w:left="1440" w:header="851" w:footer="992" w:gutter="0"/>
          <w:cols w:space="720" w:num="1"/>
          <w:docGrid w:type="lines" w:linePitch="290" w:charSpace="0"/>
        </w:sectPr>
      </w:pPr>
    </w:p>
    <w:p>
      <w:pPr>
        <w:pStyle w:val="18"/>
        <w:ind w:firstLine="480"/>
      </w:pPr>
    </w:p>
    <w:tbl>
      <w:tblPr>
        <w:tblStyle w:val="42"/>
        <w:tblW w:w="863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7" w:hRule="atLeast"/>
          <w:jc w:val="center"/>
        </w:trPr>
        <w:tc>
          <w:tcPr>
            <w:tcW w:w="8633" w:type="dxa"/>
            <w:tcBorders>
              <w:tl2br w:val="nil"/>
              <w:tr2bl w:val="nil"/>
            </w:tcBorders>
          </w:tcPr>
          <w:p>
            <w:pPr>
              <w:spacing w:line="360" w:lineRule="auto"/>
              <w:ind w:left="420" w:leftChars="200"/>
              <w:rPr>
                <w:rFonts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七、环保投资</w:t>
            </w:r>
          </w:p>
          <w:p>
            <w:pPr>
              <w:tabs>
                <w:tab w:val="left" w:pos="3135"/>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本项目总投资70万元，项目环保资金8.9万元，环保资金约占总投资的12.7%，环保投资一览表见表</w:t>
            </w: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w:t>
            </w:r>
          </w:p>
          <w:p>
            <w:pPr>
              <w:tabs>
                <w:tab w:val="left" w:pos="2475"/>
              </w:tabs>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表</w:t>
            </w:r>
            <w:r>
              <w:rPr>
                <w:rFonts w:hint="eastAsia" w:asciiTheme="minorEastAsia" w:hAnsiTheme="minorEastAsia" w:eastAsiaTheme="minorEastAsia" w:cstheme="minorEastAsia"/>
                <w:b/>
                <w:bCs/>
                <w:sz w:val="24"/>
                <w:szCs w:val="24"/>
                <w:lang w:val="en-US" w:eastAsia="zh-CN"/>
              </w:rPr>
              <w:t xml:space="preserve">31 </w:t>
            </w:r>
            <w:r>
              <w:rPr>
                <w:rFonts w:hint="eastAsia" w:asciiTheme="minorEastAsia" w:hAnsiTheme="minorEastAsia" w:eastAsiaTheme="minorEastAsia" w:cstheme="minorEastAsia"/>
                <w:b/>
                <w:bCs/>
                <w:sz w:val="24"/>
                <w:szCs w:val="24"/>
              </w:rPr>
              <w:t xml:space="preserve">               项目环保投资估算一览表</w:t>
            </w:r>
          </w:p>
          <w:tbl>
            <w:tblPr>
              <w:tblStyle w:val="41"/>
              <w:tblW w:w="838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938"/>
              <w:gridCol w:w="4455"/>
              <w:gridCol w:w="13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1" w:type="dxa"/>
                  <w:tcBorders>
                    <w:tl2br w:val="nil"/>
                    <w:tr2bl w:val="nil"/>
                  </w:tcBorders>
                  <w:vAlign w:val="center"/>
                </w:tcPr>
                <w:p>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938" w:type="dxa"/>
                  <w:tcBorders>
                    <w:tl2br w:val="nil"/>
                    <w:tr2bl w:val="nil"/>
                  </w:tcBorders>
                  <w:vAlign w:val="center"/>
                </w:tcPr>
                <w:p>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工程名称</w:t>
                  </w:r>
                </w:p>
              </w:tc>
              <w:tc>
                <w:tcPr>
                  <w:tcW w:w="4455" w:type="dxa"/>
                  <w:tcBorders>
                    <w:tl2br w:val="nil"/>
                    <w:tr2bl w:val="nil"/>
                  </w:tcBorders>
                  <w:vAlign w:val="center"/>
                </w:tcPr>
                <w:p>
                  <w:pPr>
                    <w:pStyle w:val="118"/>
                    <w:pBdr>
                      <w:bottom w:val="none" w:color="auto" w:sz="0" w:space="0"/>
                    </w:pBdr>
                    <w:tabs>
                      <w:tab w:val="clear" w:pos="4153"/>
                      <w:tab w:val="clear" w:pos="8306"/>
                    </w:tabs>
                    <w:snapToGrid/>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用途说明</w:t>
                  </w:r>
                </w:p>
              </w:tc>
              <w:tc>
                <w:tcPr>
                  <w:tcW w:w="1393" w:type="dxa"/>
                  <w:tcBorders>
                    <w:tl2br w:val="nil"/>
                    <w:tr2bl w:val="nil"/>
                  </w:tcBorders>
                  <w:vAlign w:val="center"/>
                </w:tcPr>
                <w:p>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费用（万元）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1" w:type="dxa"/>
                  <w:vMerge w:val="restart"/>
                  <w:tcBorders>
                    <w:tl2br w:val="nil"/>
                    <w:tr2bl w:val="nil"/>
                  </w:tcBorders>
                  <w:vAlign w:val="center"/>
                </w:tcPr>
                <w:p>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938" w:type="dxa"/>
                  <w:vMerge w:val="restart"/>
                  <w:tcBorders>
                    <w:tl2br w:val="nil"/>
                    <w:tr2bl w:val="nil"/>
                  </w:tcBorders>
                  <w:vAlign w:val="center"/>
                </w:tcPr>
                <w:p>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木料板材加工粉尘</w:t>
                  </w:r>
                </w:p>
              </w:tc>
              <w:tc>
                <w:tcPr>
                  <w:tcW w:w="4455" w:type="dxa"/>
                  <w:tcBorders>
                    <w:tl2br w:val="nil"/>
                    <w:tr2bl w:val="nil"/>
                  </w:tcBorders>
                  <w:vAlign w:val="center"/>
                </w:tcPr>
                <w:p>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加工中心自带布袋除尘器</w:t>
                  </w:r>
                </w:p>
              </w:tc>
              <w:tc>
                <w:tcPr>
                  <w:tcW w:w="1393" w:type="dxa"/>
                  <w:tcBorders>
                    <w:tl2br w:val="nil"/>
                    <w:tr2bl w:val="nil"/>
                  </w:tcBorders>
                  <w:vAlign w:val="center"/>
                </w:tcPr>
                <w:p>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1" w:type="dxa"/>
                  <w:vMerge w:val="continue"/>
                  <w:tcBorders>
                    <w:tl2br w:val="nil"/>
                    <w:tr2bl w:val="nil"/>
                  </w:tcBorders>
                  <w:vAlign w:val="center"/>
                </w:tcPr>
                <w:p>
                  <w:pPr>
                    <w:spacing w:line="360" w:lineRule="exact"/>
                    <w:jc w:val="center"/>
                    <w:rPr>
                      <w:rFonts w:asciiTheme="minorEastAsia" w:hAnsiTheme="minorEastAsia" w:eastAsiaTheme="minorEastAsia" w:cstheme="minorEastAsia"/>
                      <w:szCs w:val="21"/>
                    </w:rPr>
                  </w:pPr>
                </w:p>
              </w:tc>
              <w:tc>
                <w:tcPr>
                  <w:tcW w:w="1938" w:type="dxa"/>
                  <w:vMerge w:val="continue"/>
                  <w:tcBorders>
                    <w:tl2br w:val="nil"/>
                    <w:tr2bl w:val="nil"/>
                  </w:tcBorders>
                  <w:vAlign w:val="center"/>
                </w:tcPr>
                <w:p>
                  <w:pPr>
                    <w:spacing w:line="360" w:lineRule="exact"/>
                    <w:jc w:val="center"/>
                    <w:rPr>
                      <w:rFonts w:asciiTheme="minorEastAsia" w:hAnsiTheme="minorEastAsia" w:eastAsiaTheme="minorEastAsia" w:cstheme="minorEastAsia"/>
                      <w:szCs w:val="21"/>
                    </w:rPr>
                  </w:pPr>
                </w:p>
              </w:tc>
              <w:tc>
                <w:tcPr>
                  <w:tcW w:w="4455" w:type="dxa"/>
                  <w:tcBorders>
                    <w:tl2br w:val="nil"/>
                    <w:tr2bl w:val="nil"/>
                  </w:tcBorders>
                  <w:vAlign w:val="center"/>
                </w:tcPr>
                <w:p>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集气罩+移动式布袋除尘器</w:t>
                  </w:r>
                </w:p>
              </w:tc>
              <w:tc>
                <w:tcPr>
                  <w:tcW w:w="1393" w:type="dxa"/>
                  <w:tcBorders>
                    <w:tl2br w:val="nil"/>
                    <w:tr2bl w:val="nil"/>
                  </w:tcBorders>
                  <w:vAlign w:val="center"/>
                </w:tcPr>
                <w:p>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1" w:type="dxa"/>
                  <w:vMerge w:val="continue"/>
                  <w:tcBorders>
                    <w:tl2br w:val="nil"/>
                    <w:tr2bl w:val="nil"/>
                  </w:tcBorders>
                  <w:vAlign w:val="center"/>
                </w:tcPr>
                <w:p>
                  <w:pPr>
                    <w:spacing w:line="360" w:lineRule="exact"/>
                    <w:jc w:val="center"/>
                    <w:rPr>
                      <w:rFonts w:asciiTheme="minorEastAsia" w:hAnsiTheme="minorEastAsia" w:eastAsiaTheme="minorEastAsia" w:cstheme="minorEastAsia"/>
                      <w:szCs w:val="21"/>
                    </w:rPr>
                  </w:pPr>
                </w:p>
              </w:tc>
              <w:tc>
                <w:tcPr>
                  <w:tcW w:w="1938" w:type="dxa"/>
                  <w:tcBorders>
                    <w:tl2br w:val="nil"/>
                    <w:tr2bl w:val="nil"/>
                  </w:tcBorders>
                  <w:vAlign w:val="center"/>
                </w:tcPr>
                <w:p>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有机废气</w:t>
                  </w:r>
                </w:p>
              </w:tc>
              <w:tc>
                <w:tcPr>
                  <w:tcW w:w="4455" w:type="dxa"/>
                  <w:tcBorders>
                    <w:tl2br w:val="nil"/>
                    <w:tr2bl w:val="nil"/>
                  </w:tcBorders>
                  <w:vAlign w:val="center"/>
                </w:tcPr>
                <w:p>
                  <w:pPr>
                    <w:pStyle w:val="10"/>
                    <w:spacing w:before="145" w:line="360" w:lineRule="exact"/>
                    <w:ind w:firstLine="0"/>
                    <w:jc w:val="center"/>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水帘机+活性炭吸附+15m排气筒</w:t>
                  </w:r>
                </w:p>
              </w:tc>
              <w:tc>
                <w:tcPr>
                  <w:tcW w:w="1393" w:type="dxa"/>
                  <w:tcBorders>
                    <w:tl2br w:val="nil"/>
                    <w:tr2bl w:val="nil"/>
                  </w:tcBorders>
                  <w:vAlign w:val="center"/>
                </w:tcPr>
                <w:p>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1" w:type="dxa"/>
                  <w:tcBorders>
                    <w:tl2br w:val="nil"/>
                    <w:tr2bl w:val="nil"/>
                  </w:tcBorders>
                  <w:vAlign w:val="center"/>
                </w:tcPr>
                <w:p>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938" w:type="dxa"/>
                  <w:tcBorders>
                    <w:tl2br w:val="nil"/>
                    <w:tr2bl w:val="nil"/>
                  </w:tcBorders>
                  <w:vAlign w:val="center"/>
                </w:tcPr>
                <w:p>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噪声</w:t>
                  </w:r>
                </w:p>
              </w:tc>
              <w:tc>
                <w:tcPr>
                  <w:tcW w:w="4455" w:type="dxa"/>
                  <w:tcBorders>
                    <w:tl2br w:val="nil"/>
                    <w:tr2bl w:val="nil"/>
                  </w:tcBorders>
                  <w:vAlign w:val="center"/>
                </w:tcPr>
                <w:p>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隔声门、隔声窗、基础减震等</w:t>
                  </w:r>
                </w:p>
              </w:tc>
              <w:tc>
                <w:tcPr>
                  <w:tcW w:w="1393" w:type="dxa"/>
                  <w:tcBorders>
                    <w:tl2br w:val="nil"/>
                    <w:tr2bl w:val="nil"/>
                  </w:tcBorders>
                  <w:vAlign w:val="center"/>
                </w:tcPr>
                <w:p>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1" w:type="dxa"/>
                  <w:vMerge w:val="restart"/>
                  <w:tcBorders>
                    <w:tl2br w:val="nil"/>
                    <w:tr2bl w:val="nil"/>
                  </w:tcBorders>
                  <w:vAlign w:val="center"/>
                </w:tcPr>
                <w:p>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938" w:type="dxa"/>
                  <w:vMerge w:val="restart"/>
                  <w:tcBorders>
                    <w:tl2br w:val="nil"/>
                    <w:tr2bl w:val="nil"/>
                  </w:tcBorders>
                  <w:vAlign w:val="center"/>
                </w:tcPr>
                <w:p>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固废</w:t>
                  </w:r>
                </w:p>
              </w:tc>
              <w:tc>
                <w:tcPr>
                  <w:tcW w:w="4455" w:type="dxa"/>
                  <w:tcBorders>
                    <w:tl2br w:val="nil"/>
                    <w:tr2bl w:val="nil"/>
                  </w:tcBorders>
                  <w:vAlign w:val="center"/>
                </w:tcPr>
                <w:p>
                  <w:pPr>
                    <w:widowControl/>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带盖垃圾桶（若干）</w:t>
                  </w:r>
                </w:p>
              </w:tc>
              <w:tc>
                <w:tcPr>
                  <w:tcW w:w="1393" w:type="dxa"/>
                  <w:tcBorders>
                    <w:tl2br w:val="nil"/>
                    <w:tr2bl w:val="nil"/>
                  </w:tcBorders>
                  <w:vAlign w:val="center"/>
                </w:tcPr>
                <w:p>
                  <w:pPr>
                    <w:widowControl/>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1" w:type="dxa"/>
                  <w:vMerge w:val="continue"/>
                  <w:tcBorders>
                    <w:tl2br w:val="nil"/>
                    <w:tr2bl w:val="nil"/>
                  </w:tcBorders>
                  <w:vAlign w:val="center"/>
                </w:tcPr>
                <w:p>
                  <w:pPr>
                    <w:spacing w:line="360" w:lineRule="exact"/>
                    <w:rPr>
                      <w:rFonts w:asciiTheme="minorEastAsia" w:hAnsiTheme="minorEastAsia" w:eastAsiaTheme="minorEastAsia" w:cstheme="minorEastAsia"/>
                      <w:szCs w:val="21"/>
                    </w:rPr>
                  </w:pPr>
                </w:p>
              </w:tc>
              <w:tc>
                <w:tcPr>
                  <w:tcW w:w="1938" w:type="dxa"/>
                  <w:vMerge w:val="continue"/>
                  <w:tcBorders>
                    <w:tl2br w:val="nil"/>
                    <w:tr2bl w:val="nil"/>
                  </w:tcBorders>
                  <w:vAlign w:val="center"/>
                </w:tcPr>
                <w:p>
                  <w:pPr>
                    <w:spacing w:line="360" w:lineRule="exact"/>
                    <w:rPr>
                      <w:rFonts w:asciiTheme="minorEastAsia" w:hAnsiTheme="minorEastAsia" w:eastAsiaTheme="minorEastAsia" w:cstheme="minorEastAsia"/>
                      <w:szCs w:val="21"/>
                    </w:rPr>
                  </w:pPr>
                </w:p>
              </w:tc>
              <w:tc>
                <w:tcPr>
                  <w:tcW w:w="4455" w:type="dxa"/>
                  <w:tcBorders>
                    <w:tl2br w:val="nil"/>
                    <w:tr2bl w:val="nil"/>
                  </w:tcBorders>
                  <w:vAlign w:val="center"/>
                </w:tcPr>
                <w:p>
                  <w:pPr>
                    <w:widowControl/>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废料箱（若干）</w:t>
                  </w:r>
                </w:p>
              </w:tc>
              <w:tc>
                <w:tcPr>
                  <w:tcW w:w="1393" w:type="dxa"/>
                  <w:tcBorders>
                    <w:tl2br w:val="nil"/>
                    <w:tr2bl w:val="nil"/>
                  </w:tcBorders>
                  <w:vAlign w:val="center"/>
                </w:tcPr>
                <w:p>
                  <w:pPr>
                    <w:widowControl/>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1" w:type="dxa"/>
                  <w:tcBorders>
                    <w:tl2br w:val="nil"/>
                    <w:tr2bl w:val="nil"/>
                  </w:tcBorders>
                  <w:vAlign w:val="center"/>
                </w:tcPr>
                <w:p>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938" w:type="dxa"/>
                  <w:tcBorders>
                    <w:tl2br w:val="nil"/>
                    <w:tr2bl w:val="nil"/>
                  </w:tcBorders>
                  <w:vAlign w:val="center"/>
                </w:tcPr>
                <w:p>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废水</w:t>
                  </w:r>
                </w:p>
              </w:tc>
              <w:tc>
                <w:tcPr>
                  <w:tcW w:w="4455" w:type="dxa"/>
                  <w:tcBorders>
                    <w:tl2br w:val="nil"/>
                    <w:tr2bl w:val="nil"/>
                  </w:tcBorders>
                  <w:vAlign w:val="center"/>
                </w:tcPr>
                <w:p>
                  <w:pPr>
                    <w:widowControl/>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水帘柜底部过滤水池防腐防渗处理</w:t>
                  </w:r>
                </w:p>
              </w:tc>
              <w:tc>
                <w:tcPr>
                  <w:tcW w:w="1393" w:type="dxa"/>
                  <w:tcBorders>
                    <w:tl2br w:val="nil"/>
                    <w:tr2bl w:val="nil"/>
                  </w:tcBorders>
                  <w:vAlign w:val="center"/>
                </w:tcPr>
                <w:p>
                  <w:pPr>
                    <w:widowControl/>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539" w:type="dxa"/>
                  <w:gridSpan w:val="2"/>
                  <w:tcBorders>
                    <w:tl2br w:val="nil"/>
                    <w:tr2bl w:val="nil"/>
                  </w:tcBorders>
                  <w:vAlign w:val="center"/>
                </w:tcPr>
                <w:p>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 计</w:t>
                  </w:r>
                </w:p>
              </w:tc>
              <w:tc>
                <w:tcPr>
                  <w:tcW w:w="4455" w:type="dxa"/>
                  <w:tcBorders>
                    <w:tl2br w:val="nil"/>
                    <w:tr2bl w:val="nil"/>
                  </w:tcBorders>
                  <w:vAlign w:val="center"/>
                </w:tcPr>
                <w:p>
                  <w:pPr>
                    <w:spacing w:line="360" w:lineRule="exact"/>
                    <w:jc w:val="center"/>
                    <w:rPr>
                      <w:rFonts w:asciiTheme="minorEastAsia" w:hAnsiTheme="minorEastAsia" w:eastAsiaTheme="minorEastAsia" w:cstheme="minorEastAsia"/>
                      <w:szCs w:val="21"/>
                    </w:rPr>
                  </w:pPr>
                </w:p>
              </w:tc>
              <w:tc>
                <w:tcPr>
                  <w:tcW w:w="1393" w:type="dxa"/>
                  <w:tcBorders>
                    <w:tl2br w:val="nil"/>
                    <w:tr2bl w:val="nil"/>
                  </w:tcBorders>
                  <w:vAlign w:val="center"/>
                </w:tcPr>
                <w:p>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8.9</w:t>
                  </w:r>
                </w:p>
              </w:tc>
            </w:tr>
          </w:tbl>
          <w:p>
            <w:pPr>
              <w:spacing w:line="360" w:lineRule="auto"/>
              <w:ind w:left="420" w:leftChars="200"/>
              <w:rPr>
                <w:rFonts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八、</w:t>
            </w:r>
            <w:r>
              <w:rPr>
                <w:rFonts w:hint="eastAsia"/>
                <w:b/>
                <w:sz w:val="24"/>
              </w:rPr>
              <w:t>项目环保设施清单</w:t>
            </w:r>
          </w:p>
          <w:p>
            <w:pPr>
              <w:spacing w:line="360" w:lineRule="auto"/>
              <w:ind w:firstLine="482"/>
            </w:pPr>
            <w:r>
              <w:rPr>
                <w:sz w:val="24"/>
              </w:rPr>
              <w:t>本项目</w:t>
            </w:r>
            <w:r>
              <w:rPr>
                <w:rFonts w:hint="eastAsia"/>
                <w:sz w:val="24"/>
              </w:rPr>
              <w:t>运行后，</w:t>
            </w:r>
            <w:r>
              <w:rPr>
                <w:rFonts w:hint="eastAsia"/>
                <w:sz w:val="24"/>
                <w:lang w:eastAsia="zh-CN"/>
              </w:rPr>
              <w:t>废气和废水属于环保局验收，噪声和固体废弃物属于企业自主验收。项目</w:t>
            </w:r>
            <w:r>
              <w:rPr>
                <w:sz w:val="24"/>
              </w:rPr>
              <w:t>环</w:t>
            </w:r>
            <w:r>
              <w:rPr>
                <w:rFonts w:hint="eastAsia"/>
                <w:sz w:val="24"/>
              </w:rPr>
              <w:t>境管理</w:t>
            </w:r>
            <w:r>
              <w:rPr>
                <w:sz w:val="24"/>
              </w:rPr>
              <w:t>清单（建议）见表</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p>
          <w:p>
            <w:pPr>
              <w:tabs>
                <w:tab w:val="left" w:pos="2475"/>
              </w:tabs>
              <w:spacing w:line="360" w:lineRule="auto"/>
              <w:ind w:firstLine="482" w:firstLineChars="200"/>
            </w:pPr>
            <w:r>
              <w:rPr>
                <w:rFonts w:hint="eastAsia" w:asciiTheme="minorEastAsia" w:hAnsiTheme="minorEastAsia" w:eastAsiaTheme="minorEastAsia" w:cstheme="minorEastAsia"/>
                <w:b/>
                <w:bCs/>
                <w:sz w:val="24"/>
                <w:szCs w:val="24"/>
              </w:rPr>
              <w:t>表3</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 xml:space="preserve">                 </w:t>
            </w:r>
            <w:r>
              <w:rPr>
                <w:b/>
                <w:spacing w:val="-2"/>
                <w:sz w:val="24"/>
              </w:rPr>
              <w:t>环境</w:t>
            </w:r>
            <w:r>
              <w:rPr>
                <w:rFonts w:hint="eastAsia"/>
                <w:b/>
                <w:spacing w:val="-2"/>
                <w:sz w:val="24"/>
              </w:rPr>
              <w:t>管理</w:t>
            </w:r>
            <w:r>
              <w:rPr>
                <w:b/>
                <w:spacing w:val="-2"/>
                <w:sz w:val="24"/>
              </w:rPr>
              <w:t>清单（建议）</w:t>
            </w:r>
          </w:p>
          <w:tbl>
            <w:tblPr>
              <w:tblStyle w:val="41"/>
              <w:tblW w:w="836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58"/>
              <w:gridCol w:w="1655"/>
              <w:gridCol w:w="2589"/>
              <w:gridCol w:w="2633"/>
              <w:gridCol w:w="6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858" w:type="dxa"/>
                  <w:tcBorders>
                    <w:tl2br w:val="nil"/>
                    <w:tr2bl w:val="nil"/>
                  </w:tcBorders>
                  <w:tcMar>
                    <w:left w:w="51" w:type="dxa"/>
                    <w:right w:w="51" w:type="dxa"/>
                  </w:tcMar>
                  <w:vAlign w:val="center"/>
                </w:tcPr>
                <w:p>
                  <w:pPr>
                    <w:spacing w:line="360" w:lineRule="exact"/>
                    <w:jc w:val="center"/>
                    <w:rPr>
                      <w:szCs w:val="21"/>
                    </w:rPr>
                  </w:pPr>
                  <w:r>
                    <w:rPr>
                      <w:rFonts w:hint="eastAsia"/>
                      <w:szCs w:val="21"/>
                    </w:rPr>
                    <w:t>污染物类型</w:t>
                  </w:r>
                </w:p>
              </w:tc>
              <w:tc>
                <w:tcPr>
                  <w:tcW w:w="1655" w:type="dxa"/>
                  <w:tcBorders>
                    <w:tl2br w:val="nil"/>
                    <w:tr2bl w:val="nil"/>
                  </w:tcBorders>
                  <w:tcMar>
                    <w:left w:w="51" w:type="dxa"/>
                    <w:right w:w="51" w:type="dxa"/>
                  </w:tcMar>
                  <w:vAlign w:val="center"/>
                </w:tcPr>
                <w:p>
                  <w:pPr>
                    <w:spacing w:line="360" w:lineRule="exact"/>
                    <w:jc w:val="center"/>
                    <w:rPr>
                      <w:szCs w:val="21"/>
                    </w:rPr>
                  </w:pPr>
                  <w:r>
                    <w:rPr>
                      <w:szCs w:val="21"/>
                    </w:rPr>
                    <w:t>治理</w:t>
                  </w:r>
                </w:p>
                <w:p>
                  <w:pPr>
                    <w:spacing w:line="360" w:lineRule="exact"/>
                    <w:jc w:val="center"/>
                    <w:rPr>
                      <w:szCs w:val="21"/>
                    </w:rPr>
                  </w:pPr>
                  <w:r>
                    <w:rPr>
                      <w:szCs w:val="21"/>
                    </w:rPr>
                    <w:t>项目</w:t>
                  </w:r>
                </w:p>
              </w:tc>
              <w:tc>
                <w:tcPr>
                  <w:tcW w:w="2589" w:type="dxa"/>
                  <w:tcBorders>
                    <w:tl2br w:val="nil"/>
                    <w:tr2bl w:val="nil"/>
                  </w:tcBorders>
                  <w:tcMar>
                    <w:left w:w="51" w:type="dxa"/>
                    <w:right w:w="51" w:type="dxa"/>
                  </w:tcMar>
                  <w:vAlign w:val="center"/>
                </w:tcPr>
                <w:p>
                  <w:pPr>
                    <w:spacing w:line="360" w:lineRule="exact"/>
                    <w:jc w:val="center"/>
                    <w:rPr>
                      <w:szCs w:val="21"/>
                    </w:rPr>
                  </w:pPr>
                  <w:r>
                    <w:rPr>
                      <w:szCs w:val="21"/>
                    </w:rPr>
                    <w:t>污染防治</w:t>
                  </w:r>
                </w:p>
                <w:p>
                  <w:pPr>
                    <w:spacing w:line="360" w:lineRule="exact"/>
                    <w:jc w:val="center"/>
                    <w:rPr>
                      <w:szCs w:val="21"/>
                    </w:rPr>
                  </w:pPr>
                  <w:r>
                    <w:rPr>
                      <w:szCs w:val="21"/>
                    </w:rPr>
                    <w:t>设施名称</w:t>
                  </w:r>
                </w:p>
              </w:tc>
              <w:tc>
                <w:tcPr>
                  <w:tcW w:w="2633" w:type="dxa"/>
                  <w:tcBorders>
                    <w:tl2br w:val="nil"/>
                    <w:tr2bl w:val="nil"/>
                  </w:tcBorders>
                  <w:tcMar>
                    <w:left w:w="51" w:type="dxa"/>
                    <w:right w:w="51" w:type="dxa"/>
                  </w:tcMar>
                  <w:vAlign w:val="center"/>
                </w:tcPr>
                <w:p>
                  <w:pPr>
                    <w:spacing w:line="360" w:lineRule="exact"/>
                    <w:jc w:val="center"/>
                    <w:rPr>
                      <w:szCs w:val="21"/>
                    </w:rPr>
                  </w:pPr>
                  <w:r>
                    <w:rPr>
                      <w:szCs w:val="21"/>
                    </w:rPr>
                    <w:t>标准</w:t>
                  </w:r>
                </w:p>
              </w:tc>
              <w:tc>
                <w:tcPr>
                  <w:tcW w:w="632" w:type="dxa"/>
                  <w:tcBorders>
                    <w:tl2br w:val="nil"/>
                    <w:tr2bl w:val="nil"/>
                  </w:tcBorders>
                  <w:tcMar>
                    <w:left w:w="51" w:type="dxa"/>
                    <w:right w:w="51" w:type="dxa"/>
                  </w:tcMar>
                  <w:vAlign w:val="center"/>
                </w:tcPr>
                <w:p>
                  <w:pPr>
                    <w:spacing w:line="360" w:lineRule="exact"/>
                    <w:jc w:val="center"/>
                    <w:rPr>
                      <w:rFonts w:hint="eastAsia" w:eastAsia="宋体"/>
                      <w:szCs w:val="21"/>
                      <w:lang w:eastAsia="zh-CN"/>
                    </w:rPr>
                  </w:pPr>
                  <w:r>
                    <w:rPr>
                      <w:rFonts w:hint="eastAsia"/>
                      <w:szCs w:val="21"/>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365" w:hRule="atLeast"/>
                <w:jc w:val="center"/>
              </w:trPr>
              <w:tc>
                <w:tcPr>
                  <w:tcW w:w="858" w:type="dxa"/>
                  <w:vMerge w:val="restart"/>
                  <w:tcBorders>
                    <w:tl2br w:val="nil"/>
                    <w:tr2bl w:val="nil"/>
                  </w:tcBorders>
                  <w:tcMar>
                    <w:left w:w="51" w:type="dxa"/>
                    <w:right w:w="51" w:type="dxa"/>
                  </w:tcMar>
                  <w:vAlign w:val="center"/>
                </w:tcPr>
                <w:p>
                  <w:pPr>
                    <w:spacing w:line="360" w:lineRule="exact"/>
                    <w:jc w:val="center"/>
                    <w:rPr>
                      <w:szCs w:val="21"/>
                    </w:rPr>
                  </w:pPr>
                  <w:r>
                    <w:rPr>
                      <w:rFonts w:hint="eastAsia"/>
                      <w:szCs w:val="21"/>
                    </w:rPr>
                    <w:t>废气</w:t>
                  </w:r>
                </w:p>
              </w:tc>
              <w:tc>
                <w:tcPr>
                  <w:tcW w:w="1655" w:type="dxa"/>
                  <w:tcBorders>
                    <w:tl2br w:val="nil"/>
                    <w:tr2bl w:val="nil"/>
                  </w:tcBorders>
                  <w:tcMar>
                    <w:left w:w="51" w:type="dxa"/>
                    <w:right w:w="51" w:type="dxa"/>
                  </w:tcMar>
                  <w:vAlign w:val="center"/>
                </w:tcPr>
                <w:p>
                  <w:pPr>
                    <w:spacing w:line="360" w:lineRule="exact"/>
                    <w:jc w:val="center"/>
                    <w:rPr>
                      <w:szCs w:val="21"/>
                    </w:rPr>
                  </w:pPr>
                  <w:r>
                    <w:rPr>
                      <w:szCs w:val="21"/>
                    </w:rPr>
                    <w:t>板材加工粉尘</w:t>
                  </w:r>
                </w:p>
              </w:tc>
              <w:tc>
                <w:tcPr>
                  <w:tcW w:w="2589" w:type="dxa"/>
                  <w:tcBorders>
                    <w:tl2br w:val="nil"/>
                    <w:tr2bl w:val="nil"/>
                  </w:tcBorders>
                  <w:tcMar>
                    <w:left w:w="51" w:type="dxa"/>
                    <w:right w:w="51" w:type="dxa"/>
                  </w:tcMar>
                  <w:vAlign w:val="center"/>
                </w:tcPr>
                <w:p>
                  <w:pPr>
                    <w:jc w:val="center"/>
                    <w:rPr>
                      <w:szCs w:val="21"/>
                    </w:rPr>
                  </w:pPr>
                  <w:r>
                    <w:rPr>
                      <w:rFonts w:hint="eastAsia"/>
                      <w:szCs w:val="21"/>
                    </w:rPr>
                    <w:t>加工中心数控雕刻自带布袋除尘器；同时项目配备1台移动式布袋除尘器捕集打磨工序粉尘</w:t>
                  </w:r>
                </w:p>
              </w:tc>
              <w:tc>
                <w:tcPr>
                  <w:tcW w:w="2633" w:type="dxa"/>
                  <w:tcBorders>
                    <w:tl2br w:val="nil"/>
                    <w:tr2bl w:val="nil"/>
                  </w:tcBorders>
                  <w:tcMar>
                    <w:left w:w="51" w:type="dxa"/>
                    <w:right w:w="51" w:type="dxa"/>
                  </w:tcMar>
                  <w:vAlign w:val="center"/>
                </w:tcPr>
                <w:p>
                  <w:pPr>
                    <w:spacing w:line="360" w:lineRule="exact"/>
                    <w:jc w:val="center"/>
                    <w:rPr>
                      <w:szCs w:val="21"/>
                    </w:rPr>
                  </w:pPr>
                  <w:r>
                    <w:rPr>
                      <w:rFonts w:hint="eastAsia"/>
                      <w:szCs w:val="21"/>
                    </w:rPr>
                    <w:t>符合GB16297-1996</w:t>
                  </w:r>
                  <w:r>
                    <w:rPr>
                      <w:szCs w:val="21"/>
                    </w:rPr>
                    <w:t>《大气污染物综合排放标准》表</w:t>
                  </w:r>
                  <w:r>
                    <w:rPr>
                      <w:rFonts w:hint="eastAsia"/>
                      <w:szCs w:val="21"/>
                    </w:rPr>
                    <w:t>2</w:t>
                  </w:r>
                  <w:r>
                    <w:rPr>
                      <w:szCs w:val="21"/>
                    </w:rPr>
                    <w:t>中</w:t>
                  </w:r>
                  <w:r>
                    <w:rPr>
                      <w:rFonts w:hint="eastAsia"/>
                      <w:szCs w:val="21"/>
                    </w:rPr>
                    <w:t>无组织排放监控浓度限值</w:t>
                  </w:r>
                </w:p>
              </w:tc>
              <w:tc>
                <w:tcPr>
                  <w:tcW w:w="632" w:type="dxa"/>
                  <w:vMerge w:val="restart"/>
                  <w:tcBorders>
                    <w:tl2br w:val="nil"/>
                    <w:tr2bl w:val="nil"/>
                  </w:tcBorders>
                  <w:tcMar>
                    <w:left w:w="51" w:type="dxa"/>
                    <w:right w:w="51" w:type="dxa"/>
                  </w:tcMar>
                  <w:vAlign w:val="center"/>
                </w:tcPr>
                <w:p>
                  <w:pPr>
                    <w:spacing w:line="360" w:lineRule="exact"/>
                    <w:jc w:val="center"/>
                    <w:rPr>
                      <w:rFonts w:hint="eastAsia"/>
                      <w:szCs w:val="21"/>
                      <w:lang w:eastAsia="zh-CN"/>
                    </w:rPr>
                  </w:pPr>
                  <w:r>
                    <w:rPr>
                      <w:rFonts w:hint="eastAsia"/>
                      <w:szCs w:val="21"/>
                      <w:lang w:eastAsia="zh-CN"/>
                    </w:rPr>
                    <w:t>企业</w:t>
                  </w:r>
                </w:p>
                <w:p>
                  <w:pPr>
                    <w:spacing w:line="360" w:lineRule="exact"/>
                    <w:jc w:val="center"/>
                    <w:rPr>
                      <w:rFonts w:hint="eastAsia"/>
                      <w:szCs w:val="21"/>
                      <w:lang w:eastAsia="zh-CN"/>
                    </w:rPr>
                  </w:pPr>
                  <w:r>
                    <w:rPr>
                      <w:rFonts w:hint="eastAsia"/>
                      <w:szCs w:val="21"/>
                      <w:lang w:eastAsia="zh-CN"/>
                    </w:rPr>
                    <w:t>自主</w:t>
                  </w:r>
                </w:p>
                <w:p>
                  <w:pPr>
                    <w:spacing w:line="360" w:lineRule="exact"/>
                    <w:jc w:val="center"/>
                    <w:rPr>
                      <w:rFonts w:hint="eastAsia" w:eastAsia="宋体"/>
                      <w:szCs w:val="21"/>
                      <w:lang w:eastAsia="zh-CN"/>
                    </w:rPr>
                  </w:pPr>
                  <w:r>
                    <w:rPr>
                      <w:rFonts w:hint="eastAsia"/>
                      <w:szCs w:val="21"/>
                      <w:lang w:eastAsia="zh-CN"/>
                    </w:rPr>
                    <w:t>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251" w:hRule="atLeast"/>
                <w:jc w:val="center"/>
              </w:trPr>
              <w:tc>
                <w:tcPr>
                  <w:tcW w:w="858" w:type="dxa"/>
                  <w:vMerge w:val="continue"/>
                  <w:tcBorders>
                    <w:tl2br w:val="nil"/>
                    <w:tr2bl w:val="nil"/>
                  </w:tcBorders>
                  <w:tcMar>
                    <w:left w:w="51" w:type="dxa"/>
                    <w:right w:w="51" w:type="dxa"/>
                  </w:tcMar>
                  <w:vAlign w:val="center"/>
                </w:tcPr>
                <w:p>
                  <w:pPr>
                    <w:spacing w:line="360" w:lineRule="exact"/>
                    <w:jc w:val="center"/>
                    <w:rPr>
                      <w:szCs w:val="21"/>
                    </w:rPr>
                  </w:pPr>
                </w:p>
              </w:tc>
              <w:tc>
                <w:tcPr>
                  <w:tcW w:w="1655" w:type="dxa"/>
                  <w:tcBorders>
                    <w:tl2br w:val="nil"/>
                    <w:tr2bl w:val="nil"/>
                  </w:tcBorders>
                  <w:tcMar>
                    <w:left w:w="51" w:type="dxa"/>
                    <w:right w:w="51" w:type="dxa"/>
                  </w:tcMar>
                  <w:vAlign w:val="center"/>
                </w:tcPr>
                <w:p>
                  <w:pPr>
                    <w:spacing w:line="360" w:lineRule="exact"/>
                    <w:jc w:val="center"/>
                    <w:rPr>
                      <w:szCs w:val="21"/>
                    </w:rPr>
                  </w:pPr>
                  <w:r>
                    <w:rPr>
                      <w:rFonts w:hint="eastAsia"/>
                      <w:szCs w:val="21"/>
                    </w:rPr>
                    <w:t>喷胶腹膜有机废气（</w:t>
                  </w:r>
                  <w:r>
                    <w:rPr>
                      <w:szCs w:val="21"/>
                    </w:rPr>
                    <w:t>非甲烷总烃</w:t>
                  </w:r>
                  <w:r>
                    <w:rPr>
                      <w:rFonts w:hint="eastAsia"/>
                      <w:szCs w:val="21"/>
                    </w:rPr>
                    <w:t>）</w:t>
                  </w:r>
                </w:p>
              </w:tc>
              <w:tc>
                <w:tcPr>
                  <w:tcW w:w="2589" w:type="dxa"/>
                  <w:tcBorders>
                    <w:tl2br w:val="nil"/>
                    <w:tr2bl w:val="nil"/>
                  </w:tcBorders>
                  <w:tcMar>
                    <w:left w:w="51" w:type="dxa"/>
                    <w:right w:w="51" w:type="dxa"/>
                  </w:tcMar>
                  <w:vAlign w:val="center"/>
                </w:tcPr>
                <w:p>
                  <w:pPr>
                    <w:jc w:val="center"/>
                    <w:rPr>
                      <w:szCs w:val="21"/>
                    </w:rPr>
                  </w:pPr>
                  <w:r>
                    <w:rPr>
                      <w:rFonts w:hint="eastAsia"/>
                      <w:szCs w:val="21"/>
                    </w:rPr>
                    <w:t>有机废气采用水帘机</w:t>
                  </w:r>
                </w:p>
                <w:p>
                  <w:pPr>
                    <w:jc w:val="center"/>
                    <w:rPr>
                      <w:szCs w:val="21"/>
                    </w:rPr>
                  </w:pPr>
                  <w:r>
                    <w:rPr>
                      <w:rFonts w:hint="eastAsia"/>
                      <w:szCs w:val="21"/>
                    </w:rPr>
                    <w:t>+</w:t>
                  </w:r>
                  <w:r>
                    <w:rPr>
                      <w:szCs w:val="21"/>
                    </w:rPr>
                    <w:t>活性炭吸附</w:t>
                  </w:r>
                  <w:r>
                    <w:rPr>
                      <w:rFonts w:hint="eastAsia"/>
                      <w:szCs w:val="21"/>
                    </w:rPr>
                    <w:t>处理后，15</w:t>
                  </w:r>
                  <w:r>
                    <w:rPr>
                      <w:szCs w:val="21"/>
                    </w:rPr>
                    <w:t>m排气筒</w:t>
                  </w:r>
                  <w:r>
                    <w:rPr>
                      <w:rFonts w:hint="eastAsia"/>
                      <w:szCs w:val="21"/>
                    </w:rPr>
                    <w:t>高空排放</w:t>
                  </w:r>
                </w:p>
              </w:tc>
              <w:tc>
                <w:tcPr>
                  <w:tcW w:w="2633" w:type="dxa"/>
                  <w:tcBorders>
                    <w:tl2br w:val="nil"/>
                    <w:tr2bl w:val="nil"/>
                  </w:tcBorders>
                  <w:tcMar>
                    <w:left w:w="51" w:type="dxa"/>
                    <w:right w:w="51" w:type="dxa"/>
                  </w:tcMar>
                  <w:vAlign w:val="center"/>
                </w:tcPr>
                <w:p>
                  <w:pPr>
                    <w:pStyle w:val="25"/>
                    <w:spacing w:before="0" w:beforeAutospacing="0" w:after="0" w:afterAutospacing="0"/>
                    <w:jc w:val="both"/>
                    <w:rPr>
                      <w:sz w:val="21"/>
                      <w:szCs w:val="21"/>
                    </w:rPr>
                  </w:pPr>
                  <w:r>
                    <w:rPr>
                      <w:rFonts w:hint="eastAsia"/>
                      <w:sz w:val="21"/>
                      <w:szCs w:val="21"/>
                    </w:rPr>
                    <w:t>满足DB61/T 1061-2017《挥发性有机物排放控制标准》表1中木质家具制造标准及表2、表3中</w:t>
                  </w:r>
                  <w:r>
                    <w:rPr>
                      <w:sz w:val="21"/>
                      <w:szCs w:val="21"/>
                    </w:rPr>
                    <w:t>允许浓度限值要求</w:t>
                  </w:r>
                </w:p>
              </w:tc>
              <w:tc>
                <w:tcPr>
                  <w:tcW w:w="632" w:type="dxa"/>
                  <w:vMerge w:val="continue"/>
                  <w:tcBorders>
                    <w:tl2br w:val="nil"/>
                    <w:tr2bl w:val="nil"/>
                  </w:tcBorders>
                  <w:tcMar>
                    <w:left w:w="51" w:type="dxa"/>
                    <w:right w:w="51" w:type="dxa"/>
                  </w:tcMar>
                  <w:vAlign w:val="center"/>
                </w:tcPr>
                <w:p>
                  <w:pPr>
                    <w:pStyle w:val="25"/>
                    <w:spacing w:before="0" w:beforeAutospacing="0" w:after="0" w:afterAutospacing="0"/>
                    <w:jc w:val="both"/>
                    <w:rPr>
                      <w:rFonts w:hint="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858" w:type="dxa"/>
                  <w:tcBorders>
                    <w:tl2br w:val="nil"/>
                    <w:tr2bl w:val="nil"/>
                  </w:tcBorders>
                  <w:tcMar>
                    <w:left w:w="51" w:type="dxa"/>
                    <w:right w:w="51" w:type="dxa"/>
                  </w:tcMar>
                  <w:vAlign w:val="center"/>
                </w:tcPr>
                <w:p>
                  <w:pPr>
                    <w:spacing w:line="360" w:lineRule="exact"/>
                    <w:jc w:val="center"/>
                    <w:rPr>
                      <w:szCs w:val="21"/>
                    </w:rPr>
                  </w:pPr>
                  <w:r>
                    <w:rPr>
                      <w:rFonts w:hint="eastAsia"/>
                      <w:szCs w:val="21"/>
                    </w:rPr>
                    <w:t>噪声</w:t>
                  </w:r>
                </w:p>
              </w:tc>
              <w:tc>
                <w:tcPr>
                  <w:tcW w:w="1655" w:type="dxa"/>
                  <w:tcBorders>
                    <w:tl2br w:val="nil"/>
                    <w:tr2bl w:val="nil"/>
                  </w:tcBorders>
                  <w:tcMar>
                    <w:left w:w="51" w:type="dxa"/>
                    <w:right w:w="51" w:type="dxa"/>
                  </w:tcMar>
                  <w:vAlign w:val="center"/>
                </w:tcPr>
                <w:p>
                  <w:pPr>
                    <w:spacing w:line="360" w:lineRule="exact"/>
                    <w:jc w:val="center"/>
                    <w:rPr>
                      <w:szCs w:val="21"/>
                    </w:rPr>
                  </w:pPr>
                  <w:r>
                    <w:rPr>
                      <w:rFonts w:hint="eastAsia"/>
                      <w:szCs w:val="21"/>
                    </w:rPr>
                    <w:t>设备运行时产生的噪声</w:t>
                  </w:r>
                </w:p>
              </w:tc>
              <w:tc>
                <w:tcPr>
                  <w:tcW w:w="2589" w:type="dxa"/>
                  <w:tcBorders>
                    <w:tl2br w:val="nil"/>
                    <w:tr2bl w:val="nil"/>
                  </w:tcBorders>
                  <w:tcMar>
                    <w:left w:w="51" w:type="dxa"/>
                    <w:right w:w="51" w:type="dxa"/>
                  </w:tcMar>
                  <w:vAlign w:val="center"/>
                </w:tcPr>
                <w:p>
                  <w:pPr>
                    <w:jc w:val="center"/>
                    <w:rPr>
                      <w:szCs w:val="21"/>
                    </w:rPr>
                  </w:pPr>
                  <w:r>
                    <w:rPr>
                      <w:rFonts w:hint="eastAsia"/>
                      <w:szCs w:val="21"/>
                    </w:rPr>
                    <w:t>设备减震、</w:t>
                  </w:r>
                  <w:r>
                    <w:rPr>
                      <w:rFonts w:hint="eastAsia" w:asciiTheme="minorEastAsia" w:hAnsiTheme="minorEastAsia" w:eastAsiaTheme="minorEastAsia" w:cstheme="minorEastAsia"/>
                    </w:rPr>
                    <w:t>设备间墙体隔音、</w:t>
                  </w:r>
                  <w:r>
                    <w:rPr>
                      <w:szCs w:val="21"/>
                    </w:rPr>
                    <w:t>厂房建筑隔声</w:t>
                  </w:r>
                </w:p>
              </w:tc>
              <w:tc>
                <w:tcPr>
                  <w:tcW w:w="2633" w:type="dxa"/>
                  <w:tcBorders>
                    <w:tl2br w:val="nil"/>
                    <w:tr2bl w:val="nil"/>
                  </w:tcBorders>
                  <w:tcMar>
                    <w:left w:w="51" w:type="dxa"/>
                    <w:right w:w="51" w:type="dxa"/>
                  </w:tcMar>
                  <w:vAlign w:val="center"/>
                </w:tcPr>
                <w:p>
                  <w:pPr>
                    <w:spacing w:line="360" w:lineRule="exact"/>
                    <w:jc w:val="center"/>
                    <w:rPr>
                      <w:szCs w:val="21"/>
                    </w:rPr>
                  </w:pPr>
                  <w:r>
                    <w:rPr>
                      <w:szCs w:val="21"/>
                    </w:rPr>
                    <w:t>满足GB12348-2008《工业企业厂界环境噪声排放标准》3类标准要求</w:t>
                  </w:r>
                </w:p>
              </w:tc>
              <w:tc>
                <w:tcPr>
                  <w:tcW w:w="632" w:type="dxa"/>
                  <w:vMerge w:val="restart"/>
                  <w:tcBorders>
                    <w:tl2br w:val="nil"/>
                    <w:tr2bl w:val="nil"/>
                  </w:tcBorders>
                  <w:tcMar>
                    <w:left w:w="51" w:type="dxa"/>
                    <w:right w:w="51" w:type="dxa"/>
                  </w:tcMar>
                  <w:vAlign w:val="center"/>
                </w:tcPr>
                <w:p>
                  <w:pPr>
                    <w:spacing w:line="360" w:lineRule="exact"/>
                    <w:jc w:val="center"/>
                    <w:rPr>
                      <w:rFonts w:hint="eastAsia"/>
                      <w:szCs w:val="21"/>
                      <w:lang w:eastAsia="zh-CN"/>
                    </w:rPr>
                  </w:pPr>
                  <w:r>
                    <w:rPr>
                      <w:rFonts w:hint="eastAsia"/>
                      <w:szCs w:val="21"/>
                      <w:lang w:eastAsia="zh-CN"/>
                    </w:rPr>
                    <w:t>环保</w:t>
                  </w:r>
                </w:p>
                <w:p>
                  <w:pPr>
                    <w:spacing w:line="360" w:lineRule="exact"/>
                    <w:jc w:val="center"/>
                    <w:rPr>
                      <w:rFonts w:hint="eastAsia"/>
                      <w:szCs w:val="21"/>
                      <w:lang w:eastAsia="zh-CN"/>
                    </w:rPr>
                  </w:pPr>
                  <w:r>
                    <w:rPr>
                      <w:rFonts w:hint="eastAsia"/>
                      <w:szCs w:val="21"/>
                      <w:lang w:eastAsia="zh-CN"/>
                    </w:rPr>
                    <w:t>局验</w:t>
                  </w:r>
                </w:p>
                <w:p>
                  <w:pPr>
                    <w:spacing w:line="360" w:lineRule="exact"/>
                    <w:jc w:val="center"/>
                    <w:rPr>
                      <w:rFonts w:hint="eastAsia" w:eastAsia="宋体"/>
                      <w:szCs w:val="21"/>
                      <w:lang w:eastAsia="zh-CN"/>
                    </w:rPr>
                  </w:pPr>
                  <w:r>
                    <w:rPr>
                      <w:rFonts w:hint="eastAsia"/>
                      <w:szCs w:val="21"/>
                      <w:lang w:eastAsia="zh-CN"/>
                    </w:rPr>
                    <w:t>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858" w:type="dxa"/>
                  <w:vMerge w:val="restart"/>
                  <w:tcBorders>
                    <w:tl2br w:val="nil"/>
                    <w:tr2bl w:val="nil"/>
                  </w:tcBorders>
                  <w:tcMar>
                    <w:left w:w="51" w:type="dxa"/>
                    <w:right w:w="51" w:type="dxa"/>
                  </w:tcMar>
                  <w:vAlign w:val="center"/>
                </w:tcPr>
                <w:p>
                  <w:pPr>
                    <w:spacing w:line="360" w:lineRule="exact"/>
                    <w:jc w:val="center"/>
                    <w:rPr>
                      <w:szCs w:val="21"/>
                    </w:rPr>
                  </w:pPr>
                  <w:r>
                    <w:rPr>
                      <w:rFonts w:hint="eastAsia"/>
                      <w:szCs w:val="21"/>
                    </w:rPr>
                    <w:t>固废</w:t>
                  </w:r>
                </w:p>
              </w:tc>
              <w:tc>
                <w:tcPr>
                  <w:tcW w:w="1655" w:type="dxa"/>
                  <w:tcBorders>
                    <w:tl2br w:val="nil"/>
                    <w:tr2bl w:val="nil"/>
                  </w:tcBorders>
                  <w:tcMar>
                    <w:left w:w="51" w:type="dxa"/>
                    <w:right w:w="51" w:type="dxa"/>
                  </w:tcMar>
                  <w:vAlign w:val="center"/>
                </w:tcPr>
                <w:p>
                  <w:pPr>
                    <w:spacing w:line="360" w:lineRule="exact"/>
                    <w:jc w:val="center"/>
                    <w:rPr>
                      <w:szCs w:val="21"/>
                    </w:rPr>
                  </w:pPr>
                  <w:r>
                    <w:rPr>
                      <w:rFonts w:hint="eastAsia"/>
                      <w:szCs w:val="21"/>
                    </w:rPr>
                    <w:t>生活垃圾</w:t>
                  </w:r>
                </w:p>
              </w:tc>
              <w:tc>
                <w:tcPr>
                  <w:tcW w:w="2589" w:type="dxa"/>
                  <w:tcBorders>
                    <w:tl2br w:val="nil"/>
                    <w:tr2bl w:val="nil"/>
                  </w:tcBorders>
                  <w:tcMar>
                    <w:left w:w="51" w:type="dxa"/>
                    <w:right w:w="51" w:type="dxa"/>
                  </w:tcMar>
                  <w:vAlign w:val="center"/>
                </w:tcPr>
                <w:p>
                  <w:pPr>
                    <w:jc w:val="center"/>
                    <w:rPr>
                      <w:szCs w:val="21"/>
                    </w:rPr>
                  </w:pPr>
                  <w:r>
                    <w:rPr>
                      <w:szCs w:val="21"/>
                    </w:rPr>
                    <w:t>垃圾箱</w:t>
                  </w:r>
                </w:p>
              </w:tc>
              <w:tc>
                <w:tcPr>
                  <w:tcW w:w="2633" w:type="dxa"/>
                  <w:vMerge w:val="restart"/>
                  <w:tcBorders>
                    <w:tl2br w:val="nil"/>
                    <w:tr2bl w:val="nil"/>
                  </w:tcBorders>
                  <w:tcMar>
                    <w:left w:w="51" w:type="dxa"/>
                    <w:right w:w="51" w:type="dxa"/>
                  </w:tcMar>
                  <w:vAlign w:val="center"/>
                </w:tcPr>
                <w:p>
                  <w:pPr>
                    <w:spacing w:line="360" w:lineRule="exact"/>
                    <w:jc w:val="center"/>
                    <w:rPr>
                      <w:szCs w:val="21"/>
                    </w:rPr>
                  </w:pPr>
                  <w:r>
                    <w:rPr>
                      <w:rFonts w:hint="eastAsia"/>
                      <w:szCs w:val="21"/>
                    </w:rPr>
                    <w:t>处置率100%</w:t>
                  </w:r>
                </w:p>
              </w:tc>
              <w:tc>
                <w:tcPr>
                  <w:tcW w:w="632" w:type="dxa"/>
                  <w:vMerge w:val="continue"/>
                  <w:tcBorders>
                    <w:tl2br w:val="nil"/>
                    <w:tr2bl w:val="nil"/>
                  </w:tcBorders>
                  <w:tcMar>
                    <w:left w:w="51" w:type="dxa"/>
                    <w:right w:w="51" w:type="dxa"/>
                  </w:tcMar>
                  <w:vAlign w:val="center"/>
                </w:tcPr>
                <w:p>
                  <w:pPr>
                    <w:spacing w:line="360" w:lineRule="exact"/>
                    <w:jc w:val="center"/>
                    <w:rPr>
                      <w:rFonts w:hint="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858" w:type="dxa"/>
                  <w:vMerge w:val="continue"/>
                  <w:tcBorders>
                    <w:tl2br w:val="nil"/>
                    <w:tr2bl w:val="nil"/>
                  </w:tcBorders>
                  <w:tcMar>
                    <w:left w:w="51" w:type="dxa"/>
                    <w:right w:w="51" w:type="dxa"/>
                  </w:tcMar>
                  <w:vAlign w:val="center"/>
                </w:tcPr>
                <w:p>
                  <w:pPr>
                    <w:spacing w:line="360" w:lineRule="exact"/>
                    <w:jc w:val="center"/>
                    <w:rPr>
                      <w:szCs w:val="21"/>
                    </w:rPr>
                  </w:pPr>
                </w:p>
              </w:tc>
              <w:tc>
                <w:tcPr>
                  <w:tcW w:w="1655" w:type="dxa"/>
                  <w:tcBorders>
                    <w:tl2br w:val="nil"/>
                    <w:tr2bl w:val="nil"/>
                  </w:tcBorders>
                  <w:tcMar>
                    <w:left w:w="51" w:type="dxa"/>
                    <w:right w:w="51" w:type="dxa"/>
                  </w:tcMar>
                  <w:vAlign w:val="center"/>
                </w:tcPr>
                <w:p>
                  <w:pPr>
                    <w:spacing w:line="360" w:lineRule="exact"/>
                    <w:jc w:val="center"/>
                    <w:rPr>
                      <w:szCs w:val="21"/>
                    </w:rPr>
                  </w:pPr>
                  <w:r>
                    <w:rPr>
                      <w:rFonts w:hint="eastAsia"/>
                      <w:szCs w:val="21"/>
                    </w:rPr>
                    <w:t>废边角料</w:t>
                  </w:r>
                </w:p>
              </w:tc>
              <w:tc>
                <w:tcPr>
                  <w:tcW w:w="2589" w:type="dxa"/>
                  <w:tcBorders>
                    <w:tl2br w:val="nil"/>
                    <w:tr2bl w:val="nil"/>
                  </w:tcBorders>
                  <w:tcMar>
                    <w:left w:w="51" w:type="dxa"/>
                    <w:right w:w="51" w:type="dxa"/>
                  </w:tcMar>
                  <w:vAlign w:val="center"/>
                </w:tcPr>
                <w:p>
                  <w:pPr>
                    <w:jc w:val="center"/>
                    <w:rPr>
                      <w:szCs w:val="21"/>
                    </w:rPr>
                  </w:pPr>
                  <w:r>
                    <w:rPr>
                      <w:rFonts w:hint="eastAsia"/>
                      <w:szCs w:val="21"/>
                      <w:lang w:val="en-GB"/>
                    </w:rPr>
                    <w:t>统一收集至废料箱内，定期外售</w:t>
                  </w:r>
                </w:p>
              </w:tc>
              <w:tc>
                <w:tcPr>
                  <w:tcW w:w="2633" w:type="dxa"/>
                  <w:vMerge w:val="continue"/>
                  <w:tcBorders>
                    <w:tl2br w:val="nil"/>
                    <w:tr2bl w:val="nil"/>
                  </w:tcBorders>
                  <w:tcMar>
                    <w:left w:w="51" w:type="dxa"/>
                    <w:right w:w="51" w:type="dxa"/>
                  </w:tcMar>
                  <w:vAlign w:val="center"/>
                </w:tcPr>
                <w:p>
                  <w:pPr>
                    <w:spacing w:line="360" w:lineRule="exact"/>
                    <w:ind w:firstLine="2"/>
                    <w:jc w:val="center"/>
                    <w:rPr>
                      <w:szCs w:val="21"/>
                    </w:rPr>
                  </w:pPr>
                </w:p>
              </w:tc>
              <w:tc>
                <w:tcPr>
                  <w:tcW w:w="632" w:type="dxa"/>
                  <w:vMerge w:val="continue"/>
                  <w:tcBorders>
                    <w:tl2br w:val="nil"/>
                    <w:tr2bl w:val="nil"/>
                  </w:tcBorders>
                  <w:tcMar>
                    <w:left w:w="51" w:type="dxa"/>
                    <w:right w:w="51" w:type="dxa"/>
                  </w:tcMar>
                  <w:vAlign w:val="center"/>
                </w:tcPr>
                <w:p>
                  <w:pPr>
                    <w:spacing w:line="360" w:lineRule="exact"/>
                    <w:ind w:firstLine="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858" w:type="dxa"/>
                  <w:vMerge w:val="continue"/>
                  <w:tcBorders>
                    <w:tl2br w:val="nil"/>
                    <w:tr2bl w:val="nil"/>
                  </w:tcBorders>
                  <w:tcMar>
                    <w:left w:w="51" w:type="dxa"/>
                    <w:right w:w="51" w:type="dxa"/>
                  </w:tcMar>
                  <w:vAlign w:val="center"/>
                </w:tcPr>
                <w:p>
                  <w:pPr>
                    <w:spacing w:line="360" w:lineRule="exact"/>
                    <w:jc w:val="center"/>
                    <w:rPr>
                      <w:szCs w:val="21"/>
                    </w:rPr>
                  </w:pPr>
                </w:p>
              </w:tc>
              <w:tc>
                <w:tcPr>
                  <w:tcW w:w="1655" w:type="dxa"/>
                  <w:tcBorders>
                    <w:tl2br w:val="nil"/>
                    <w:tr2bl w:val="nil"/>
                  </w:tcBorders>
                  <w:tcMar>
                    <w:left w:w="51" w:type="dxa"/>
                    <w:right w:w="51" w:type="dxa"/>
                  </w:tcMar>
                  <w:vAlign w:val="center"/>
                </w:tcPr>
                <w:p>
                  <w:pPr>
                    <w:spacing w:line="360" w:lineRule="exact"/>
                    <w:jc w:val="center"/>
                    <w:rPr>
                      <w:szCs w:val="21"/>
                    </w:rPr>
                  </w:pPr>
                  <w:r>
                    <w:rPr>
                      <w:rFonts w:hint="eastAsia"/>
                      <w:szCs w:val="21"/>
                    </w:rPr>
                    <w:t>木工粉尘</w:t>
                  </w:r>
                </w:p>
              </w:tc>
              <w:tc>
                <w:tcPr>
                  <w:tcW w:w="2589" w:type="dxa"/>
                  <w:tcBorders>
                    <w:tl2br w:val="nil"/>
                    <w:tr2bl w:val="nil"/>
                  </w:tcBorders>
                  <w:tcMar>
                    <w:left w:w="51" w:type="dxa"/>
                    <w:right w:w="51" w:type="dxa"/>
                  </w:tcMar>
                  <w:vAlign w:val="center"/>
                </w:tcPr>
                <w:p>
                  <w:pPr>
                    <w:jc w:val="center"/>
                    <w:rPr>
                      <w:szCs w:val="21"/>
                    </w:rPr>
                  </w:pPr>
                  <w:r>
                    <w:rPr>
                      <w:rFonts w:hint="eastAsia"/>
                      <w:szCs w:val="21"/>
                    </w:rPr>
                    <w:t>清运至废料箱，定期外售</w:t>
                  </w:r>
                </w:p>
              </w:tc>
              <w:tc>
                <w:tcPr>
                  <w:tcW w:w="2633" w:type="dxa"/>
                  <w:vMerge w:val="continue"/>
                  <w:tcBorders>
                    <w:tl2br w:val="nil"/>
                    <w:tr2bl w:val="nil"/>
                  </w:tcBorders>
                  <w:tcMar>
                    <w:left w:w="51" w:type="dxa"/>
                    <w:right w:w="51" w:type="dxa"/>
                  </w:tcMar>
                  <w:vAlign w:val="center"/>
                </w:tcPr>
                <w:p>
                  <w:pPr>
                    <w:spacing w:line="360" w:lineRule="exact"/>
                    <w:ind w:firstLine="2"/>
                    <w:jc w:val="center"/>
                    <w:rPr>
                      <w:szCs w:val="21"/>
                    </w:rPr>
                  </w:pPr>
                </w:p>
              </w:tc>
              <w:tc>
                <w:tcPr>
                  <w:tcW w:w="632" w:type="dxa"/>
                  <w:vMerge w:val="continue"/>
                  <w:tcBorders>
                    <w:tl2br w:val="nil"/>
                    <w:tr2bl w:val="nil"/>
                  </w:tcBorders>
                  <w:tcMar>
                    <w:left w:w="51" w:type="dxa"/>
                    <w:right w:w="51" w:type="dxa"/>
                  </w:tcMar>
                  <w:vAlign w:val="center"/>
                </w:tcPr>
                <w:p>
                  <w:pPr>
                    <w:spacing w:line="360" w:lineRule="exact"/>
                    <w:ind w:firstLine="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858" w:type="dxa"/>
                  <w:vMerge w:val="continue"/>
                  <w:tcBorders>
                    <w:tl2br w:val="nil"/>
                    <w:tr2bl w:val="nil"/>
                  </w:tcBorders>
                  <w:tcMar>
                    <w:left w:w="51" w:type="dxa"/>
                    <w:right w:w="51" w:type="dxa"/>
                  </w:tcMar>
                  <w:vAlign w:val="center"/>
                </w:tcPr>
                <w:p>
                  <w:pPr>
                    <w:spacing w:line="360" w:lineRule="exact"/>
                    <w:jc w:val="center"/>
                    <w:rPr>
                      <w:szCs w:val="21"/>
                    </w:rPr>
                  </w:pPr>
                </w:p>
              </w:tc>
              <w:tc>
                <w:tcPr>
                  <w:tcW w:w="1655" w:type="dxa"/>
                  <w:tcBorders>
                    <w:tl2br w:val="nil"/>
                    <w:tr2bl w:val="nil"/>
                  </w:tcBorders>
                  <w:tcMar>
                    <w:left w:w="51" w:type="dxa"/>
                    <w:right w:w="51" w:type="dxa"/>
                  </w:tcMar>
                  <w:vAlign w:val="center"/>
                </w:tcPr>
                <w:p>
                  <w:pPr>
                    <w:spacing w:line="360" w:lineRule="exact"/>
                    <w:jc w:val="center"/>
                    <w:rPr>
                      <w:szCs w:val="21"/>
                    </w:rPr>
                  </w:pPr>
                  <w:r>
                    <w:rPr>
                      <w:rFonts w:hint="eastAsia"/>
                      <w:szCs w:val="21"/>
                    </w:rPr>
                    <w:t>废胶渣</w:t>
                  </w:r>
                </w:p>
              </w:tc>
              <w:tc>
                <w:tcPr>
                  <w:tcW w:w="2589" w:type="dxa"/>
                  <w:tcBorders>
                    <w:tl2br w:val="nil"/>
                    <w:tr2bl w:val="nil"/>
                  </w:tcBorders>
                  <w:tcMar>
                    <w:left w:w="51" w:type="dxa"/>
                    <w:right w:w="51" w:type="dxa"/>
                  </w:tcMar>
                  <w:vAlign w:val="center"/>
                </w:tcPr>
                <w:p>
                  <w:pPr>
                    <w:jc w:val="center"/>
                    <w:rPr>
                      <w:szCs w:val="21"/>
                    </w:rPr>
                  </w:pPr>
                  <w:r>
                    <w:rPr>
                      <w:rFonts w:hint="eastAsia"/>
                      <w:szCs w:val="21"/>
                    </w:rPr>
                    <w:t>胶渣定点收集后交厂家回收利用</w:t>
                  </w:r>
                </w:p>
              </w:tc>
              <w:tc>
                <w:tcPr>
                  <w:tcW w:w="2633" w:type="dxa"/>
                  <w:vMerge w:val="continue"/>
                  <w:tcBorders>
                    <w:tl2br w:val="nil"/>
                    <w:tr2bl w:val="nil"/>
                  </w:tcBorders>
                  <w:tcMar>
                    <w:left w:w="51" w:type="dxa"/>
                    <w:right w:w="51" w:type="dxa"/>
                  </w:tcMar>
                  <w:vAlign w:val="center"/>
                </w:tcPr>
                <w:p>
                  <w:pPr>
                    <w:spacing w:line="360" w:lineRule="exact"/>
                    <w:ind w:firstLine="2"/>
                    <w:jc w:val="center"/>
                    <w:rPr>
                      <w:szCs w:val="21"/>
                    </w:rPr>
                  </w:pPr>
                </w:p>
              </w:tc>
              <w:tc>
                <w:tcPr>
                  <w:tcW w:w="632" w:type="dxa"/>
                  <w:vMerge w:val="continue"/>
                  <w:tcBorders>
                    <w:tl2br w:val="nil"/>
                    <w:tr2bl w:val="nil"/>
                  </w:tcBorders>
                  <w:tcMar>
                    <w:left w:w="51" w:type="dxa"/>
                    <w:right w:w="51" w:type="dxa"/>
                  </w:tcMar>
                  <w:vAlign w:val="center"/>
                </w:tcPr>
                <w:p>
                  <w:pPr>
                    <w:spacing w:line="360" w:lineRule="exact"/>
                    <w:ind w:firstLine="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858" w:type="dxa"/>
                  <w:vMerge w:val="continue"/>
                  <w:tcBorders>
                    <w:tl2br w:val="nil"/>
                    <w:tr2bl w:val="nil"/>
                  </w:tcBorders>
                  <w:tcMar>
                    <w:left w:w="51" w:type="dxa"/>
                    <w:right w:w="51" w:type="dxa"/>
                  </w:tcMar>
                  <w:vAlign w:val="center"/>
                </w:tcPr>
                <w:p>
                  <w:pPr>
                    <w:spacing w:line="360" w:lineRule="exact"/>
                    <w:jc w:val="center"/>
                    <w:rPr>
                      <w:szCs w:val="21"/>
                    </w:rPr>
                  </w:pPr>
                </w:p>
              </w:tc>
              <w:tc>
                <w:tcPr>
                  <w:tcW w:w="1655" w:type="dxa"/>
                  <w:tcBorders>
                    <w:tl2br w:val="nil"/>
                    <w:tr2bl w:val="nil"/>
                  </w:tcBorders>
                  <w:tcMar>
                    <w:left w:w="51" w:type="dxa"/>
                    <w:right w:w="51" w:type="dxa"/>
                  </w:tcMar>
                  <w:vAlign w:val="center"/>
                </w:tcPr>
                <w:p>
                  <w:pPr>
                    <w:spacing w:line="360" w:lineRule="exact"/>
                    <w:jc w:val="center"/>
                    <w:rPr>
                      <w:rFonts w:hint="eastAsia" w:eastAsia="宋体"/>
                      <w:szCs w:val="21"/>
                      <w:lang w:eastAsia="zh-CN"/>
                    </w:rPr>
                  </w:pPr>
                  <w:r>
                    <w:rPr>
                      <w:rFonts w:hint="eastAsia"/>
                      <w:szCs w:val="21"/>
                    </w:rPr>
                    <w:t>废包装</w:t>
                  </w:r>
                  <w:r>
                    <w:rPr>
                      <w:rFonts w:hint="eastAsia"/>
                      <w:szCs w:val="21"/>
                      <w:lang w:eastAsia="zh-CN"/>
                    </w:rPr>
                    <w:t>材料</w:t>
                  </w:r>
                </w:p>
              </w:tc>
              <w:tc>
                <w:tcPr>
                  <w:tcW w:w="2589" w:type="dxa"/>
                  <w:tcBorders>
                    <w:tl2br w:val="nil"/>
                    <w:tr2bl w:val="nil"/>
                  </w:tcBorders>
                  <w:tcMar>
                    <w:left w:w="51" w:type="dxa"/>
                    <w:right w:w="51" w:type="dxa"/>
                  </w:tcMar>
                  <w:vAlign w:val="center"/>
                </w:tcPr>
                <w:p>
                  <w:pPr>
                    <w:spacing w:line="360" w:lineRule="exact"/>
                    <w:jc w:val="center"/>
                    <w:rPr>
                      <w:szCs w:val="21"/>
                    </w:rPr>
                  </w:pPr>
                  <w:r>
                    <w:rPr>
                      <w:rFonts w:hint="eastAsia"/>
                      <w:szCs w:val="21"/>
                    </w:rPr>
                    <w:t>定点收集后外售</w:t>
                  </w:r>
                </w:p>
              </w:tc>
              <w:tc>
                <w:tcPr>
                  <w:tcW w:w="2633" w:type="dxa"/>
                  <w:vMerge w:val="continue"/>
                  <w:tcBorders>
                    <w:tl2br w:val="nil"/>
                    <w:tr2bl w:val="nil"/>
                  </w:tcBorders>
                  <w:tcMar>
                    <w:left w:w="51" w:type="dxa"/>
                    <w:right w:w="51" w:type="dxa"/>
                  </w:tcMar>
                  <w:vAlign w:val="center"/>
                </w:tcPr>
                <w:p>
                  <w:pPr>
                    <w:spacing w:line="360" w:lineRule="exact"/>
                    <w:jc w:val="center"/>
                    <w:rPr>
                      <w:szCs w:val="21"/>
                    </w:rPr>
                  </w:pPr>
                </w:p>
              </w:tc>
              <w:tc>
                <w:tcPr>
                  <w:tcW w:w="632" w:type="dxa"/>
                  <w:vMerge w:val="continue"/>
                  <w:tcBorders>
                    <w:tl2br w:val="nil"/>
                    <w:tr2bl w:val="nil"/>
                  </w:tcBorders>
                  <w:tcMar>
                    <w:left w:w="51" w:type="dxa"/>
                    <w:right w:w="51" w:type="dxa"/>
                  </w:tcMar>
                  <w:vAlign w:val="center"/>
                </w:tcPr>
                <w:p>
                  <w:pPr>
                    <w:spacing w:line="36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858" w:type="dxa"/>
                  <w:vMerge w:val="continue"/>
                  <w:tcBorders>
                    <w:tl2br w:val="nil"/>
                    <w:tr2bl w:val="nil"/>
                  </w:tcBorders>
                  <w:tcMar>
                    <w:left w:w="51" w:type="dxa"/>
                    <w:right w:w="51" w:type="dxa"/>
                  </w:tcMar>
                  <w:vAlign w:val="center"/>
                </w:tcPr>
                <w:p>
                  <w:pPr>
                    <w:spacing w:line="360" w:lineRule="exact"/>
                    <w:jc w:val="center"/>
                    <w:rPr>
                      <w:szCs w:val="21"/>
                    </w:rPr>
                  </w:pPr>
                </w:p>
              </w:tc>
              <w:tc>
                <w:tcPr>
                  <w:tcW w:w="1655" w:type="dxa"/>
                  <w:tcBorders>
                    <w:tl2br w:val="nil"/>
                    <w:tr2bl w:val="nil"/>
                  </w:tcBorders>
                  <w:tcMar>
                    <w:left w:w="51" w:type="dxa"/>
                    <w:right w:w="51" w:type="dxa"/>
                  </w:tcMar>
                  <w:vAlign w:val="center"/>
                </w:tcPr>
                <w:p>
                  <w:pPr>
                    <w:spacing w:line="360" w:lineRule="exact"/>
                    <w:jc w:val="center"/>
                    <w:rPr>
                      <w:szCs w:val="21"/>
                    </w:rPr>
                  </w:pPr>
                  <w:r>
                    <w:rPr>
                      <w:rFonts w:hint="eastAsia" w:ascii="宋体" w:hAnsi="宋体" w:cs="宋体"/>
                      <w:color w:val="000000" w:themeColor="text1"/>
                      <w:szCs w:val="21"/>
                    </w:rPr>
                    <w:t>废活性炭</w:t>
                  </w:r>
                </w:p>
              </w:tc>
              <w:tc>
                <w:tcPr>
                  <w:tcW w:w="2589" w:type="dxa"/>
                  <w:tcBorders>
                    <w:tl2br w:val="nil"/>
                    <w:tr2bl w:val="nil"/>
                  </w:tcBorders>
                  <w:tcMar>
                    <w:left w:w="51" w:type="dxa"/>
                    <w:right w:w="51" w:type="dxa"/>
                  </w:tcMar>
                  <w:vAlign w:val="center"/>
                </w:tcPr>
                <w:p>
                  <w:pPr>
                    <w:jc w:val="center"/>
                    <w:rPr>
                      <w:szCs w:val="21"/>
                    </w:rPr>
                  </w:pPr>
                  <w:r>
                    <w:rPr>
                      <w:rFonts w:hint="eastAsia"/>
                      <w:szCs w:val="21"/>
                    </w:rPr>
                    <w:t>活性炭厂家定期更换后，废活性炭交由有资质单位处置</w:t>
                  </w:r>
                </w:p>
              </w:tc>
              <w:tc>
                <w:tcPr>
                  <w:tcW w:w="2633" w:type="dxa"/>
                  <w:vMerge w:val="continue"/>
                  <w:tcBorders>
                    <w:tl2br w:val="nil"/>
                    <w:tr2bl w:val="nil"/>
                  </w:tcBorders>
                  <w:tcMar>
                    <w:left w:w="51" w:type="dxa"/>
                    <w:right w:w="51" w:type="dxa"/>
                  </w:tcMar>
                  <w:vAlign w:val="center"/>
                </w:tcPr>
                <w:p>
                  <w:pPr>
                    <w:spacing w:line="360" w:lineRule="exact"/>
                    <w:jc w:val="center"/>
                    <w:rPr>
                      <w:szCs w:val="21"/>
                    </w:rPr>
                  </w:pPr>
                </w:p>
              </w:tc>
              <w:tc>
                <w:tcPr>
                  <w:tcW w:w="632" w:type="dxa"/>
                  <w:vMerge w:val="continue"/>
                  <w:tcBorders>
                    <w:tl2br w:val="nil"/>
                    <w:tr2bl w:val="nil"/>
                  </w:tcBorders>
                  <w:tcMar>
                    <w:left w:w="51" w:type="dxa"/>
                    <w:right w:w="51" w:type="dxa"/>
                  </w:tcMar>
                  <w:vAlign w:val="center"/>
                </w:tcPr>
                <w:p>
                  <w:pPr>
                    <w:spacing w:line="36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605" w:hRule="atLeast"/>
                <w:jc w:val="center"/>
              </w:trPr>
              <w:tc>
                <w:tcPr>
                  <w:tcW w:w="858" w:type="dxa"/>
                  <w:tcBorders>
                    <w:tl2br w:val="nil"/>
                    <w:tr2bl w:val="nil"/>
                  </w:tcBorders>
                  <w:tcMar>
                    <w:left w:w="51" w:type="dxa"/>
                    <w:right w:w="51" w:type="dxa"/>
                  </w:tcMar>
                  <w:vAlign w:val="center"/>
                </w:tcPr>
                <w:p>
                  <w:pPr>
                    <w:pStyle w:val="22"/>
                    <w:spacing w:after="0"/>
                    <w:ind w:left="0" w:leftChars="0"/>
                    <w:jc w:val="center"/>
                    <w:rPr>
                      <w:sz w:val="21"/>
                      <w:szCs w:val="21"/>
                    </w:rPr>
                  </w:pPr>
                  <w:r>
                    <w:rPr>
                      <w:sz w:val="21"/>
                      <w:szCs w:val="21"/>
                    </w:rPr>
                    <w:t>环境</w:t>
                  </w:r>
                </w:p>
                <w:p>
                  <w:pPr>
                    <w:pStyle w:val="22"/>
                    <w:spacing w:after="0"/>
                    <w:ind w:left="0" w:leftChars="0"/>
                    <w:jc w:val="center"/>
                    <w:rPr>
                      <w:szCs w:val="21"/>
                    </w:rPr>
                  </w:pPr>
                  <w:r>
                    <w:rPr>
                      <w:sz w:val="21"/>
                      <w:szCs w:val="21"/>
                    </w:rPr>
                    <w:t>管理</w:t>
                  </w:r>
                </w:p>
              </w:tc>
              <w:tc>
                <w:tcPr>
                  <w:tcW w:w="7509" w:type="dxa"/>
                  <w:gridSpan w:val="4"/>
                  <w:tcBorders>
                    <w:tl2br w:val="nil"/>
                    <w:tr2bl w:val="nil"/>
                  </w:tcBorders>
                  <w:tcMar>
                    <w:left w:w="51" w:type="dxa"/>
                    <w:right w:w="51" w:type="dxa"/>
                  </w:tcMar>
                  <w:vAlign w:val="center"/>
                </w:tcPr>
                <w:p>
                  <w:pPr>
                    <w:pStyle w:val="22"/>
                    <w:spacing w:after="0" w:line="240" w:lineRule="exact"/>
                    <w:ind w:left="273" w:leftChars="0"/>
                    <w:jc w:val="left"/>
                    <w:rPr>
                      <w:sz w:val="21"/>
                      <w:szCs w:val="21"/>
                    </w:rPr>
                  </w:pPr>
                  <w:r>
                    <w:rPr>
                      <w:sz w:val="21"/>
                      <w:szCs w:val="21"/>
                    </w:rPr>
                    <w:t>1、开展综合利用，减少三废排放</w:t>
                  </w:r>
                </w:p>
                <w:p>
                  <w:pPr>
                    <w:pStyle w:val="22"/>
                    <w:spacing w:after="0" w:line="240" w:lineRule="exact"/>
                    <w:ind w:left="273" w:leftChars="0"/>
                    <w:jc w:val="left"/>
                    <w:rPr>
                      <w:sz w:val="21"/>
                      <w:szCs w:val="21"/>
                    </w:rPr>
                  </w:pPr>
                  <w:r>
                    <w:rPr>
                      <w:sz w:val="21"/>
                      <w:szCs w:val="21"/>
                    </w:rPr>
                    <w:t>2、建立健全环保设备管理制度和管理措施</w:t>
                  </w:r>
                </w:p>
                <w:p>
                  <w:pPr>
                    <w:pStyle w:val="22"/>
                    <w:spacing w:after="0" w:line="240" w:lineRule="exact"/>
                    <w:ind w:left="273" w:leftChars="0"/>
                    <w:jc w:val="left"/>
                    <w:rPr>
                      <w:sz w:val="21"/>
                      <w:szCs w:val="21"/>
                    </w:rPr>
                  </w:pPr>
                  <w:r>
                    <w:rPr>
                      <w:sz w:val="21"/>
                      <w:szCs w:val="21"/>
                    </w:rPr>
                    <w:t>3、对环保设备定期检查、保养和维护，确保其正常运行</w:t>
                  </w:r>
                </w:p>
                <w:p>
                  <w:pPr>
                    <w:pStyle w:val="22"/>
                    <w:spacing w:after="0" w:line="240" w:lineRule="exact"/>
                    <w:ind w:left="273" w:leftChars="0"/>
                    <w:jc w:val="left"/>
                    <w:rPr>
                      <w:sz w:val="21"/>
                      <w:szCs w:val="21"/>
                    </w:rPr>
                  </w:pPr>
                  <w:r>
                    <w:rPr>
                      <w:sz w:val="21"/>
                      <w:szCs w:val="21"/>
                    </w:rPr>
                    <w:t>4、宣传环保法律、法规和方针政策，严格执行环保法规和标准</w:t>
                  </w:r>
                </w:p>
                <w:p>
                  <w:pPr>
                    <w:pStyle w:val="22"/>
                    <w:spacing w:after="0" w:line="240" w:lineRule="exact"/>
                    <w:ind w:left="273" w:leftChars="0"/>
                    <w:jc w:val="left"/>
                    <w:rPr>
                      <w:sz w:val="21"/>
                      <w:szCs w:val="21"/>
                    </w:rPr>
                  </w:pPr>
                  <w:r>
                    <w:rPr>
                      <w:sz w:val="21"/>
                      <w:szCs w:val="21"/>
                    </w:rPr>
                    <w:t>5、组织企业环保专业技术培训，提高人员业务水平</w:t>
                  </w:r>
                </w:p>
                <w:p>
                  <w:pPr>
                    <w:pStyle w:val="22"/>
                    <w:spacing w:after="0" w:line="240" w:lineRule="exact"/>
                    <w:ind w:left="273" w:leftChars="0"/>
                    <w:jc w:val="left"/>
                    <w:rPr>
                      <w:szCs w:val="21"/>
                    </w:rPr>
                  </w:pPr>
                  <w:r>
                    <w:rPr>
                      <w:sz w:val="21"/>
                      <w:szCs w:val="21"/>
                    </w:rPr>
                    <w:t>6、提高企业职工的环保意识</w:t>
                  </w:r>
                </w:p>
              </w:tc>
            </w:tr>
          </w:tbl>
          <w:p>
            <w:pPr>
              <w:pStyle w:val="8"/>
              <w:ind w:firstLine="300"/>
              <w:rPr>
                <w:rFonts w:eastAsia="黑体"/>
                <w:color w:val="FF0000"/>
                <w:sz w:val="30"/>
              </w:rPr>
            </w:pPr>
          </w:p>
          <w:p>
            <w:pPr>
              <w:pStyle w:val="8"/>
              <w:ind w:firstLine="300"/>
              <w:rPr>
                <w:rFonts w:eastAsia="黑体"/>
                <w:color w:val="FF0000"/>
                <w:sz w:val="30"/>
              </w:rPr>
            </w:pPr>
          </w:p>
          <w:p>
            <w:pPr>
              <w:pStyle w:val="8"/>
              <w:ind w:firstLine="300"/>
              <w:rPr>
                <w:rFonts w:eastAsia="黑体"/>
                <w:color w:val="FF0000"/>
                <w:sz w:val="30"/>
              </w:rPr>
            </w:pPr>
          </w:p>
          <w:p>
            <w:pPr>
              <w:pStyle w:val="8"/>
              <w:ind w:firstLine="300"/>
              <w:rPr>
                <w:rFonts w:eastAsia="黑体"/>
                <w:color w:val="FF0000"/>
                <w:sz w:val="30"/>
              </w:rPr>
            </w:pPr>
          </w:p>
          <w:p>
            <w:pPr>
              <w:pStyle w:val="8"/>
              <w:ind w:firstLine="300"/>
              <w:rPr>
                <w:rFonts w:eastAsia="黑体"/>
                <w:color w:val="FF0000"/>
                <w:sz w:val="30"/>
              </w:rPr>
            </w:pPr>
          </w:p>
          <w:p>
            <w:pPr>
              <w:pStyle w:val="8"/>
              <w:ind w:firstLine="300"/>
              <w:rPr>
                <w:rFonts w:eastAsia="黑体"/>
                <w:color w:val="FF0000"/>
                <w:sz w:val="30"/>
              </w:rPr>
            </w:pPr>
          </w:p>
          <w:p>
            <w:pPr>
              <w:pStyle w:val="8"/>
              <w:ind w:firstLine="300"/>
              <w:rPr>
                <w:rFonts w:eastAsia="黑体"/>
                <w:color w:val="FF0000"/>
                <w:sz w:val="30"/>
              </w:rPr>
            </w:pPr>
          </w:p>
          <w:p>
            <w:pPr>
              <w:pStyle w:val="8"/>
              <w:ind w:firstLine="300"/>
              <w:rPr>
                <w:rFonts w:eastAsia="黑体"/>
                <w:color w:val="FF0000"/>
                <w:sz w:val="30"/>
              </w:rPr>
            </w:pPr>
          </w:p>
          <w:p>
            <w:pPr>
              <w:pStyle w:val="8"/>
              <w:ind w:firstLine="300"/>
              <w:rPr>
                <w:rFonts w:eastAsia="黑体"/>
                <w:color w:val="FF0000"/>
                <w:sz w:val="30"/>
              </w:rPr>
            </w:pPr>
          </w:p>
          <w:p>
            <w:pPr>
              <w:pStyle w:val="8"/>
              <w:ind w:firstLine="300"/>
              <w:rPr>
                <w:rFonts w:eastAsia="黑体"/>
                <w:color w:val="FF0000"/>
                <w:sz w:val="30"/>
              </w:rPr>
            </w:pPr>
          </w:p>
          <w:p>
            <w:pPr>
              <w:pStyle w:val="8"/>
              <w:ind w:firstLine="300"/>
              <w:rPr>
                <w:rFonts w:eastAsia="黑体"/>
                <w:color w:val="FF0000"/>
                <w:sz w:val="30"/>
              </w:rPr>
            </w:pPr>
          </w:p>
          <w:p>
            <w:pPr>
              <w:pStyle w:val="8"/>
              <w:ind w:firstLine="0" w:firstLineChars="0"/>
              <w:rPr>
                <w:rFonts w:eastAsia="黑体"/>
                <w:color w:val="FF0000"/>
                <w:sz w:val="30"/>
              </w:rPr>
            </w:pPr>
          </w:p>
        </w:tc>
      </w:tr>
    </w:tbl>
    <w:p>
      <w:pPr>
        <w:tabs>
          <w:tab w:val="left" w:pos="3780"/>
          <w:tab w:val="left" w:pos="4536"/>
        </w:tabs>
        <w:outlineLvl w:val="0"/>
        <w:rPr>
          <w:rFonts w:eastAsia="黑体"/>
          <w:sz w:val="30"/>
        </w:rPr>
      </w:pPr>
      <w:bookmarkStart w:id="45" w:name="_Toc2257"/>
      <w:r>
        <w:rPr>
          <w:rFonts w:hint="eastAsia" w:eastAsia="黑体"/>
          <w:sz w:val="30"/>
        </w:rPr>
        <w:t>建设项目拟采取的防治措施及预期治理效果</w:t>
      </w:r>
      <w:bookmarkEnd w:id="44"/>
      <w:bookmarkEnd w:id="45"/>
      <w:bookmarkStart w:id="48" w:name="_GoBack"/>
      <w:bookmarkEnd w:id="48"/>
    </w:p>
    <w:tbl>
      <w:tblPr>
        <w:tblStyle w:val="41"/>
        <w:tblW w:w="8343" w:type="dxa"/>
        <w:jc w:val="center"/>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59"/>
        <w:gridCol w:w="1001"/>
        <w:gridCol w:w="1327"/>
        <w:gridCol w:w="2630"/>
        <w:gridCol w:w="27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61" w:hRule="atLeast"/>
          <w:jc w:val="center"/>
        </w:trPr>
        <w:tc>
          <w:tcPr>
            <w:tcW w:w="659" w:type="dxa"/>
            <w:vAlign w:val="center"/>
          </w:tcPr>
          <w:p>
            <w:pPr>
              <w:autoSpaceDE w:val="0"/>
              <w:autoSpaceDN w:val="0"/>
              <w:spacing w:line="288" w:lineRule="auto"/>
              <w:jc w:val="center"/>
              <w:rPr>
                <w:b/>
                <w:snapToGrid w:val="0"/>
                <w:spacing w:val="16"/>
                <w:kern w:val="0"/>
                <w:sz w:val="24"/>
              </w:rPr>
            </w:pPr>
            <w:r>
              <w:rPr>
                <w:b/>
                <w:snapToGrid w:val="0"/>
                <w:spacing w:val="16"/>
                <w:kern w:val="0"/>
                <w:sz w:val="24"/>
              </w:rPr>
              <w:t>内容</w:t>
            </w:r>
          </w:p>
          <w:p>
            <w:pPr>
              <w:autoSpaceDE w:val="0"/>
              <w:autoSpaceDN w:val="0"/>
              <w:spacing w:line="288" w:lineRule="auto"/>
              <w:jc w:val="center"/>
              <w:rPr>
                <w:b/>
                <w:snapToGrid w:val="0"/>
                <w:spacing w:val="16"/>
                <w:kern w:val="0"/>
                <w:sz w:val="24"/>
              </w:rPr>
            </w:pPr>
            <w:r>
              <w:rPr>
                <w:b/>
                <w:snapToGrid w:val="0"/>
                <w:spacing w:val="16"/>
                <w:kern w:val="0"/>
                <w:sz w:val="24"/>
              </w:rPr>
              <w:t>类型</w:t>
            </w:r>
          </w:p>
        </w:tc>
        <w:tc>
          <w:tcPr>
            <w:tcW w:w="1001" w:type="dxa"/>
            <w:vAlign w:val="center"/>
          </w:tcPr>
          <w:p>
            <w:pPr>
              <w:spacing w:line="288" w:lineRule="auto"/>
              <w:jc w:val="center"/>
              <w:rPr>
                <w:sz w:val="24"/>
              </w:rPr>
            </w:pPr>
            <w:r>
              <w:rPr>
                <w:sz w:val="24"/>
              </w:rPr>
              <w:t>排放源</w:t>
            </w:r>
          </w:p>
          <w:p>
            <w:pPr>
              <w:spacing w:line="288" w:lineRule="auto"/>
              <w:jc w:val="center"/>
              <w:rPr>
                <w:sz w:val="24"/>
              </w:rPr>
            </w:pPr>
            <w:r>
              <w:rPr>
                <w:sz w:val="24"/>
              </w:rPr>
              <w:t>(编号)</w:t>
            </w:r>
          </w:p>
        </w:tc>
        <w:tc>
          <w:tcPr>
            <w:tcW w:w="1327" w:type="dxa"/>
            <w:tcBorders>
              <w:bottom w:val="single" w:color="auto" w:sz="4" w:space="0"/>
              <w:right w:val="single" w:color="auto" w:sz="4" w:space="0"/>
            </w:tcBorders>
            <w:vAlign w:val="center"/>
          </w:tcPr>
          <w:p>
            <w:pPr>
              <w:spacing w:line="360" w:lineRule="auto"/>
              <w:jc w:val="center"/>
              <w:rPr>
                <w:sz w:val="24"/>
              </w:rPr>
            </w:pPr>
            <w:r>
              <w:rPr>
                <w:sz w:val="24"/>
              </w:rPr>
              <w:t>污染物名称</w:t>
            </w:r>
          </w:p>
        </w:tc>
        <w:tc>
          <w:tcPr>
            <w:tcW w:w="2630" w:type="dxa"/>
            <w:tcBorders>
              <w:left w:val="single" w:color="auto" w:sz="4" w:space="0"/>
              <w:bottom w:val="single" w:color="auto" w:sz="4" w:space="0"/>
            </w:tcBorders>
            <w:vAlign w:val="center"/>
          </w:tcPr>
          <w:p>
            <w:pPr>
              <w:spacing w:line="360" w:lineRule="auto"/>
              <w:jc w:val="center"/>
              <w:rPr>
                <w:sz w:val="24"/>
              </w:rPr>
            </w:pPr>
            <w:r>
              <w:rPr>
                <w:sz w:val="24"/>
              </w:rPr>
              <w:t>防治措施</w:t>
            </w:r>
          </w:p>
        </w:tc>
        <w:tc>
          <w:tcPr>
            <w:tcW w:w="2726" w:type="dxa"/>
            <w:tcBorders>
              <w:bottom w:val="single" w:color="auto" w:sz="4" w:space="0"/>
            </w:tcBorders>
            <w:vAlign w:val="center"/>
          </w:tcPr>
          <w:p>
            <w:pPr>
              <w:spacing w:line="360" w:lineRule="auto"/>
              <w:jc w:val="center"/>
              <w:rPr>
                <w:sz w:val="24"/>
              </w:rPr>
            </w:pPr>
            <w:r>
              <w:rPr>
                <w:sz w:val="24"/>
              </w:rPr>
              <w:t>预期治理效果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917" w:hRule="atLeast"/>
          <w:jc w:val="center"/>
        </w:trPr>
        <w:tc>
          <w:tcPr>
            <w:tcW w:w="659" w:type="dxa"/>
            <w:vMerge w:val="restart"/>
            <w:vAlign w:val="center"/>
          </w:tcPr>
          <w:p>
            <w:pPr>
              <w:autoSpaceDE w:val="0"/>
              <w:autoSpaceDN w:val="0"/>
              <w:jc w:val="center"/>
              <w:rPr>
                <w:b/>
                <w:snapToGrid w:val="0"/>
                <w:spacing w:val="16"/>
                <w:kern w:val="0"/>
                <w:sz w:val="24"/>
              </w:rPr>
            </w:pPr>
            <w:r>
              <w:rPr>
                <w:b/>
                <w:snapToGrid w:val="0"/>
                <w:spacing w:val="16"/>
                <w:kern w:val="0"/>
                <w:sz w:val="24"/>
              </w:rPr>
              <w:t>大</w:t>
            </w:r>
          </w:p>
          <w:p>
            <w:pPr>
              <w:autoSpaceDE w:val="0"/>
              <w:autoSpaceDN w:val="0"/>
              <w:jc w:val="center"/>
              <w:rPr>
                <w:b/>
                <w:snapToGrid w:val="0"/>
                <w:spacing w:val="16"/>
                <w:kern w:val="0"/>
                <w:sz w:val="24"/>
              </w:rPr>
            </w:pPr>
            <w:r>
              <w:rPr>
                <w:b/>
                <w:snapToGrid w:val="0"/>
                <w:spacing w:val="16"/>
                <w:kern w:val="0"/>
                <w:sz w:val="24"/>
              </w:rPr>
              <w:t>气</w:t>
            </w:r>
          </w:p>
          <w:p>
            <w:pPr>
              <w:autoSpaceDE w:val="0"/>
              <w:autoSpaceDN w:val="0"/>
              <w:jc w:val="center"/>
              <w:rPr>
                <w:b/>
                <w:snapToGrid w:val="0"/>
                <w:spacing w:val="16"/>
                <w:kern w:val="0"/>
                <w:sz w:val="24"/>
              </w:rPr>
            </w:pPr>
            <w:r>
              <w:rPr>
                <w:b/>
                <w:snapToGrid w:val="0"/>
                <w:spacing w:val="16"/>
                <w:kern w:val="0"/>
                <w:sz w:val="24"/>
              </w:rPr>
              <w:t>污</w:t>
            </w:r>
          </w:p>
          <w:p>
            <w:pPr>
              <w:autoSpaceDE w:val="0"/>
              <w:autoSpaceDN w:val="0"/>
              <w:jc w:val="center"/>
              <w:rPr>
                <w:b/>
                <w:snapToGrid w:val="0"/>
                <w:spacing w:val="16"/>
                <w:kern w:val="0"/>
                <w:sz w:val="24"/>
              </w:rPr>
            </w:pPr>
            <w:r>
              <w:rPr>
                <w:b/>
                <w:snapToGrid w:val="0"/>
                <w:spacing w:val="16"/>
                <w:kern w:val="0"/>
                <w:sz w:val="24"/>
              </w:rPr>
              <w:t>染</w:t>
            </w:r>
          </w:p>
          <w:p>
            <w:pPr>
              <w:autoSpaceDE w:val="0"/>
              <w:autoSpaceDN w:val="0"/>
              <w:jc w:val="center"/>
              <w:rPr>
                <w:b/>
                <w:snapToGrid w:val="0"/>
                <w:spacing w:val="16"/>
                <w:kern w:val="0"/>
                <w:sz w:val="24"/>
              </w:rPr>
            </w:pPr>
            <w:r>
              <w:rPr>
                <w:b/>
                <w:snapToGrid w:val="0"/>
                <w:spacing w:val="16"/>
                <w:kern w:val="0"/>
                <w:sz w:val="24"/>
              </w:rPr>
              <w:t>物</w:t>
            </w:r>
          </w:p>
        </w:tc>
        <w:tc>
          <w:tcPr>
            <w:tcW w:w="1001" w:type="dxa"/>
            <w:tcBorders>
              <w:bottom w:val="single" w:color="auto" w:sz="4" w:space="0"/>
            </w:tcBorders>
            <w:vAlign w:val="center"/>
          </w:tcPr>
          <w:p>
            <w:pPr>
              <w:jc w:val="center"/>
              <w:rPr>
                <w:kern w:val="0"/>
                <w:szCs w:val="21"/>
              </w:rPr>
            </w:pPr>
            <w:r>
              <w:rPr>
                <w:bCs/>
                <w:szCs w:val="21"/>
              </w:rPr>
              <w:t>板材加工</w:t>
            </w:r>
          </w:p>
        </w:tc>
        <w:tc>
          <w:tcPr>
            <w:tcW w:w="1327" w:type="dxa"/>
            <w:tcBorders>
              <w:top w:val="single" w:color="auto" w:sz="4" w:space="0"/>
              <w:bottom w:val="single" w:color="auto" w:sz="4" w:space="0"/>
              <w:right w:val="single" w:color="auto" w:sz="4" w:space="0"/>
            </w:tcBorders>
            <w:vAlign w:val="center"/>
          </w:tcPr>
          <w:p>
            <w:pPr>
              <w:jc w:val="center"/>
              <w:rPr>
                <w:kern w:val="0"/>
                <w:szCs w:val="21"/>
              </w:rPr>
            </w:pPr>
            <w:r>
              <w:rPr>
                <w:bCs/>
                <w:szCs w:val="21"/>
              </w:rPr>
              <w:t>粉尘</w:t>
            </w:r>
          </w:p>
        </w:tc>
        <w:tc>
          <w:tcPr>
            <w:tcW w:w="2630" w:type="dxa"/>
            <w:tcBorders>
              <w:top w:val="single" w:color="auto" w:sz="4" w:space="0"/>
              <w:left w:val="single" w:color="auto" w:sz="4" w:space="0"/>
              <w:bottom w:val="single" w:color="auto" w:sz="4" w:space="0"/>
            </w:tcBorders>
            <w:vAlign w:val="center"/>
          </w:tcPr>
          <w:p>
            <w:pPr>
              <w:jc w:val="center"/>
              <w:rPr>
                <w:szCs w:val="21"/>
              </w:rPr>
            </w:pPr>
            <w:r>
              <w:rPr>
                <w:szCs w:val="21"/>
              </w:rPr>
              <w:t>集气罩+</w:t>
            </w:r>
            <w:r>
              <w:rPr>
                <w:rFonts w:hint="eastAsia"/>
                <w:szCs w:val="21"/>
              </w:rPr>
              <w:t>移动</w:t>
            </w:r>
            <w:r>
              <w:rPr>
                <w:szCs w:val="21"/>
              </w:rPr>
              <w:t>式</w:t>
            </w:r>
            <w:r>
              <w:rPr>
                <w:rFonts w:hint="eastAsia"/>
                <w:szCs w:val="21"/>
              </w:rPr>
              <w:t>布袋除尘器</w:t>
            </w:r>
          </w:p>
          <w:p>
            <w:pPr>
              <w:pStyle w:val="18"/>
              <w:ind w:firstLine="0" w:firstLineChars="0"/>
              <w:jc w:val="center"/>
            </w:pPr>
            <w:r>
              <w:rPr>
                <w:rFonts w:hint="eastAsia"/>
                <w:sz w:val="21"/>
                <w:szCs w:val="21"/>
              </w:rPr>
              <w:t>加工中心数控雕刻机自带布袋除尘器</w:t>
            </w:r>
          </w:p>
        </w:tc>
        <w:tc>
          <w:tcPr>
            <w:tcW w:w="2726" w:type="dxa"/>
            <w:tcBorders>
              <w:top w:val="single" w:color="auto" w:sz="4" w:space="0"/>
              <w:bottom w:val="single" w:color="auto" w:sz="4" w:space="0"/>
            </w:tcBorders>
            <w:vAlign w:val="center"/>
          </w:tcPr>
          <w:p>
            <w:pPr>
              <w:jc w:val="center"/>
              <w:rPr>
                <w:szCs w:val="21"/>
              </w:rPr>
            </w:pPr>
            <w:r>
              <w:rPr>
                <w:rFonts w:asciiTheme="minorEastAsia" w:hAnsiTheme="minorEastAsia" w:eastAsiaTheme="minorEastAsia"/>
                <w:bCs/>
                <w:szCs w:val="24"/>
              </w:rPr>
              <w:t>GB</w:t>
            </w:r>
            <w:r>
              <w:rPr>
                <w:rFonts w:hint="eastAsia" w:asciiTheme="minorEastAsia" w:hAnsiTheme="minorEastAsia" w:eastAsiaTheme="minorEastAsia"/>
                <w:bCs/>
                <w:szCs w:val="24"/>
              </w:rPr>
              <w:t>16297</w:t>
            </w:r>
            <w:r>
              <w:rPr>
                <w:rFonts w:asciiTheme="minorEastAsia" w:hAnsiTheme="minorEastAsia" w:eastAsiaTheme="minorEastAsia"/>
                <w:bCs/>
                <w:szCs w:val="24"/>
              </w:rPr>
              <w:t>-</w:t>
            </w:r>
            <w:r>
              <w:rPr>
                <w:rFonts w:hint="eastAsia" w:asciiTheme="minorEastAsia" w:hAnsiTheme="minorEastAsia" w:eastAsiaTheme="minorEastAsia"/>
                <w:bCs/>
                <w:szCs w:val="24"/>
              </w:rPr>
              <w:t>1996</w:t>
            </w:r>
            <w:r>
              <w:rPr>
                <w:rFonts w:asciiTheme="minorEastAsia" w:hAnsiTheme="minorEastAsia" w:eastAsiaTheme="minorEastAsia"/>
                <w:bCs/>
                <w:szCs w:val="24"/>
              </w:rPr>
              <w:t>《</w:t>
            </w:r>
            <w:r>
              <w:rPr>
                <w:rFonts w:hint="eastAsia"/>
                <w:szCs w:val="21"/>
              </w:rPr>
              <w:t>大气污染物综合排放标准</w:t>
            </w:r>
            <w:r>
              <w:rPr>
                <w:szCs w:val="21"/>
              </w:rPr>
              <w:t>》表2</w:t>
            </w:r>
            <w:r>
              <w:rPr>
                <w:rFonts w:hint="eastAsia"/>
                <w:szCs w:val="21"/>
              </w:rPr>
              <w:t>中的颗粒物，其他，无组织排放监控浓度限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1190" w:hRule="atLeast"/>
          <w:jc w:val="center"/>
        </w:trPr>
        <w:tc>
          <w:tcPr>
            <w:tcW w:w="659" w:type="dxa"/>
            <w:vMerge w:val="continue"/>
            <w:vAlign w:val="center"/>
          </w:tcPr>
          <w:p>
            <w:pPr>
              <w:autoSpaceDE w:val="0"/>
              <w:autoSpaceDN w:val="0"/>
              <w:jc w:val="center"/>
              <w:rPr>
                <w:b/>
                <w:snapToGrid w:val="0"/>
                <w:spacing w:val="16"/>
                <w:kern w:val="0"/>
                <w:sz w:val="24"/>
              </w:rPr>
            </w:pPr>
          </w:p>
        </w:tc>
        <w:tc>
          <w:tcPr>
            <w:tcW w:w="1001" w:type="dxa"/>
            <w:vAlign w:val="center"/>
          </w:tcPr>
          <w:p>
            <w:pPr>
              <w:pStyle w:val="120"/>
              <w:rPr>
                <w:rFonts w:ascii="Times New Roman" w:hAnsi="Times New Roman"/>
                <w:sz w:val="21"/>
                <w:szCs w:val="21"/>
              </w:rPr>
            </w:pPr>
            <w:r>
              <w:rPr>
                <w:rFonts w:hint="eastAsia" w:ascii="Times New Roman" w:hAnsi="Times New Roman"/>
                <w:sz w:val="21"/>
                <w:szCs w:val="21"/>
              </w:rPr>
              <w:t>喷胶覆膜</w:t>
            </w:r>
          </w:p>
        </w:tc>
        <w:tc>
          <w:tcPr>
            <w:tcW w:w="1327" w:type="dxa"/>
            <w:tcBorders>
              <w:top w:val="single" w:color="auto" w:sz="4" w:space="0"/>
              <w:bottom w:val="single" w:color="auto" w:sz="4" w:space="0"/>
              <w:right w:val="single" w:color="auto" w:sz="4" w:space="0"/>
            </w:tcBorders>
            <w:vAlign w:val="center"/>
          </w:tcPr>
          <w:p>
            <w:pPr>
              <w:pStyle w:val="10"/>
              <w:spacing w:before="145"/>
              <w:ind w:firstLine="0"/>
              <w:jc w:val="center"/>
              <w:rPr>
                <w:sz w:val="21"/>
                <w:szCs w:val="21"/>
              </w:rPr>
            </w:pPr>
            <w:r>
              <w:rPr>
                <w:rFonts w:hint="eastAsia"/>
                <w:sz w:val="21"/>
                <w:szCs w:val="21"/>
              </w:rPr>
              <w:t>非甲烷总烃</w:t>
            </w:r>
          </w:p>
        </w:tc>
        <w:tc>
          <w:tcPr>
            <w:tcW w:w="2630" w:type="dxa"/>
            <w:tcBorders>
              <w:top w:val="single" w:color="auto" w:sz="4" w:space="0"/>
              <w:left w:val="single" w:color="auto" w:sz="4" w:space="0"/>
            </w:tcBorders>
            <w:vAlign w:val="center"/>
          </w:tcPr>
          <w:p>
            <w:pPr>
              <w:jc w:val="center"/>
              <w:rPr>
                <w:kern w:val="0"/>
                <w:szCs w:val="21"/>
              </w:rPr>
            </w:pPr>
            <w:r>
              <w:rPr>
                <w:rFonts w:hint="eastAsia"/>
                <w:szCs w:val="21"/>
              </w:rPr>
              <w:t>水帘机</w:t>
            </w:r>
            <w:r>
              <w:rPr>
                <w:szCs w:val="21"/>
              </w:rPr>
              <w:t>+活性炭吸附+</w:t>
            </w:r>
            <w:r>
              <w:rPr>
                <w:rFonts w:hint="eastAsia"/>
                <w:szCs w:val="21"/>
              </w:rPr>
              <w:t>15</w:t>
            </w:r>
            <w:r>
              <w:rPr>
                <w:szCs w:val="21"/>
              </w:rPr>
              <w:t>m排气筒</w:t>
            </w:r>
          </w:p>
        </w:tc>
        <w:tc>
          <w:tcPr>
            <w:tcW w:w="2726" w:type="dxa"/>
            <w:tcBorders>
              <w:top w:val="single" w:color="auto" w:sz="4" w:space="0"/>
            </w:tcBorders>
            <w:vAlign w:val="center"/>
          </w:tcPr>
          <w:p>
            <w:pPr>
              <w:tabs>
                <w:tab w:val="left" w:pos="2475"/>
              </w:tabs>
              <w:jc w:val="center"/>
              <w:rPr>
                <w:szCs w:val="21"/>
              </w:rPr>
            </w:pPr>
            <w:r>
              <w:t>DB61/T 1061-2017《挥发性有机物排放控制标准》表1中木质家具制造标准及</w:t>
            </w:r>
            <w:r>
              <w:rPr>
                <w:rFonts w:hint="eastAsia"/>
              </w:rPr>
              <w:t>表2、</w:t>
            </w:r>
            <w:r>
              <w:t>表3标准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840" w:hRule="atLeast"/>
          <w:jc w:val="center"/>
        </w:trPr>
        <w:tc>
          <w:tcPr>
            <w:tcW w:w="659" w:type="dxa"/>
            <w:vAlign w:val="center"/>
          </w:tcPr>
          <w:p>
            <w:pPr>
              <w:autoSpaceDE w:val="0"/>
              <w:autoSpaceDN w:val="0"/>
              <w:jc w:val="center"/>
              <w:rPr>
                <w:b/>
                <w:snapToGrid w:val="0"/>
                <w:spacing w:val="16"/>
                <w:kern w:val="0"/>
                <w:sz w:val="24"/>
              </w:rPr>
            </w:pPr>
            <w:r>
              <w:rPr>
                <w:b/>
                <w:snapToGrid w:val="0"/>
                <w:spacing w:val="16"/>
                <w:kern w:val="0"/>
                <w:sz w:val="24"/>
              </w:rPr>
              <w:t>水</w:t>
            </w:r>
          </w:p>
          <w:p>
            <w:pPr>
              <w:autoSpaceDE w:val="0"/>
              <w:autoSpaceDN w:val="0"/>
              <w:jc w:val="center"/>
              <w:rPr>
                <w:b/>
                <w:snapToGrid w:val="0"/>
                <w:spacing w:val="16"/>
                <w:kern w:val="0"/>
                <w:sz w:val="24"/>
              </w:rPr>
            </w:pPr>
            <w:r>
              <w:rPr>
                <w:b/>
                <w:snapToGrid w:val="0"/>
                <w:spacing w:val="16"/>
                <w:kern w:val="0"/>
                <w:sz w:val="24"/>
              </w:rPr>
              <w:t>污</w:t>
            </w:r>
          </w:p>
          <w:p>
            <w:pPr>
              <w:autoSpaceDE w:val="0"/>
              <w:autoSpaceDN w:val="0"/>
              <w:jc w:val="center"/>
              <w:rPr>
                <w:b/>
                <w:snapToGrid w:val="0"/>
                <w:spacing w:val="16"/>
                <w:kern w:val="0"/>
                <w:sz w:val="24"/>
              </w:rPr>
            </w:pPr>
            <w:r>
              <w:rPr>
                <w:b/>
                <w:snapToGrid w:val="0"/>
                <w:spacing w:val="16"/>
                <w:kern w:val="0"/>
                <w:sz w:val="24"/>
              </w:rPr>
              <w:t>染</w:t>
            </w:r>
          </w:p>
          <w:p>
            <w:pPr>
              <w:autoSpaceDE w:val="0"/>
              <w:autoSpaceDN w:val="0"/>
              <w:jc w:val="center"/>
              <w:rPr>
                <w:b/>
                <w:snapToGrid w:val="0"/>
                <w:spacing w:val="16"/>
                <w:kern w:val="0"/>
                <w:sz w:val="24"/>
              </w:rPr>
            </w:pPr>
            <w:r>
              <w:rPr>
                <w:b/>
                <w:snapToGrid w:val="0"/>
                <w:spacing w:val="16"/>
                <w:kern w:val="0"/>
                <w:sz w:val="24"/>
              </w:rPr>
              <w:t>物</w:t>
            </w:r>
          </w:p>
        </w:tc>
        <w:tc>
          <w:tcPr>
            <w:tcW w:w="1001" w:type="dxa"/>
            <w:vAlign w:val="center"/>
          </w:tcPr>
          <w:p>
            <w:pPr>
              <w:widowControl/>
              <w:autoSpaceDE w:val="0"/>
              <w:autoSpaceDN w:val="0"/>
              <w:jc w:val="center"/>
              <w:textAlignment w:val="baseline"/>
              <w:rPr>
                <w:kern w:val="0"/>
                <w:szCs w:val="21"/>
              </w:rPr>
            </w:pPr>
            <w:r>
              <w:rPr>
                <w:kern w:val="0"/>
                <w:szCs w:val="21"/>
              </w:rPr>
              <w:t>生活污水</w:t>
            </w:r>
          </w:p>
        </w:tc>
        <w:tc>
          <w:tcPr>
            <w:tcW w:w="1327" w:type="dxa"/>
            <w:vAlign w:val="center"/>
          </w:tcPr>
          <w:p>
            <w:pPr>
              <w:pStyle w:val="115"/>
              <w:widowControl/>
              <w:autoSpaceDE w:val="0"/>
              <w:autoSpaceDN w:val="0"/>
              <w:textAlignment w:val="baseline"/>
              <w:rPr>
                <w:kern w:val="0"/>
                <w:szCs w:val="21"/>
              </w:rPr>
            </w:pPr>
            <w:r>
              <w:rPr>
                <w:kern w:val="0"/>
                <w:szCs w:val="21"/>
              </w:rPr>
              <w:t>SS</w:t>
            </w:r>
          </w:p>
        </w:tc>
        <w:tc>
          <w:tcPr>
            <w:tcW w:w="2630" w:type="dxa"/>
            <w:vAlign w:val="center"/>
          </w:tcPr>
          <w:p>
            <w:pPr>
              <w:tabs>
                <w:tab w:val="left" w:pos="2475"/>
              </w:tabs>
              <w:jc w:val="center"/>
              <w:rPr>
                <w:kern w:val="0"/>
                <w:szCs w:val="21"/>
              </w:rPr>
            </w:pPr>
            <w:r>
              <w:rPr>
                <w:rFonts w:hint="eastAsia"/>
                <w:bCs/>
                <w:szCs w:val="21"/>
              </w:rPr>
              <w:t>化粪池收集后，周围农田综合利用</w:t>
            </w:r>
          </w:p>
        </w:tc>
        <w:tc>
          <w:tcPr>
            <w:tcW w:w="2726" w:type="dxa"/>
            <w:vAlign w:val="center"/>
          </w:tcPr>
          <w:p>
            <w:pPr>
              <w:adjustRightInd w:val="0"/>
              <w:jc w:val="center"/>
              <w:rPr>
                <w:kern w:val="0"/>
                <w:szCs w:val="21"/>
              </w:rPr>
            </w:pPr>
            <w:r>
              <w:rPr>
                <w:rFonts w:hint="eastAsia"/>
                <w:kern w:val="0"/>
                <w:szCs w:val="21"/>
              </w:rPr>
              <w:t>不外排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659" w:type="dxa"/>
            <w:vMerge w:val="restart"/>
            <w:vAlign w:val="center"/>
          </w:tcPr>
          <w:p>
            <w:pPr>
              <w:autoSpaceDE w:val="0"/>
              <w:autoSpaceDN w:val="0"/>
              <w:spacing w:line="360" w:lineRule="auto"/>
              <w:jc w:val="center"/>
              <w:rPr>
                <w:b/>
                <w:snapToGrid w:val="0"/>
                <w:kern w:val="0"/>
                <w:sz w:val="24"/>
              </w:rPr>
            </w:pPr>
            <w:r>
              <w:rPr>
                <w:b/>
                <w:snapToGrid w:val="0"/>
                <w:kern w:val="0"/>
                <w:sz w:val="24"/>
              </w:rPr>
              <w:t>固</w:t>
            </w:r>
          </w:p>
          <w:p>
            <w:pPr>
              <w:autoSpaceDE w:val="0"/>
              <w:autoSpaceDN w:val="0"/>
              <w:spacing w:line="360" w:lineRule="auto"/>
              <w:jc w:val="center"/>
              <w:rPr>
                <w:b/>
                <w:snapToGrid w:val="0"/>
                <w:kern w:val="0"/>
                <w:sz w:val="24"/>
              </w:rPr>
            </w:pPr>
            <w:r>
              <w:rPr>
                <w:b/>
                <w:snapToGrid w:val="0"/>
                <w:kern w:val="0"/>
                <w:sz w:val="24"/>
              </w:rPr>
              <w:t>体</w:t>
            </w:r>
          </w:p>
          <w:p>
            <w:pPr>
              <w:autoSpaceDE w:val="0"/>
              <w:autoSpaceDN w:val="0"/>
              <w:spacing w:line="360" w:lineRule="auto"/>
              <w:jc w:val="center"/>
              <w:rPr>
                <w:b/>
                <w:snapToGrid w:val="0"/>
                <w:kern w:val="0"/>
                <w:sz w:val="24"/>
              </w:rPr>
            </w:pPr>
            <w:r>
              <w:rPr>
                <w:b/>
                <w:snapToGrid w:val="0"/>
                <w:kern w:val="0"/>
                <w:sz w:val="24"/>
              </w:rPr>
              <w:t>废</w:t>
            </w:r>
          </w:p>
          <w:p>
            <w:pPr>
              <w:autoSpaceDE w:val="0"/>
              <w:autoSpaceDN w:val="0"/>
              <w:spacing w:line="360" w:lineRule="auto"/>
              <w:jc w:val="center"/>
              <w:rPr>
                <w:b/>
                <w:snapToGrid w:val="0"/>
                <w:spacing w:val="16"/>
                <w:kern w:val="0"/>
                <w:sz w:val="24"/>
              </w:rPr>
            </w:pPr>
            <w:r>
              <w:rPr>
                <w:b/>
                <w:snapToGrid w:val="0"/>
                <w:kern w:val="0"/>
                <w:sz w:val="24"/>
              </w:rPr>
              <w:t>物</w:t>
            </w:r>
          </w:p>
        </w:tc>
        <w:tc>
          <w:tcPr>
            <w:tcW w:w="1001" w:type="dxa"/>
            <w:tcBorders>
              <w:top w:val="single" w:color="auto" w:sz="4" w:space="0"/>
              <w:bottom w:val="single" w:color="auto" w:sz="4" w:space="0"/>
            </w:tcBorders>
            <w:vAlign w:val="center"/>
          </w:tcPr>
          <w:p>
            <w:pPr>
              <w:widowControl/>
              <w:autoSpaceDE w:val="0"/>
              <w:autoSpaceDN w:val="0"/>
              <w:jc w:val="center"/>
              <w:textAlignment w:val="baseline"/>
              <w:rPr>
                <w:szCs w:val="21"/>
              </w:rPr>
            </w:pPr>
            <w:r>
              <w:rPr>
                <w:szCs w:val="21"/>
              </w:rPr>
              <w:t>办公</w:t>
            </w:r>
          </w:p>
        </w:tc>
        <w:tc>
          <w:tcPr>
            <w:tcW w:w="1327" w:type="dxa"/>
            <w:tcBorders>
              <w:top w:val="single" w:color="auto" w:sz="4" w:space="0"/>
              <w:bottom w:val="single" w:color="auto" w:sz="4" w:space="0"/>
            </w:tcBorders>
            <w:vAlign w:val="center"/>
          </w:tcPr>
          <w:p>
            <w:pPr>
              <w:widowControl/>
              <w:autoSpaceDE w:val="0"/>
              <w:autoSpaceDN w:val="0"/>
              <w:jc w:val="center"/>
              <w:textAlignment w:val="baseline"/>
              <w:rPr>
                <w:kern w:val="0"/>
                <w:szCs w:val="21"/>
              </w:rPr>
            </w:pPr>
            <w:r>
              <w:rPr>
                <w:kern w:val="0"/>
                <w:szCs w:val="21"/>
              </w:rPr>
              <w:t>生活垃圾</w:t>
            </w:r>
          </w:p>
        </w:tc>
        <w:tc>
          <w:tcPr>
            <w:tcW w:w="2630" w:type="dxa"/>
            <w:tcBorders>
              <w:top w:val="single" w:color="auto" w:sz="4" w:space="0"/>
              <w:bottom w:val="single" w:color="auto" w:sz="4" w:space="0"/>
            </w:tcBorders>
            <w:vAlign w:val="center"/>
          </w:tcPr>
          <w:p>
            <w:pPr>
              <w:pStyle w:val="10"/>
              <w:autoSpaceDE w:val="0"/>
              <w:autoSpaceDN w:val="0"/>
              <w:spacing w:before="145"/>
              <w:ind w:firstLine="0"/>
              <w:jc w:val="center"/>
              <w:textAlignment w:val="baseline"/>
              <w:rPr>
                <w:kern w:val="0"/>
                <w:sz w:val="21"/>
                <w:szCs w:val="21"/>
                <w:lang w:val="en-GB"/>
              </w:rPr>
            </w:pPr>
            <w:r>
              <w:rPr>
                <w:kern w:val="0"/>
                <w:sz w:val="21"/>
                <w:szCs w:val="21"/>
                <w:lang w:val="en-GB"/>
              </w:rPr>
              <w:t>设置带盖垃圾箱</w:t>
            </w:r>
          </w:p>
        </w:tc>
        <w:tc>
          <w:tcPr>
            <w:tcW w:w="2726" w:type="dxa"/>
            <w:tcBorders>
              <w:top w:val="single" w:color="auto" w:sz="4" w:space="0"/>
              <w:bottom w:val="single" w:color="auto" w:sz="4" w:space="0"/>
            </w:tcBorders>
            <w:vAlign w:val="center"/>
          </w:tcPr>
          <w:p>
            <w:pPr>
              <w:jc w:val="center"/>
              <w:rPr>
                <w:kern w:val="0"/>
                <w:szCs w:val="21"/>
              </w:rPr>
            </w:pPr>
            <w:r>
              <w:rPr>
                <w:bCs/>
                <w:kern w:val="0"/>
                <w:szCs w:val="21"/>
              </w:rPr>
              <w:t>由环卫部门统一处理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659" w:type="dxa"/>
            <w:vMerge w:val="continue"/>
            <w:vAlign w:val="center"/>
          </w:tcPr>
          <w:p>
            <w:pPr>
              <w:autoSpaceDE w:val="0"/>
              <w:autoSpaceDN w:val="0"/>
              <w:spacing w:line="360" w:lineRule="auto"/>
              <w:jc w:val="center"/>
              <w:rPr>
                <w:b/>
                <w:snapToGrid w:val="0"/>
                <w:kern w:val="0"/>
                <w:sz w:val="24"/>
              </w:rPr>
            </w:pPr>
          </w:p>
        </w:tc>
        <w:tc>
          <w:tcPr>
            <w:tcW w:w="1001" w:type="dxa"/>
            <w:vMerge w:val="restart"/>
            <w:tcBorders>
              <w:top w:val="single" w:color="auto" w:sz="4" w:space="0"/>
            </w:tcBorders>
            <w:vAlign w:val="center"/>
          </w:tcPr>
          <w:p>
            <w:pPr>
              <w:autoSpaceDE w:val="0"/>
              <w:autoSpaceDN w:val="0"/>
              <w:jc w:val="center"/>
              <w:textAlignment w:val="baseline"/>
              <w:rPr>
                <w:szCs w:val="21"/>
              </w:rPr>
            </w:pPr>
            <w:r>
              <w:rPr>
                <w:szCs w:val="21"/>
              </w:rPr>
              <w:t>车间</w:t>
            </w:r>
          </w:p>
        </w:tc>
        <w:tc>
          <w:tcPr>
            <w:tcW w:w="1327" w:type="dxa"/>
            <w:tcBorders>
              <w:top w:val="single" w:color="auto" w:sz="4" w:space="0"/>
              <w:bottom w:val="single" w:color="auto" w:sz="4" w:space="0"/>
            </w:tcBorders>
            <w:vAlign w:val="center"/>
          </w:tcPr>
          <w:p>
            <w:pPr>
              <w:jc w:val="center"/>
              <w:rPr>
                <w:kern w:val="0"/>
                <w:szCs w:val="21"/>
              </w:rPr>
            </w:pPr>
            <w:r>
              <w:rPr>
                <w:bCs/>
                <w:szCs w:val="21"/>
                <w:lang w:val="en-GB"/>
              </w:rPr>
              <w:t>废边角料</w:t>
            </w:r>
          </w:p>
        </w:tc>
        <w:tc>
          <w:tcPr>
            <w:tcW w:w="2630" w:type="dxa"/>
            <w:tcBorders>
              <w:top w:val="single" w:color="auto" w:sz="4" w:space="0"/>
              <w:bottom w:val="single" w:color="auto" w:sz="4" w:space="0"/>
            </w:tcBorders>
            <w:vAlign w:val="center"/>
          </w:tcPr>
          <w:p>
            <w:pPr>
              <w:snapToGrid w:val="0"/>
              <w:jc w:val="center"/>
              <w:rPr>
                <w:kern w:val="0"/>
                <w:szCs w:val="21"/>
                <w:lang w:val="en-GB"/>
              </w:rPr>
            </w:pPr>
            <w:r>
              <w:rPr>
                <w:szCs w:val="21"/>
                <w:lang w:val="en-GB"/>
              </w:rPr>
              <w:t>统一收集至废料箱内，外卖</w:t>
            </w:r>
          </w:p>
        </w:tc>
        <w:tc>
          <w:tcPr>
            <w:tcW w:w="2726" w:type="dxa"/>
            <w:vMerge w:val="restart"/>
            <w:tcBorders>
              <w:top w:val="single" w:color="auto" w:sz="4" w:space="0"/>
            </w:tcBorders>
            <w:vAlign w:val="center"/>
          </w:tcPr>
          <w:p>
            <w:pPr>
              <w:jc w:val="center"/>
              <w:rPr>
                <w:kern w:val="0"/>
                <w:szCs w:val="21"/>
              </w:rPr>
            </w:pPr>
            <w:r>
              <w:rPr>
                <w:szCs w:val="21"/>
              </w:rPr>
              <w:t>GB18599-2001《一般工业固体废物贮存、处置场污染控制标准》及</w:t>
            </w:r>
            <w:r>
              <w:rPr>
                <w:rFonts w:hint="eastAsia"/>
                <w:szCs w:val="21"/>
              </w:rPr>
              <w:t>2013年</w:t>
            </w:r>
            <w:r>
              <w:rPr>
                <w:szCs w:val="21"/>
              </w:rPr>
              <w:t>其修改单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974" w:hRule="atLeast"/>
          <w:jc w:val="center"/>
        </w:trPr>
        <w:tc>
          <w:tcPr>
            <w:tcW w:w="659" w:type="dxa"/>
            <w:vMerge w:val="continue"/>
            <w:vAlign w:val="center"/>
          </w:tcPr>
          <w:p>
            <w:pPr>
              <w:autoSpaceDE w:val="0"/>
              <w:autoSpaceDN w:val="0"/>
              <w:spacing w:line="360" w:lineRule="auto"/>
              <w:jc w:val="center"/>
              <w:rPr>
                <w:b/>
                <w:snapToGrid w:val="0"/>
                <w:kern w:val="0"/>
                <w:sz w:val="24"/>
              </w:rPr>
            </w:pPr>
          </w:p>
        </w:tc>
        <w:tc>
          <w:tcPr>
            <w:tcW w:w="1001" w:type="dxa"/>
            <w:vMerge w:val="continue"/>
            <w:vAlign w:val="center"/>
          </w:tcPr>
          <w:p>
            <w:pPr>
              <w:autoSpaceDE w:val="0"/>
              <w:autoSpaceDN w:val="0"/>
              <w:jc w:val="center"/>
              <w:textAlignment w:val="baseline"/>
              <w:rPr>
                <w:szCs w:val="21"/>
              </w:rPr>
            </w:pPr>
          </w:p>
        </w:tc>
        <w:tc>
          <w:tcPr>
            <w:tcW w:w="1327" w:type="dxa"/>
            <w:tcBorders>
              <w:top w:val="single" w:color="auto" w:sz="4" w:space="0"/>
              <w:bottom w:val="single" w:color="auto" w:sz="4" w:space="0"/>
            </w:tcBorders>
            <w:vAlign w:val="center"/>
          </w:tcPr>
          <w:p>
            <w:pPr>
              <w:jc w:val="center"/>
              <w:rPr>
                <w:bCs/>
                <w:szCs w:val="21"/>
                <w:lang w:val="en-GB"/>
              </w:rPr>
            </w:pPr>
            <w:r>
              <w:rPr>
                <w:rFonts w:hint="eastAsia"/>
                <w:bCs/>
                <w:szCs w:val="21"/>
              </w:rPr>
              <w:t>木工粉尘</w:t>
            </w:r>
          </w:p>
        </w:tc>
        <w:tc>
          <w:tcPr>
            <w:tcW w:w="2630" w:type="dxa"/>
            <w:tcBorders>
              <w:top w:val="single" w:color="auto" w:sz="4" w:space="0"/>
              <w:bottom w:val="single" w:color="auto" w:sz="4" w:space="0"/>
            </w:tcBorders>
            <w:vAlign w:val="center"/>
          </w:tcPr>
          <w:p>
            <w:pPr>
              <w:snapToGrid w:val="0"/>
              <w:jc w:val="center"/>
              <w:rPr>
                <w:kern w:val="0"/>
                <w:szCs w:val="21"/>
                <w:lang w:val="en-GB"/>
              </w:rPr>
            </w:pPr>
            <w:r>
              <w:rPr>
                <w:rFonts w:hint="eastAsia"/>
                <w:bCs/>
                <w:szCs w:val="21"/>
              </w:rPr>
              <w:t>粉尘</w:t>
            </w:r>
            <w:r>
              <w:rPr>
                <w:szCs w:val="21"/>
              </w:rPr>
              <w:t>存放于除尘器底部的灰斗内，</w:t>
            </w:r>
            <w:r>
              <w:rPr>
                <w:rFonts w:hint="eastAsia"/>
                <w:szCs w:val="21"/>
              </w:rPr>
              <w:t>定期清理至废料箱，外售</w:t>
            </w:r>
          </w:p>
        </w:tc>
        <w:tc>
          <w:tcPr>
            <w:tcW w:w="2726"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472" w:hRule="atLeast"/>
          <w:jc w:val="center"/>
        </w:trPr>
        <w:tc>
          <w:tcPr>
            <w:tcW w:w="659" w:type="dxa"/>
            <w:vMerge w:val="continue"/>
            <w:vAlign w:val="center"/>
          </w:tcPr>
          <w:p>
            <w:pPr>
              <w:autoSpaceDE w:val="0"/>
              <w:autoSpaceDN w:val="0"/>
              <w:spacing w:line="360" w:lineRule="auto"/>
              <w:jc w:val="center"/>
              <w:rPr>
                <w:b/>
                <w:snapToGrid w:val="0"/>
                <w:kern w:val="0"/>
                <w:sz w:val="24"/>
              </w:rPr>
            </w:pPr>
          </w:p>
        </w:tc>
        <w:tc>
          <w:tcPr>
            <w:tcW w:w="1001" w:type="dxa"/>
            <w:vMerge w:val="continue"/>
            <w:vAlign w:val="center"/>
          </w:tcPr>
          <w:p>
            <w:pPr>
              <w:autoSpaceDE w:val="0"/>
              <w:autoSpaceDN w:val="0"/>
              <w:jc w:val="center"/>
              <w:textAlignment w:val="baseline"/>
              <w:rPr>
                <w:szCs w:val="21"/>
              </w:rPr>
            </w:pPr>
          </w:p>
        </w:tc>
        <w:tc>
          <w:tcPr>
            <w:tcW w:w="1327" w:type="dxa"/>
            <w:tcBorders>
              <w:top w:val="single" w:color="auto" w:sz="4" w:space="0"/>
              <w:bottom w:val="single" w:color="auto" w:sz="4" w:space="0"/>
            </w:tcBorders>
            <w:vAlign w:val="center"/>
          </w:tcPr>
          <w:p>
            <w:pPr>
              <w:jc w:val="center"/>
              <w:rPr>
                <w:kern w:val="0"/>
                <w:szCs w:val="21"/>
              </w:rPr>
            </w:pPr>
            <w:r>
              <w:rPr>
                <w:rFonts w:hint="eastAsia"/>
                <w:bCs/>
                <w:szCs w:val="21"/>
                <w:lang w:val="en-GB"/>
              </w:rPr>
              <w:t>废胶渣</w:t>
            </w:r>
          </w:p>
        </w:tc>
        <w:tc>
          <w:tcPr>
            <w:tcW w:w="2630" w:type="dxa"/>
            <w:tcBorders>
              <w:top w:val="single" w:color="auto" w:sz="4" w:space="0"/>
              <w:bottom w:val="single" w:color="auto" w:sz="4" w:space="0"/>
            </w:tcBorders>
            <w:vAlign w:val="center"/>
          </w:tcPr>
          <w:p>
            <w:pPr>
              <w:pStyle w:val="10"/>
              <w:autoSpaceDE w:val="0"/>
              <w:autoSpaceDN w:val="0"/>
              <w:spacing w:before="145"/>
              <w:ind w:firstLine="0"/>
              <w:jc w:val="center"/>
              <w:textAlignment w:val="baseline"/>
              <w:rPr>
                <w:kern w:val="0"/>
                <w:sz w:val="21"/>
                <w:szCs w:val="21"/>
                <w:lang w:val="en-GB"/>
              </w:rPr>
            </w:pPr>
            <w:r>
              <w:rPr>
                <w:rFonts w:hint="eastAsia"/>
                <w:kern w:val="0"/>
                <w:sz w:val="21"/>
                <w:szCs w:val="21"/>
                <w:lang w:val="en-GB"/>
              </w:rPr>
              <w:t>自然蒸发晾干后，交由环卫部门处置</w:t>
            </w:r>
          </w:p>
        </w:tc>
        <w:tc>
          <w:tcPr>
            <w:tcW w:w="2726" w:type="dxa"/>
            <w:vMerge w:val="continue"/>
            <w:vAlign w:val="center"/>
          </w:tcPr>
          <w:p>
            <w:pPr>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472" w:hRule="atLeast"/>
          <w:jc w:val="center"/>
        </w:trPr>
        <w:tc>
          <w:tcPr>
            <w:tcW w:w="659" w:type="dxa"/>
            <w:vMerge w:val="continue"/>
            <w:vAlign w:val="center"/>
          </w:tcPr>
          <w:p>
            <w:pPr>
              <w:autoSpaceDE w:val="0"/>
              <w:autoSpaceDN w:val="0"/>
              <w:spacing w:line="360" w:lineRule="auto"/>
              <w:jc w:val="center"/>
              <w:rPr>
                <w:b/>
                <w:snapToGrid w:val="0"/>
                <w:kern w:val="0"/>
                <w:sz w:val="24"/>
              </w:rPr>
            </w:pPr>
          </w:p>
        </w:tc>
        <w:tc>
          <w:tcPr>
            <w:tcW w:w="1001" w:type="dxa"/>
            <w:vMerge w:val="continue"/>
            <w:vAlign w:val="center"/>
          </w:tcPr>
          <w:p>
            <w:pPr>
              <w:autoSpaceDE w:val="0"/>
              <w:autoSpaceDN w:val="0"/>
              <w:jc w:val="center"/>
              <w:textAlignment w:val="baseline"/>
              <w:rPr>
                <w:szCs w:val="21"/>
              </w:rPr>
            </w:pPr>
          </w:p>
        </w:tc>
        <w:tc>
          <w:tcPr>
            <w:tcW w:w="1327" w:type="dxa"/>
            <w:tcBorders>
              <w:top w:val="single" w:color="auto" w:sz="4" w:space="0"/>
              <w:bottom w:val="single" w:color="auto" w:sz="4" w:space="0"/>
            </w:tcBorders>
            <w:vAlign w:val="center"/>
          </w:tcPr>
          <w:p>
            <w:pPr>
              <w:jc w:val="center"/>
              <w:rPr>
                <w:rFonts w:hint="eastAsia"/>
                <w:bCs/>
                <w:szCs w:val="21"/>
                <w:lang w:val="en-GB"/>
              </w:rPr>
            </w:pPr>
            <w:r>
              <w:rPr>
                <w:rFonts w:hint="eastAsia"/>
                <w:kern w:val="0"/>
                <w:szCs w:val="21"/>
              </w:rPr>
              <w:t>废包装</w:t>
            </w:r>
            <w:r>
              <w:rPr>
                <w:rFonts w:hint="eastAsia"/>
                <w:kern w:val="0"/>
                <w:szCs w:val="21"/>
                <w:lang w:eastAsia="zh-CN"/>
              </w:rPr>
              <w:t>材料</w:t>
            </w:r>
          </w:p>
        </w:tc>
        <w:tc>
          <w:tcPr>
            <w:tcW w:w="2630" w:type="dxa"/>
            <w:tcBorders>
              <w:top w:val="single" w:color="auto" w:sz="4" w:space="0"/>
              <w:bottom w:val="single" w:color="auto" w:sz="4" w:space="0"/>
            </w:tcBorders>
            <w:vAlign w:val="center"/>
          </w:tcPr>
          <w:p>
            <w:pPr>
              <w:pStyle w:val="10"/>
              <w:autoSpaceDE w:val="0"/>
              <w:autoSpaceDN w:val="0"/>
              <w:spacing w:before="145"/>
              <w:ind w:firstLine="0"/>
              <w:jc w:val="center"/>
              <w:textAlignment w:val="baseline"/>
              <w:rPr>
                <w:rFonts w:hint="eastAsia"/>
                <w:kern w:val="0"/>
                <w:sz w:val="21"/>
                <w:szCs w:val="21"/>
                <w:lang w:val="en-GB"/>
              </w:rPr>
            </w:pPr>
            <w:r>
              <w:rPr>
                <w:rFonts w:hint="eastAsia"/>
                <w:kern w:val="0"/>
                <w:szCs w:val="21"/>
                <w:lang w:val="en-GB"/>
              </w:rPr>
              <w:t>定点收集后，外售</w:t>
            </w:r>
          </w:p>
        </w:tc>
        <w:tc>
          <w:tcPr>
            <w:tcW w:w="2726" w:type="dxa"/>
            <w:vMerge w:val="continue"/>
            <w:vAlign w:val="center"/>
          </w:tcPr>
          <w:p>
            <w:pPr>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659" w:type="dxa"/>
            <w:vMerge w:val="continue"/>
            <w:vAlign w:val="center"/>
          </w:tcPr>
          <w:p>
            <w:pPr>
              <w:autoSpaceDE w:val="0"/>
              <w:autoSpaceDN w:val="0"/>
              <w:spacing w:line="360" w:lineRule="auto"/>
              <w:jc w:val="center"/>
              <w:rPr>
                <w:b/>
                <w:snapToGrid w:val="0"/>
                <w:kern w:val="0"/>
                <w:sz w:val="24"/>
              </w:rPr>
            </w:pPr>
          </w:p>
        </w:tc>
        <w:tc>
          <w:tcPr>
            <w:tcW w:w="1001" w:type="dxa"/>
            <w:vMerge w:val="continue"/>
            <w:vAlign w:val="center"/>
          </w:tcPr>
          <w:p>
            <w:pPr>
              <w:autoSpaceDE w:val="0"/>
              <w:autoSpaceDN w:val="0"/>
              <w:jc w:val="center"/>
              <w:textAlignment w:val="baseline"/>
              <w:rPr>
                <w:szCs w:val="21"/>
              </w:rPr>
            </w:pPr>
          </w:p>
        </w:tc>
        <w:tc>
          <w:tcPr>
            <w:tcW w:w="1327" w:type="dxa"/>
            <w:tcBorders>
              <w:top w:val="single" w:color="auto" w:sz="4" w:space="0"/>
              <w:bottom w:val="single" w:color="auto" w:sz="4" w:space="0"/>
            </w:tcBorders>
            <w:vAlign w:val="center"/>
          </w:tcPr>
          <w:p>
            <w:pPr>
              <w:jc w:val="center"/>
              <w:rPr>
                <w:rFonts w:hint="eastAsia" w:eastAsia="宋体"/>
                <w:kern w:val="0"/>
                <w:szCs w:val="21"/>
                <w:lang w:eastAsia="zh-CN"/>
              </w:rPr>
            </w:pPr>
            <w:r>
              <w:rPr>
                <w:rFonts w:hint="eastAsia"/>
                <w:kern w:val="0"/>
                <w:szCs w:val="21"/>
                <w:lang w:eastAsia="zh-CN"/>
              </w:rPr>
              <w:t>废吸塑膜</w:t>
            </w:r>
          </w:p>
        </w:tc>
        <w:tc>
          <w:tcPr>
            <w:tcW w:w="2630" w:type="dxa"/>
            <w:tcBorders>
              <w:top w:val="single" w:color="auto" w:sz="4" w:space="0"/>
              <w:bottom w:val="single" w:color="auto" w:sz="4" w:space="0"/>
            </w:tcBorders>
            <w:vAlign w:val="center"/>
          </w:tcPr>
          <w:p>
            <w:pPr>
              <w:snapToGrid w:val="0"/>
              <w:jc w:val="center"/>
              <w:rPr>
                <w:kern w:val="0"/>
                <w:szCs w:val="21"/>
                <w:lang w:val="en-GB"/>
              </w:rPr>
            </w:pPr>
            <w:r>
              <w:rPr>
                <w:rFonts w:hint="eastAsia"/>
                <w:kern w:val="0"/>
                <w:szCs w:val="21"/>
                <w:lang w:val="en-GB"/>
              </w:rPr>
              <w:t>定点收集后，</w:t>
            </w:r>
            <w:r>
              <w:rPr>
                <w:rFonts w:hint="eastAsia"/>
                <w:kern w:val="0"/>
                <w:sz w:val="21"/>
                <w:szCs w:val="21"/>
                <w:lang w:val="en-GB"/>
              </w:rPr>
              <w:t>交由环卫部门处置</w:t>
            </w:r>
          </w:p>
        </w:tc>
        <w:tc>
          <w:tcPr>
            <w:tcW w:w="2726" w:type="dxa"/>
            <w:vMerge w:val="continue"/>
            <w:vAlign w:val="center"/>
          </w:tcPr>
          <w:p>
            <w:pPr>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659" w:type="dxa"/>
            <w:vMerge w:val="continue"/>
            <w:vAlign w:val="center"/>
          </w:tcPr>
          <w:p>
            <w:pPr>
              <w:autoSpaceDE w:val="0"/>
              <w:autoSpaceDN w:val="0"/>
              <w:spacing w:line="360" w:lineRule="auto"/>
              <w:jc w:val="center"/>
              <w:rPr>
                <w:b/>
                <w:snapToGrid w:val="0"/>
                <w:kern w:val="0"/>
                <w:sz w:val="24"/>
              </w:rPr>
            </w:pPr>
          </w:p>
        </w:tc>
        <w:tc>
          <w:tcPr>
            <w:tcW w:w="1001" w:type="dxa"/>
            <w:vMerge w:val="continue"/>
            <w:vAlign w:val="center"/>
          </w:tcPr>
          <w:p>
            <w:pPr>
              <w:autoSpaceDE w:val="0"/>
              <w:autoSpaceDN w:val="0"/>
              <w:jc w:val="center"/>
              <w:textAlignment w:val="baseline"/>
              <w:rPr>
                <w:szCs w:val="21"/>
              </w:rPr>
            </w:pPr>
          </w:p>
        </w:tc>
        <w:tc>
          <w:tcPr>
            <w:tcW w:w="1327" w:type="dxa"/>
            <w:tcBorders>
              <w:top w:val="single" w:color="auto" w:sz="4" w:space="0"/>
              <w:bottom w:val="single" w:color="auto" w:sz="4" w:space="0"/>
            </w:tcBorders>
            <w:vAlign w:val="center"/>
          </w:tcPr>
          <w:p>
            <w:pPr>
              <w:jc w:val="center"/>
              <w:rPr>
                <w:kern w:val="0"/>
                <w:szCs w:val="21"/>
              </w:rPr>
            </w:pPr>
            <w:r>
              <w:rPr>
                <w:rFonts w:hint="eastAsia"/>
                <w:bCs/>
                <w:szCs w:val="21"/>
                <w:lang w:val="en-GB"/>
              </w:rPr>
              <w:t>废活性炭</w:t>
            </w:r>
          </w:p>
        </w:tc>
        <w:tc>
          <w:tcPr>
            <w:tcW w:w="2630" w:type="dxa"/>
            <w:tcBorders>
              <w:top w:val="single" w:color="auto" w:sz="4" w:space="0"/>
              <w:bottom w:val="single" w:color="auto" w:sz="4" w:space="0"/>
            </w:tcBorders>
            <w:vAlign w:val="center"/>
          </w:tcPr>
          <w:p>
            <w:pPr>
              <w:pStyle w:val="10"/>
              <w:autoSpaceDE w:val="0"/>
              <w:autoSpaceDN w:val="0"/>
              <w:spacing w:before="145"/>
              <w:ind w:firstLine="0"/>
              <w:jc w:val="center"/>
              <w:textAlignment w:val="baseline"/>
              <w:rPr>
                <w:kern w:val="0"/>
                <w:szCs w:val="21"/>
                <w:lang w:val="en-GB"/>
              </w:rPr>
            </w:pPr>
            <w:r>
              <w:rPr>
                <w:rFonts w:hint="eastAsia"/>
                <w:bCs/>
                <w:sz w:val="21"/>
                <w:szCs w:val="21"/>
              </w:rPr>
              <w:t>活性炭厂家定期更换，废活性炭交由有资质单位处置</w:t>
            </w:r>
          </w:p>
        </w:tc>
        <w:tc>
          <w:tcPr>
            <w:tcW w:w="2726" w:type="dxa"/>
            <w:vAlign w:val="center"/>
          </w:tcPr>
          <w:p>
            <w:pPr>
              <w:jc w:val="center"/>
              <w:rPr>
                <w:kern w:val="0"/>
                <w:szCs w:val="21"/>
              </w:rPr>
            </w:pPr>
            <w:r>
              <w:rPr>
                <w:rFonts w:hint="eastAsia"/>
                <w:szCs w:val="21"/>
              </w:rPr>
              <w:t>GB18597-2001《危险废物贮存污染控制标准》及其2013年修改单中相关规定。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779" w:hRule="atLeast"/>
          <w:jc w:val="center"/>
        </w:trPr>
        <w:tc>
          <w:tcPr>
            <w:tcW w:w="659" w:type="dxa"/>
            <w:vAlign w:val="center"/>
          </w:tcPr>
          <w:p>
            <w:pPr>
              <w:autoSpaceDE w:val="0"/>
              <w:autoSpaceDN w:val="0"/>
              <w:spacing w:line="360" w:lineRule="auto"/>
              <w:jc w:val="center"/>
              <w:rPr>
                <w:b/>
                <w:snapToGrid w:val="0"/>
                <w:spacing w:val="16"/>
                <w:kern w:val="0"/>
                <w:sz w:val="24"/>
              </w:rPr>
            </w:pPr>
            <w:r>
              <w:rPr>
                <w:b/>
                <w:snapToGrid w:val="0"/>
                <w:spacing w:val="16"/>
                <w:kern w:val="0"/>
                <w:sz w:val="24"/>
              </w:rPr>
              <w:t>噪声</w:t>
            </w:r>
          </w:p>
        </w:tc>
        <w:tc>
          <w:tcPr>
            <w:tcW w:w="7684" w:type="dxa"/>
            <w:gridSpan w:val="4"/>
            <w:tcBorders>
              <w:bottom w:val="single" w:color="auto" w:sz="4" w:space="0"/>
            </w:tcBorders>
            <w:vAlign w:val="center"/>
          </w:tcPr>
          <w:p>
            <w:pPr>
              <w:ind w:firstLine="404" w:firstLineChars="200"/>
              <w:rPr>
                <w:spacing w:val="-4"/>
                <w:szCs w:val="21"/>
              </w:rPr>
            </w:pPr>
            <w:r>
              <w:rPr>
                <w:spacing w:val="-4"/>
                <w:szCs w:val="21"/>
              </w:rPr>
              <w:t>选用低噪设备，合理布局，安装基础减振、</w:t>
            </w:r>
            <w:r>
              <w:rPr>
                <w:rFonts w:hint="eastAsia"/>
                <w:spacing w:val="-4"/>
                <w:szCs w:val="21"/>
              </w:rPr>
              <w:t>安装隔声门窗</w:t>
            </w:r>
            <w:r>
              <w:rPr>
                <w:spacing w:val="-4"/>
                <w:szCs w:val="21"/>
              </w:rPr>
              <w:t xml:space="preserve">等措施控制设备运行噪声，使厂界噪声满足《工业企业厂界环境噪声排放标准》（GB12348-2008）中3类标准要求。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754" w:hRule="atLeast"/>
          <w:jc w:val="center"/>
        </w:trPr>
        <w:tc>
          <w:tcPr>
            <w:tcW w:w="659" w:type="dxa"/>
            <w:vAlign w:val="center"/>
          </w:tcPr>
          <w:p>
            <w:pPr>
              <w:autoSpaceDE w:val="0"/>
              <w:autoSpaceDN w:val="0"/>
              <w:spacing w:line="360" w:lineRule="auto"/>
              <w:jc w:val="center"/>
              <w:rPr>
                <w:sz w:val="24"/>
              </w:rPr>
            </w:pPr>
            <w:r>
              <w:rPr>
                <w:b/>
                <w:snapToGrid w:val="0"/>
                <w:spacing w:val="16"/>
                <w:kern w:val="0"/>
                <w:sz w:val="24"/>
              </w:rPr>
              <w:t>其他</w:t>
            </w:r>
          </w:p>
        </w:tc>
        <w:tc>
          <w:tcPr>
            <w:tcW w:w="7684" w:type="dxa"/>
            <w:gridSpan w:val="4"/>
            <w:vAlign w:val="center"/>
          </w:tcPr>
          <w:p>
            <w:pPr>
              <w:ind w:firstLine="420" w:firstLineChars="200"/>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901" w:hRule="atLeast"/>
          <w:jc w:val="center"/>
        </w:trPr>
        <w:tc>
          <w:tcPr>
            <w:tcW w:w="8343" w:type="dxa"/>
            <w:gridSpan w:val="5"/>
          </w:tcPr>
          <w:p>
            <w:pPr>
              <w:rPr>
                <w:b/>
                <w:bCs/>
                <w:sz w:val="24"/>
                <w:szCs w:val="24"/>
              </w:rPr>
            </w:pPr>
            <w:r>
              <w:rPr>
                <w:b/>
                <w:bCs/>
                <w:sz w:val="24"/>
                <w:szCs w:val="24"/>
              </w:rPr>
              <w:t>生态保护措施及预期效果</w:t>
            </w:r>
          </w:p>
          <w:p>
            <w:pPr>
              <w:spacing w:line="400" w:lineRule="exact"/>
            </w:pPr>
          </w:p>
          <w:p>
            <w:pPr>
              <w:spacing w:line="360" w:lineRule="auto"/>
              <w:ind w:firstLine="420" w:firstLineChars="200"/>
              <w:jc w:val="left"/>
            </w:pPr>
            <w:r>
              <w:rPr>
                <w:rFonts w:hint="eastAsia"/>
                <w:szCs w:val="21"/>
              </w:rPr>
              <w:t>项目所在区域属于工业建成区，项目租赁已有生产厂房和办公楼运营</w:t>
            </w:r>
            <w:r>
              <w:rPr>
                <w:rFonts w:hint="eastAsia" w:hAnsi="宋体"/>
                <w:szCs w:val="21"/>
              </w:rPr>
              <w:t>，不存在土建施工过程对该地区内的动物和生态植被等生态要素的影响。项目营运期产生的污染物采取有效的污染防治措施后，各项污染物能够做到达标排放，</w:t>
            </w:r>
            <w:r>
              <w:rPr>
                <w:szCs w:val="21"/>
              </w:rPr>
              <w:t>不会对周围生态产生明显影响。</w:t>
            </w:r>
          </w:p>
          <w:p>
            <w:pPr>
              <w:pStyle w:val="8"/>
              <w:spacing w:line="240" w:lineRule="auto"/>
              <w:ind w:firstLine="0" w:firstLineChars="0"/>
            </w:pPr>
          </w:p>
        </w:tc>
      </w:tr>
    </w:tbl>
    <w:p>
      <w:pPr>
        <w:tabs>
          <w:tab w:val="left" w:pos="3780"/>
          <w:tab w:val="left" w:pos="4536"/>
        </w:tabs>
        <w:outlineLvl w:val="0"/>
      </w:pPr>
      <w:bookmarkStart w:id="46" w:name="_Toc5634"/>
      <w:bookmarkStart w:id="47" w:name="_Toc24049"/>
      <w:r>
        <w:rPr>
          <w:rFonts w:hint="eastAsia" w:eastAsia="黑体"/>
          <w:sz w:val="30"/>
        </w:rPr>
        <w:t>结论与建议</w:t>
      </w:r>
      <w:bookmarkEnd w:id="46"/>
      <w:bookmarkEnd w:id="47"/>
    </w:p>
    <w:tbl>
      <w:tblPr>
        <w:tblStyle w:val="41"/>
        <w:tblW w:w="852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967" w:hRule="atLeast"/>
        </w:trPr>
        <w:tc>
          <w:tcPr>
            <w:tcW w:w="8523" w:type="dxa"/>
          </w:tcPr>
          <w:p>
            <w:pPr>
              <w:spacing w:line="360" w:lineRule="auto"/>
              <w:rPr>
                <w:rFonts w:ascii="宋体" w:hAnsi="Courier New" w:cs="Courier New"/>
                <w:sz w:val="24"/>
              </w:rPr>
            </w:pPr>
            <w:r>
              <w:rPr>
                <w:rFonts w:hint="eastAsia" w:ascii="宋体" w:hAnsi="Courier New" w:cs="Courier New"/>
                <w:b/>
                <w:sz w:val="24"/>
              </w:rPr>
              <w:t>一、结论</w:t>
            </w:r>
          </w:p>
          <w:p>
            <w:pPr>
              <w:tabs>
                <w:tab w:val="left" w:pos="625"/>
              </w:tabs>
              <w:spacing w:line="36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1、项目概况</w:t>
            </w:r>
          </w:p>
          <w:p>
            <w:pPr>
              <w:spacing w:line="360" w:lineRule="auto"/>
              <w:ind w:firstLine="480" w:firstLineChars="200"/>
              <w:jc w:val="left"/>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陕西航凌家具有限公司配套家具生产线项目</w:t>
            </w:r>
            <w:r>
              <w:rPr>
                <w:rFonts w:hint="eastAsia"/>
                <w:sz w:val="24"/>
                <w:szCs w:val="24"/>
              </w:rPr>
              <w:t>位于西咸新区泾河新城永乐镇尚家村永乐工业园内。总投资70万元，项目租陕西泽钰电器厨具有限责任公司2#厂房（1200平方米）和办公楼2楼其中的3间办公室（100平方米）。拟建项目使用实木颗粒板、实木多层板，通过雕刻、覆膜等工艺生产家具的门板、线条、抽屉面等产品。年饱和生产量20000平方米。项目北邻厂区北侧围墙，东邻陕西泽钰电器厨具有限责任公司3#、4#厂房（陕西泽钰电器厨具有限责任公司自用），南邻厂区南侧围墙，西临陕西泽钰电器厨具有限责任公司1#厂房（租赁给陕西曲玛家居有限公司）和办公楼。</w:t>
            </w:r>
          </w:p>
          <w:p>
            <w:pPr>
              <w:spacing w:line="360" w:lineRule="auto"/>
              <w:ind w:firstLine="482" w:firstLineChars="20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2、项目区域环境质量现状</w:t>
            </w:r>
          </w:p>
          <w:p>
            <w:pPr>
              <w:spacing w:line="360" w:lineRule="auto"/>
              <w:ind w:firstLine="480" w:firstLineChars="20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sz w:val="24"/>
                <w:szCs w:val="24"/>
              </w:rPr>
              <w:t>（1）空气环境：本次评价委托西安华测环保技术有限公司对项目所在地大气环境质量进行了现状监测。监测点位于尚家村，监测点SO</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、NO</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1小时平均和24小时平均浓度值以及PM</w:t>
            </w:r>
            <w:r>
              <w:rPr>
                <w:rFonts w:hint="eastAsia" w:asciiTheme="minorEastAsia" w:hAnsiTheme="minorEastAsia" w:eastAsiaTheme="minorEastAsia" w:cstheme="minorEastAsia"/>
                <w:sz w:val="24"/>
                <w:szCs w:val="24"/>
                <w:vertAlign w:val="subscript"/>
              </w:rPr>
              <w:t>10</w:t>
            </w:r>
            <w:r>
              <w:rPr>
                <w:rFonts w:hint="eastAsia" w:asciiTheme="minorEastAsia" w:hAnsiTheme="minorEastAsia" w:eastAsiaTheme="minorEastAsia" w:cstheme="minorEastAsia"/>
                <w:sz w:val="24"/>
                <w:szCs w:val="24"/>
              </w:rPr>
              <w:t>24小时平均浓度值均满足GB3095-2012《环境空气质量标准》中二级标准要求，</w:t>
            </w:r>
            <w:r>
              <w:rPr>
                <w:rFonts w:hint="eastAsia" w:asciiTheme="minorEastAsia" w:hAnsiTheme="minorEastAsia" w:eastAsiaTheme="minorEastAsia" w:cstheme="minorEastAsia"/>
                <w:kern w:val="0"/>
                <w:sz w:val="24"/>
                <w:szCs w:val="24"/>
                <w:lang w:val="zh-CN"/>
              </w:rPr>
              <w:t>项目区域环境空气质量现状良好。</w:t>
            </w:r>
          </w:p>
          <w:p>
            <w:pPr>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（2）声环境：1#、2#、3#、4#厂界处监测点</w:t>
            </w:r>
            <w:r>
              <w:rPr>
                <w:rFonts w:hint="eastAsia" w:asciiTheme="minorEastAsia" w:hAnsiTheme="minorEastAsia" w:eastAsiaTheme="minorEastAsia" w:cstheme="minorEastAsia"/>
                <w:kern w:val="0"/>
                <w:sz w:val="24"/>
                <w:szCs w:val="24"/>
              </w:rPr>
              <w:t>昼间、夜间</w:t>
            </w:r>
            <w:r>
              <w:rPr>
                <w:rFonts w:hint="eastAsia" w:asciiTheme="minorEastAsia" w:hAnsiTheme="minorEastAsia" w:eastAsiaTheme="minorEastAsia" w:cstheme="minorEastAsia"/>
                <w:sz w:val="24"/>
                <w:szCs w:val="24"/>
              </w:rPr>
              <w:t>噪声值均满足GB3096-2008《声环境质量标准》</w:t>
            </w:r>
            <w:r>
              <w:rPr>
                <w:rFonts w:hint="eastAsia" w:asciiTheme="minorEastAsia" w:hAnsiTheme="minorEastAsia" w:eastAsiaTheme="minorEastAsia" w:cstheme="minorEastAsia"/>
                <w:kern w:val="0"/>
                <w:sz w:val="24"/>
                <w:szCs w:val="24"/>
              </w:rPr>
              <w:t>中3类标准要求，5#敏感目标尚家村昼间、夜间</w:t>
            </w:r>
            <w:r>
              <w:rPr>
                <w:rFonts w:hint="eastAsia" w:asciiTheme="minorEastAsia" w:hAnsiTheme="minorEastAsia" w:eastAsiaTheme="minorEastAsia" w:cstheme="minorEastAsia"/>
                <w:sz w:val="24"/>
                <w:szCs w:val="24"/>
              </w:rPr>
              <w:t>噪声值均满足GB3096-2008《声环境质量标准》</w:t>
            </w:r>
            <w:r>
              <w:rPr>
                <w:rFonts w:hint="eastAsia" w:asciiTheme="minorEastAsia" w:hAnsiTheme="minorEastAsia" w:eastAsiaTheme="minorEastAsia" w:cstheme="minorEastAsia"/>
                <w:kern w:val="0"/>
                <w:sz w:val="24"/>
                <w:szCs w:val="24"/>
              </w:rPr>
              <w:t>中2类标准要求，说明项目区域的声环境质量较好。</w:t>
            </w:r>
          </w:p>
          <w:p>
            <w:pPr>
              <w:pStyle w:val="18"/>
              <w:spacing w:line="360" w:lineRule="auto"/>
              <w:ind w:firstLine="482"/>
              <w:rPr>
                <w:rFonts w:asciiTheme="minorEastAsia" w:hAnsiTheme="minorEastAsia" w:eastAsiaTheme="minorEastAsia" w:cstheme="minorEastAsia"/>
                <w:b/>
                <w:bCs/>
                <w:kern w:val="0"/>
                <w:szCs w:val="24"/>
              </w:rPr>
            </w:pPr>
            <w:r>
              <w:rPr>
                <w:rFonts w:hint="eastAsia" w:asciiTheme="minorEastAsia" w:hAnsiTheme="minorEastAsia" w:eastAsiaTheme="minorEastAsia" w:cstheme="minorEastAsia"/>
                <w:b/>
                <w:bCs/>
                <w:kern w:val="0"/>
                <w:szCs w:val="24"/>
              </w:rPr>
              <w:t>3、主要污染物排放情况</w:t>
            </w:r>
          </w:p>
          <w:p>
            <w:pPr>
              <w:pStyle w:val="18"/>
              <w:spacing w:line="360" w:lineRule="auto"/>
              <w:ind w:firstLine="480"/>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拟建项目在运营期主要污染物排放情况见下表：</w:t>
            </w:r>
          </w:p>
          <w:tbl>
            <w:tblPr>
              <w:tblStyle w:val="41"/>
              <w:tblW w:w="827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0"/>
              <w:gridCol w:w="935"/>
              <w:gridCol w:w="908"/>
              <w:gridCol w:w="1530"/>
              <w:gridCol w:w="1125"/>
              <w:gridCol w:w="945"/>
              <w:gridCol w:w="23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5" w:type="dxa"/>
                  <w:gridSpan w:val="2"/>
                  <w:vAlign w:val="center"/>
                </w:tcPr>
                <w:p>
                  <w:pPr>
                    <w:adjustRightInd w:val="0"/>
                    <w:snapToGrid w:val="0"/>
                    <w:jc w:val="center"/>
                    <w:rPr>
                      <w:spacing w:val="-6"/>
                      <w:szCs w:val="21"/>
                    </w:rPr>
                  </w:pPr>
                  <w:r>
                    <w:rPr>
                      <w:rFonts w:hint="eastAsia"/>
                      <w:spacing w:val="-6"/>
                      <w:szCs w:val="21"/>
                    </w:rPr>
                    <w:t>污染</w:t>
                  </w:r>
                </w:p>
                <w:p>
                  <w:pPr>
                    <w:adjustRightInd w:val="0"/>
                    <w:snapToGrid w:val="0"/>
                    <w:jc w:val="center"/>
                    <w:rPr>
                      <w:spacing w:val="-6"/>
                      <w:szCs w:val="21"/>
                    </w:rPr>
                  </w:pPr>
                  <w:r>
                    <w:rPr>
                      <w:rFonts w:hint="eastAsia"/>
                      <w:spacing w:val="-6"/>
                      <w:szCs w:val="21"/>
                    </w:rPr>
                    <w:t>工序</w:t>
                  </w:r>
                </w:p>
              </w:tc>
              <w:tc>
                <w:tcPr>
                  <w:tcW w:w="908" w:type="dxa"/>
                  <w:vAlign w:val="center"/>
                </w:tcPr>
                <w:p>
                  <w:pPr>
                    <w:adjustRightInd w:val="0"/>
                    <w:snapToGrid w:val="0"/>
                    <w:jc w:val="center"/>
                    <w:rPr>
                      <w:spacing w:val="-6"/>
                      <w:szCs w:val="21"/>
                    </w:rPr>
                  </w:pPr>
                  <w:r>
                    <w:rPr>
                      <w:rFonts w:hint="eastAsia"/>
                      <w:spacing w:val="-6"/>
                      <w:szCs w:val="21"/>
                    </w:rPr>
                    <w:t>污染物</w:t>
                  </w:r>
                </w:p>
              </w:tc>
              <w:tc>
                <w:tcPr>
                  <w:tcW w:w="1530" w:type="dxa"/>
                  <w:vAlign w:val="center"/>
                </w:tcPr>
                <w:p>
                  <w:pPr>
                    <w:adjustRightInd w:val="0"/>
                    <w:snapToGrid w:val="0"/>
                    <w:jc w:val="center"/>
                    <w:rPr>
                      <w:spacing w:val="-6"/>
                      <w:szCs w:val="21"/>
                    </w:rPr>
                  </w:pPr>
                  <w:r>
                    <w:rPr>
                      <w:rFonts w:hint="eastAsia"/>
                      <w:spacing w:val="-6"/>
                      <w:szCs w:val="21"/>
                    </w:rPr>
                    <w:t>拟采取的</w:t>
                  </w:r>
                </w:p>
                <w:p>
                  <w:pPr>
                    <w:adjustRightInd w:val="0"/>
                    <w:snapToGrid w:val="0"/>
                    <w:jc w:val="center"/>
                    <w:rPr>
                      <w:spacing w:val="-6"/>
                      <w:szCs w:val="21"/>
                    </w:rPr>
                  </w:pPr>
                  <w:r>
                    <w:rPr>
                      <w:rFonts w:hint="eastAsia"/>
                      <w:spacing w:val="-6"/>
                      <w:szCs w:val="21"/>
                    </w:rPr>
                    <w:t>环保措施</w:t>
                  </w:r>
                </w:p>
              </w:tc>
              <w:tc>
                <w:tcPr>
                  <w:tcW w:w="1125" w:type="dxa"/>
                  <w:vAlign w:val="center"/>
                </w:tcPr>
                <w:p>
                  <w:pPr>
                    <w:adjustRightInd w:val="0"/>
                    <w:snapToGrid w:val="0"/>
                    <w:jc w:val="center"/>
                  </w:pPr>
                  <w:r>
                    <w:rPr>
                      <w:rFonts w:hint="eastAsia"/>
                    </w:rPr>
                    <w:t>排放浓度</w:t>
                  </w:r>
                </w:p>
                <w:p>
                  <w:pPr>
                    <w:pStyle w:val="18"/>
                    <w:ind w:firstLine="0" w:firstLineChars="0"/>
                    <w:jc w:val="center"/>
                  </w:pPr>
                  <w:r>
                    <w:t>mg/m</w:t>
                  </w:r>
                  <w:r>
                    <w:rPr>
                      <w:vertAlign w:val="superscript"/>
                    </w:rPr>
                    <w:t>3</w:t>
                  </w:r>
                </w:p>
              </w:tc>
              <w:tc>
                <w:tcPr>
                  <w:tcW w:w="945" w:type="dxa"/>
                  <w:vAlign w:val="center"/>
                </w:tcPr>
                <w:p>
                  <w:pPr>
                    <w:adjustRightInd w:val="0"/>
                    <w:snapToGrid w:val="0"/>
                    <w:jc w:val="center"/>
                  </w:pPr>
                  <w:r>
                    <w:rPr>
                      <w:rFonts w:hint="eastAsia"/>
                    </w:rPr>
                    <w:t>排放量</w:t>
                  </w:r>
                </w:p>
                <w:p>
                  <w:pPr>
                    <w:pStyle w:val="18"/>
                    <w:ind w:firstLine="0" w:firstLineChars="0"/>
                    <w:jc w:val="center"/>
                  </w:pPr>
                  <w:r>
                    <w:rPr>
                      <w:rFonts w:hint="eastAsia"/>
                      <w:spacing w:val="-6"/>
                      <w:sz w:val="21"/>
                      <w:szCs w:val="21"/>
                    </w:rPr>
                    <w:t>t/a</w:t>
                  </w:r>
                </w:p>
              </w:tc>
              <w:tc>
                <w:tcPr>
                  <w:tcW w:w="2354" w:type="dxa"/>
                  <w:vAlign w:val="center"/>
                </w:tcPr>
                <w:p>
                  <w:pPr>
                    <w:adjustRightInd w:val="0"/>
                    <w:snapToGrid w:val="0"/>
                    <w:jc w:val="center"/>
                    <w:rPr>
                      <w:spacing w:val="-6"/>
                      <w:szCs w:val="21"/>
                    </w:rPr>
                  </w:pPr>
                  <w:r>
                    <w:rPr>
                      <w:rFonts w:hint="eastAsia"/>
                      <w:spacing w:val="-6"/>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80" w:type="dxa"/>
                  <w:vMerge w:val="restart"/>
                  <w:vAlign w:val="center"/>
                </w:tcPr>
                <w:p>
                  <w:pPr>
                    <w:adjustRightInd w:val="0"/>
                    <w:snapToGrid w:val="0"/>
                    <w:jc w:val="center"/>
                    <w:rPr>
                      <w:szCs w:val="21"/>
                    </w:rPr>
                  </w:pPr>
                  <w:r>
                    <w:rPr>
                      <w:rFonts w:hint="eastAsia"/>
                      <w:szCs w:val="21"/>
                    </w:rPr>
                    <w:t>废气</w:t>
                  </w:r>
                </w:p>
              </w:tc>
              <w:tc>
                <w:tcPr>
                  <w:tcW w:w="935" w:type="dxa"/>
                  <w:vAlign w:val="center"/>
                </w:tcPr>
                <w:p>
                  <w:pPr>
                    <w:adjustRightInd w:val="0"/>
                    <w:snapToGrid w:val="0"/>
                    <w:jc w:val="center"/>
                    <w:rPr>
                      <w:szCs w:val="21"/>
                    </w:rPr>
                  </w:pPr>
                  <w:r>
                    <w:rPr>
                      <w:rFonts w:hint="eastAsia"/>
                      <w:szCs w:val="21"/>
                    </w:rPr>
                    <w:t>喷胶</w:t>
                  </w:r>
                </w:p>
                <w:p>
                  <w:pPr>
                    <w:adjustRightInd w:val="0"/>
                    <w:snapToGrid w:val="0"/>
                    <w:jc w:val="center"/>
                    <w:rPr>
                      <w:szCs w:val="21"/>
                    </w:rPr>
                  </w:pPr>
                  <w:r>
                    <w:rPr>
                      <w:rFonts w:hint="eastAsia"/>
                      <w:szCs w:val="21"/>
                    </w:rPr>
                    <w:t>腹膜</w:t>
                  </w:r>
                </w:p>
              </w:tc>
              <w:tc>
                <w:tcPr>
                  <w:tcW w:w="908" w:type="dxa"/>
                  <w:vAlign w:val="center"/>
                </w:tcPr>
                <w:p>
                  <w:pPr>
                    <w:adjustRightInd w:val="0"/>
                    <w:snapToGrid w:val="0"/>
                    <w:jc w:val="center"/>
                    <w:rPr>
                      <w:szCs w:val="21"/>
                    </w:rPr>
                  </w:pPr>
                  <w:r>
                    <w:rPr>
                      <w:rFonts w:hint="eastAsia"/>
                      <w:szCs w:val="21"/>
                    </w:rPr>
                    <w:t>非甲烷总烃</w:t>
                  </w:r>
                </w:p>
              </w:tc>
              <w:tc>
                <w:tcPr>
                  <w:tcW w:w="1530" w:type="dxa"/>
                  <w:vAlign w:val="center"/>
                </w:tcPr>
                <w:p>
                  <w:pPr>
                    <w:adjustRightInd w:val="0"/>
                    <w:snapToGrid w:val="0"/>
                    <w:jc w:val="center"/>
                    <w:rPr>
                      <w:szCs w:val="21"/>
                    </w:rPr>
                  </w:pPr>
                  <w:r>
                    <w:rPr>
                      <w:rFonts w:hint="eastAsia"/>
                      <w:spacing w:val="-20"/>
                      <w:szCs w:val="21"/>
                    </w:rPr>
                    <w:t>水帘机+活性炭+15m高排气筒高空排放</w:t>
                  </w:r>
                </w:p>
              </w:tc>
              <w:tc>
                <w:tcPr>
                  <w:tcW w:w="1125" w:type="dxa"/>
                  <w:vAlign w:val="center"/>
                </w:tcPr>
                <w:p>
                  <w:pPr>
                    <w:pStyle w:val="122"/>
                    <w:rPr>
                      <w:spacing w:val="-20"/>
                      <w:szCs w:val="21"/>
                    </w:rPr>
                  </w:pPr>
                  <w:r>
                    <w:rPr>
                      <w:rFonts w:hint="eastAsia" w:hAnsi="Times New Roman"/>
                      <w:bCs/>
                      <w:kern w:val="2"/>
                      <w:szCs w:val="21"/>
                    </w:rPr>
                    <w:t>0.608</w:t>
                  </w:r>
                </w:p>
              </w:tc>
              <w:tc>
                <w:tcPr>
                  <w:tcW w:w="945" w:type="dxa"/>
                  <w:vAlign w:val="center"/>
                </w:tcPr>
                <w:p>
                  <w:pPr>
                    <w:pStyle w:val="122"/>
                    <w:rPr>
                      <w:spacing w:val="-20"/>
                      <w:szCs w:val="21"/>
                    </w:rPr>
                  </w:pPr>
                  <w:r>
                    <w:rPr>
                      <w:rFonts w:hint="eastAsia" w:hAnsi="Times New Roman"/>
                      <w:bCs/>
                      <w:kern w:val="2"/>
                      <w:szCs w:val="21"/>
                    </w:rPr>
                    <w:t>0.013</w:t>
                  </w:r>
                </w:p>
              </w:tc>
              <w:tc>
                <w:tcPr>
                  <w:tcW w:w="2354" w:type="dxa"/>
                  <w:vAlign w:val="center"/>
                </w:tcPr>
                <w:p>
                  <w:pPr>
                    <w:pStyle w:val="122"/>
                    <w:rPr>
                      <w:szCs w:val="21"/>
                    </w:rPr>
                  </w:pPr>
                  <w:r>
                    <w:rPr>
                      <w:rFonts w:hint="eastAsia"/>
                      <w:szCs w:val="21"/>
                    </w:rPr>
                    <w:t>DB61/T 1061-2017《挥发性有机物排放控制标准》表1中木质家具制造标准及表2、表3中</w:t>
                  </w:r>
                  <w:r>
                    <w:rPr>
                      <w:szCs w:val="21"/>
                    </w:rPr>
                    <w:t>允许浓度限值要求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80" w:type="dxa"/>
                  <w:vMerge w:val="continue"/>
                  <w:vAlign w:val="center"/>
                </w:tcPr>
                <w:p>
                  <w:pPr>
                    <w:adjustRightInd w:val="0"/>
                    <w:snapToGrid w:val="0"/>
                    <w:jc w:val="center"/>
                    <w:rPr>
                      <w:szCs w:val="21"/>
                    </w:rPr>
                  </w:pPr>
                </w:p>
              </w:tc>
              <w:tc>
                <w:tcPr>
                  <w:tcW w:w="935" w:type="dxa"/>
                  <w:vAlign w:val="center"/>
                </w:tcPr>
                <w:p>
                  <w:pPr>
                    <w:adjustRightInd w:val="0"/>
                    <w:snapToGrid w:val="0"/>
                    <w:jc w:val="center"/>
                    <w:rPr>
                      <w:szCs w:val="21"/>
                    </w:rPr>
                  </w:pPr>
                  <w:r>
                    <w:rPr>
                      <w:rFonts w:hint="eastAsia"/>
                      <w:szCs w:val="21"/>
                    </w:rPr>
                    <w:t>布袋除尘器排放粉尘</w:t>
                  </w:r>
                </w:p>
              </w:tc>
              <w:tc>
                <w:tcPr>
                  <w:tcW w:w="908" w:type="dxa"/>
                  <w:vAlign w:val="center"/>
                </w:tcPr>
                <w:p>
                  <w:pPr>
                    <w:adjustRightInd w:val="0"/>
                    <w:snapToGrid w:val="0"/>
                    <w:jc w:val="center"/>
                    <w:rPr>
                      <w:szCs w:val="21"/>
                    </w:rPr>
                  </w:pPr>
                  <w:r>
                    <w:rPr>
                      <w:rFonts w:hint="eastAsia"/>
                      <w:szCs w:val="21"/>
                    </w:rPr>
                    <w:t>粉尘</w:t>
                  </w:r>
                </w:p>
              </w:tc>
              <w:tc>
                <w:tcPr>
                  <w:tcW w:w="1530" w:type="dxa"/>
                  <w:vAlign w:val="center"/>
                </w:tcPr>
                <w:p>
                  <w:pPr>
                    <w:adjustRightInd w:val="0"/>
                    <w:snapToGrid w:val="0"/>
                    <w:jc w:val="center"/>
                    <w:rPr>
                      <w:szCs w:val="21"/>
                    </w:rPr>
                  </w:pPr>
                  <w:r>
                    <w:rPr>
                      <w:rFonts w:hint="eastAsia"/>
                      <w:szCs w:val="21"/>
                    </w:rPr>
                    <w:t>布袋除尘器</w:t>
                  </w:r>
                </w:p>
              </w:tc>
              <w:tc>
                <w:tcPr>
                  <w:tcW w:w="1125" w:type="dxa"/>
                  <w:vAlign w:val="center"/>
                </w:tcPr>
                <w:p>
                  <w:pPr>
                    <w:pStyle w:val="122"/>
                    <w:rPr>
                      <w:rFonts w:hint="eastAsia" w:eastAsia="宋体"/>
                      <w:spacing w:val="-20"/>
                      <w:szCs w:val="21"/>
                      <w:lang w:val="en-US" w:eastAsia="zh-CN"/>
                    </w:rPr>
                  </w:pPr>
                  <w:r>
                    <w:rPr>
                      <w:rFonts w:hint="eastAsia" w:hAnsi="Times New Roman"/>
                      <w:bCs/>
                      <w:kern w:val="2"/>
                      <w:szCs w:val="21"/>
                      <w:lang w:val="en-US" w:eastAsia="zh-CN"/>
                    </w:rPr>
                    <w:t>1.1</w:t>
                  </w:r>
                </w:p>
              </w:tc>
              <w:tc>
                <w:tcPr>
                  <w:tcW w:w="945" w:type="dxa"/>
                  <w:vAlign w:val="center"/>
                </w:tcPr>
                <w:p>
                  <w:pPr>
                    <w:pStyle w:val="122"/>
                    <w:rPr>
                      <w:spacing w:val="-20"/>
                      <w:szCs w:val="21"/>
                    </w:rPr>
                  </w:pPr>
                  <w:r>
                    <w:rPr>
                      <w:rFonts w:hint="eastAsia" w:hAnsi="Times New Roman"/>
                      <w:bCs/>
                      <w:kern w:val="2"/>
                      <w:szCs w:val="21"/>
                    </w:rPr>
                    <w:t>0.0038</w:t>
                  </w:r>
                </w:p>
              </w:tc>
              <w:tc>
                <w:tcPr>
                  <w:tcW w:w="2354" w:type="dxa"/>
                  <w:vMerge w:val="restart"/>
                  <w:vAlign w:val="center"/>
                </w:tcPr>
                <w:p>
                  <w:pPr>
                    <w:adjustRightInd w:val="0"/>
                    <w:snapToGrid w:val="0"/>
                    <w:jc w:val="center"/>
                    <w:rPr>
                      <w:szCs w:val="21"/>
                    </w:rPr>
                  </w:pPr>
                  <w:r>
                    <w:rPr>
                      <w:szCs w:val="21"/>
                    </w:rPr>
                    <w:t>《</w:t>
                  </w:r>
                  <w:r>
                    <w:rPr>
                      <w:rFonts w:hint="eastAsia"/>
                      <w:szCs w:val="21"/>
                    </w:rPr>
                    <w:t>大气污染物综合排放标准</w:t>
                  </w:r>
                  <w:r>
                    <w:rPr>
                      <w:szCs w:val="21"/>
                    </w:rPr>
                    <w:t>》</w:t>
                  </w:r>
                  <w:r>
                    <w:rPr>
                      <w:rFonts w:hint="eastAsia"/>
                      <w:szCs w:val="21"/>
                    </w:rPr>
                    <w:t>（</w:t>
                  </w:r>
                  <w:r>
                    <w:rPr>
                      <w:szCs w:val="21"/>
                    </w:rPr>
                    <w:t>GB</w:t>
                  </w:r>
                  <w:r>
                    <w:rPr>
                      <w:rFonts w:hint="eastAsia"/>
                      <w:szCs w:val="21"/>
                    </w:rPr>
                    <w:t>16297</w:t>
                  </w:r>
                  <w:r>
                    <w:rPr>
                      <w:szCs w:val="21"/>
                    </w:rPr>
                    <w:t>-</w:t>
                  </w:r>
                  <w:r>
                    <w:rPr>
                      <w:rFonts w:hint="eastAsia"/>
                      <w:szCs w:val="21"/>
                    </w:rPr>
                    <w:t>1996）</w:t>
                  </w:r>
                  <w:r>
                    <w:rPr>
                      <w:szCs w:val="21"/>
                    </w:rPr>
                    <w:t>表2</w:t>
                  </w:r>
                  <w:r>
                    <w:rPr>
                      <w:rFonts w:hint="eastAsia"/>
                      <w:szCs w:val="21"/>
                    </w:rPr>
                    <w:t>中的颗粒物，其他，无组织排放监控浓度限值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80" w:type="dxa"/>
                  <w:vMerge w:val="continue"/>
                  <w:vAlign w:val="center"/>
                </w:tcPr>
                <w:p>
                  <w:pPr>
                    <w:adjustRightInd w:val="0"/>
                    <w:snapToGrid w:val="0"/>
                    <w:jc w:val="center"/>
                    <w:rPr>
                      <w:szCs w:val="21"/>
                    </w:rPr>
                  </w:pPr>
                </w:p>
              </w:tc>
              <w:tc>
                <w:tcPr>
                  <w:tcW w:w="935" w:type="dxa"/>
                  <w:vAlign w:val="center"/>
                </w:tcPr>
                <w:p>
                  <w:pPr>
                    <w:adjustRightInd w:val="0"/>
                    <w:snapToGrid w:val="0"/>
                    <w:jc w:val="center"/>
                    <w:rPr>
                      <w:szCs w:val="21"/>
                    </w:rPr>
                  </w:pPr>
                  <w:r>
                    <w:rPr>
                      <w:rFonts w:hint="eastAsia"/>
                      <w:szCs w:val="21"/>
                    </w:rPr>
                    <w:t>无组织逸散粉尘</w:t>
                  </w:r>
                </w:p>
              </w:tc>
              <w:tc>
                <w:tcPr>
                  <w:tcW w:w="908" w:type="dxa"/>
                  <w:vAlign w:val="center"/>
                </w:tcPr>
                <w:p>
                  <w:pPr>
                    <w:adjustRightInd w:val="0"/>
                    <w:snapToGrid w:val="0"/>
                    <w:jc w:val="center"/>
                    <w:rPr>
                      <w:szCs w:val="21"/>
                    </w:rPr>
                  </w:pPr>
                  <w:r>
                    <w:rPr>
                      <w:rFonts w:hint="eastAsia"/>
                      <w:szCs w:val="21"/>
                    </w:rPr>
                    <w:t>粉尘</w:t>
                  </w:r>
                </w:p>
              </w:tc>
              <w:tc>
                <w:tcPr>
                  <w:tcW w:w="1530" w:type="dxa"/>
                  <w:vAlign w:val="center"/>
                </w:tcPr>
                <w:p>
                  <w:pPr>
                    <w:adjustRightInd w:val="0"/>
                    <w:snapToGrid w:val="0"/>
                    <w:jc w:val="center"/>
                    <w:rPr>
                      <w:szCs w:val="21"/>
                    </w:rPr>
                  </w:pPr>
                  <w:r>
                    <w:rPr>
                      <w:rFonts w:hint="eastAsia"/>
                      <w:szCs w:val="21"/>
                    </w:rPr>
                    <w:t>/</w:t>
                  </w:r>
                </w:p>
              </w:tc>
              <w:tc>
                <w:tcPr>
                  <w:tcW w:w="1125" w:type="dxa"/>
                  <w:vAlign w:val="center"/>
                </w:tcPr>
                <w:p>
                  <w:pPr>
                    <w:pStyle w:val="122"/>
                    <w:rPr>
                      <w:spacing w:val="-20"/>
                      <w:szCs w:val="21"/>
                    </w:rPr>
                  </w:pPr>
                  <w:r>
                    <w:rPr>
                      <w:rFonts w:hint="eastAsia"/>
                      <w:spacing w:val="-20"/>
                      <w:szCs w:val="21"/>
                    </w:rPr>
                    <w:t>/</w:t>
                  </w:r>
                </w:p>
              </w:tc>
              <w:tc>
                <w:tcPr>
                  <w:tcW w:w="945" w:type="dxa"/>
                  <w:vAlign w:val="center"/>
                </w:tcPr>
                <w:p>
                  <w:pPr>
                    <w:pStyle w:val="122"/>
                    <w:rPr>
                      <w:spacing w:val="-20"/>
                      <w:szCs w:val="21"/>
                    </w:rPr>
                  </w:pPr>
                  <w:r>
                    <w:rPr>
                      <w:rFonts w:hint="eastAsia" w:hAnsi="Times New Roman"/>
                      <w:bCs/>
                      <w:kern w:val="2"/>
                      <w:szCs w:val="21"/>
                    </w:rPr>
                    <w:t>0.0422</w:t>
                  </w:r>
                </w:p>
              </w:tc>
              <w:tc>
                <w:tcPr>
                  <w:tcW w:w="2354" w:type="dxa"/>
                  <w:vMerge w:val="continue"/>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80" w:type="dxa"/>
                  <w:vMerge w:val="restart"/>
                  <w:vAlign w:val="center"/>
                </w:tcPr>
                <w:p>
                  <w:pPr>
                    <w:adjustRightInd w:val="0"/>
                    <w:snapToGrid w:val="0"/>
                    <w:jc w:val="center"/>
                    <w:rPr>
                      <w:szCs w:val="21"/>
                    </w:rPr>
                  </w:pPr>
                  <w:r>
                    <w:rPr>
                      <w:rFonts w:hint="eastAsia"/>
                      <w:szCs w:val="21"/>
                    </w:rPr>
                    <w:t>废水</w:t>
                  </w:r>
                </w:p>
              </w:tc>
              <w:tc>
                <w:tcPr>
                  <w:tcW w:w="935" w:type="dxa"/>
                  <w:vAlign w:val="center"/>
                </w:tcPr>
                <w:p>
                  <w:pPr>
                    <w:adjustRightInd w:val="0"/>
                    <w:snapToGrid w:val="0"/>
                    <w:jc w:val="center"/>
                    <w:rPr>
                      <w:szCs w:val="21"/>
                    </w:rPr>
                  </w:pPr>
                  <w:r>
                    <w:rPr>
                      <w:rFonts w:hint="eastAsia"/>
                      <w:szCs w:val="21"/>
                    </w:rPr>
                    <w:t>生活</w:t>
                  </w:r>
                </w:p>
                <w:p>
                  <w:pPr>
                    <w:adjustRightInd w:val="0"/>
                    <w:snapToGrid w:val="0"/>
                    <w:jc w:val="center"/>
                    <w:rPr>
                      <w:szCs w:val="21"/>
                    </w:rPr>
                  </w:pPr>
                  <w:r>
                    <w:rPr>
                      <w:rFonts w:hint="eastAsia"/>
                      <w:szCs w:val="21"/>
                    </w:rPr>
                    <w:t>废水</w:t>
                  </w:r>
                </w:p>
              </w:tc>
              <w:tc>
                <w:tcPr>
                  <w:tcW w:w="908" w:type="dxa"/>
                  <w:vAlign w:val="center"/>
                </w:tcPr>
                <w:p>
                  <w:pPr>
                    <w:adjustRightInd w:val="0"/>
                    <w:snapToGrid w:val="0"/>
                    <w:jc w:val="center"/>
                    <w:rPr>
                      <w:szCs w:val="21"/>
                    </w:rPr>
                  </w:pPr>
                  <w:r>
                    <w:rPr>
                      <w:rFonts w:hint="eastAsia"/>
                      <w:szCs w:val="21"/>
                    </w:rPr>
                    <w:t>废水</w:t>
                  </w:r>
                </w:p>
              </w:tc>
              <w:tc>
                <w:tcPr>
                  <w:tcW w:w="1530" w:type="dxa"/>
                  <w:vAlign w:val="center"/>
                </w:tcPr>
                <w:p>
                  <w:pPr>
                    <w:adjustRightInd w:val="0"/>
                    <w:snapToGrid w:val="0"/>
                    <w:jc w:val="center"/>
                    <w:rPr>
                      <w:bCs/>
                      <w:spacing w:val="30"/>
                      <w:szCs w:val="21"/>
                    </w:rPr>
                  </w:pPr>
                  <w:r>
                    <w:rPr>
                      <w:rFonts w:hint="eastAsia"/>
                      <w:szCs w:val="21"/>
                    </w:rPr>
                    <w:t>化粪池收集后，周围农田综合利用</w:t>
                  </w:r>
                </w:p>
              </w:tc>
              <w:tc>
                <w:tcPr>
                  <w:tcW w:w="2070" w:type="dxa"/>
                  <w:gridSpan w:val="2"/>
                  <w:vAlign w:val="center"/>
                </w:tcPr>
                <w:p>
                  <w:pPr>
                    <w:adjustRightInd w:val="0"/>
                    <w:snapToGrid w:val="0"/>
                    <w:jc w:val="center"/>
                    <w:rPr>
                      <w:szCs w:val="21"/>
                    </w:rPr>
                  </w:pPr>
                  <w:r>
                    <w:rPr>
                      <w:rFonts w:hint="eastAsia"/>
                      <w:szCs w:val="21"/>
                    </w:rPr>
                    <w:t>收集后，周围农田综合利用</w:t>
                  </w:r>
                </w:p>
              </w:tc>
              <w:tc>
                <w:tcPr>
                  <w:tcW w:w="2354" w:type="dxa"/>
                  <w:vAlign w:val="center"/>
                </w:tcPr>
                <w:p>
                  <w:pPr>
                    <w:adjustRightInd w:val="0"/>
                    <w:snapToGrid w:val="0"/>
                    <w:jc w:val="center"/>
                    <w:rPr>
                      <w:bCs/>
                      <w:szCs w:val="21"/>
                    </w:rPr>
                  </w:pPr>
                  <w:r>
                    <w:rPr>
                      <w:rFonts w:hint="eastAsia"/>
                      <w:bCs/>
                      <w:szCs w:val="21"/>
                    </w:rPr>
                    <w:t>农田综合利用，不外排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80" w:type="dxa"/>
                  <w:vMerge w:val="continue"/>
                  <w:vAlign w:val="center"/>
                </w:tcPr>
                <w:p>
                  <w:pPr>
                    <w:adjustRightInd w:val="0"/>
                    <w:snapToGrid w:val="0"/>
                    <w:jc w:val="center"/>
                    <w:rPr>
                      <w:szCs w:val="21"/>
                    </w:rPr>
                  </w:pPr>
                </w:p>
              </w:tc>
              <w:tc>
                <w:tcPr>
                  <w:tcW w:w="935" w:type="dxa"/>
                  <w:vAlign w:val="center"/>
                </w:tcPr>
                <w:p>
                  <w:pPr>
                    <w:adjustRightInd w:val="0"/>
                    <w:snapToGrid w:val="0"/>
                    <w:jc w:val="center"/>
                    <w:rPr>
                      <w:szCs w:val="21"/>
                    </w:rPr>
                  </w:pPr>
                  <w:r>
                    <w:rPr>
                      <w:rFonts w:hint="eastAsia"/>
                      <w:szCs w:val="21"/>
                    </w:rPr>
                    <w:t>水帘机废水</w:t>
                  </w:r>
                </w:p>
              </w:tc>
              <w:tc>
                <w:tcPr>
                  <w:tcW w:w="908" w:type="dxa"/>
                  <w:vAlign w:val="center"/>
                </w:tcPr>
                <w:p>
                  <w:pPr>
                    <w:adjustRightInd w:val="0"/>
                    <w:snapToGrid w:val="0"/>
                    <w:jc w:val="center"/>
                    <w:rPr>
                      <w:szCs w:val="21"/>
                    </w:rPr>
                  </w:pPr>
                  <w:r>
                    <w:rPr>
                      <w:rFonts w:hint="eastAsia"/>
                      <w:szCs w:val="21"/>
                    </w:rPr>
                    <w:t>废水</w:t>
                  </w:r>
                </w:p>
              </w:tc>
              <w:tc>
                <w:tcPr>
                  <w:tcW w:w="1530" w:type="dxa"/>
                  <w:vAlign w:val="center"/>
                </w:tcPr>
                <w:p>
                  <w:pPr>
                    <w:adjustRightInd w:val="0"/>
                    <w:snapToGrid w:val="0"/>
                    <w:jc w:val="center"/>
                    <w:rPr>
                      <w:szCs w:val="21"/>
                    </w:rPr>
                  </w:pPr>
                  <w:r>
                    <w:rPr>
                      <w:rFonts w:hint="eastAsia"/>
                      <w:szCs w:val="21"/>
                    </w:rPr>
                    <w:t>沉淀后废水回用于水帘机，废胶渣自然晾干，环卫部门清运</w:t>
                  </w:r>
                </w:p>
              </w:tc>
              <w:tc>
                <w:tcPr>
                  <w:tcW w:w="2070" w:type="dxa"/>
                  <w:gridSpan w:val="2"/>
                  <w:vAlign w:val="center"/>
                </w:tcPr>
                <w:p>
                  <w:pPr>
                    <w:adjustRightInd w:val="0"/>
                    <w:snapToGrid w:val="0"/>
                    <w:jc w:val="center"/>
                    <w:rPr>
                      <w:szCs w:val="21"/>
                    </w:rPr>
                  </w:pPr>
                  <w:r>
                    <w:rPr>
                      <w:rFonts w:hint="eastAsia"/>
                      <w:szCs w:val="21"/>
                    </w:rPr>
                    <w:t>充分沉淀后废水回用于水帘机，废胶渣自然晾干，环卫部门清运</w:t>
                  </w:r>
                </w:p>
              </w:tc>
              <w:tc>
                <w:tcPr>
                  <w:tcW w:w="2354" w:type="dxa"/>
                  <w:vAlign w:val="center"/>
                </w:tcPr>
                <w:p>
                  <w:pPr>
                    <w:adjustRightInd w:val="0"/>
                    <w:snapToGrid w:val="0"/>
                    <w:jc w:val="center"/>
                    <w:rPr>
                      <w:bCs/>
                      <w:szCs w:val="21"/>
                    </w:rPr>
                  </w:pPr>
                  <w:r>
                    <w:rPr>
                      <w:rFonts w:hint="eastAsia"/>
                      <w:szCs w:val="21"/>
                    </w:rPr>
                    <w:t>充分沉淀后废水回用于水帘机，废胶渣自然晾干，环卫部门清运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80" w:type="dxa"/>
                  <w:vAlign w:val="center"/>
                </w:tcPr>
                <w:p>
                  <w:pPr>
                    <w:adjustRightInd w:val="0"/>
                    <w:snapToGrid w:val="0"/>
                    <w:jc w:val="center"/>
                    <w:rPr>
                      <w:szCs w:val="21"/>
                    </w:rPr>
                  </w:pPr>
                  <w:r>
                    <w:rPr>
                      <w:rFonts w:hint="eastAsia"/>
                      <w:szCs w:val="21"/>
                    </w:rPr>
                    <w:t>噪声</w:t>
                  </w:r>
                </w:p>
              </w:tc>
              <w:tc>
                <w:tcPr>
                  <w:tcW w:w="935" w:type="dxa"/>
                  <w:vAlign w:val="center"/>
                </w:tcPr>
                <w:p>
                  <w:pPr>
                    <w:adjustRightInd w:val="0"/>
                    <w:snapToGrid w:val="0"/>
                    <w:jc w:val="center"/>
                    <w:rPr>
                      <w:szCs w:val="21"/>
                    </w:rPr>
                  </w:pPr>
                  <w:r>
                    <w:rPr>
                      <w:rFonts w:hint="eastAsia"/>
                      <w:szCs w:val="21"/>
                    </w:rPr>
                    <w:t>板材加</w:t>
                  </w:r>
                </w:p>
                <w:p>
                  <w:pPr>
                    <w:adjustRightInd w:val="0"/>
                    <w:snapToGrid w:val="0"/>
                    <w:jc w:val="center"/>
                    <w:rPr>
                      <w:szCs w:val="21"/>
                    </w:rPr>
                  </w:pPr>
                  <w:r>
                    <w:rPr>
                      <w:rFonts w:hint="eastAsia"/>
                      <w:szCs w:val="21"/>
                    </w:rPr>
                    <w:t>工过程</w:t>
                  </w:r>
                </w:p>
                <w:p>
                  <w:pPr>
                    <w:adjustRightInd w:val="0"/>
                    <w:snapToGrid w:val="0"/>
                    <w:jc w:val="center"/>
                    <w:rPr>
                      <w:szCs w:val="21"/>
                    </w:rPr>
                  </w:pPr>
                  <w:r>
                    <w:rPr>
                      <w:rFonts w:hint="eastAsia"/>
                      <w:szCs w:val="21"/>
                    </w:rPr>
                    <w:t>中的设</w:t>
                  </w:r>
                </w:p>
                <w:p>
                  <w:pPr>
                    <w:adjustRightInd w:val="0"/>
                    <w:snapToGrid w:val="0"/>
                    <w:jc w:val="center"/>
                    <w:rPr>
                      <w:szCs w:val="21"/>
                    </w:rPr>
                  </w:pPr>
                  <w:r>
                    <w:rPr>
                      <w:rFonts w:hint="eastAsia"/>
                      <w:szCs w:val="21"/>
                    </w:rPr>
                    <w:t>备噪声</w:t>
                  </w:r>
                </w:p>
              </w:tc>
              <w:tc>
                <w:tcPr>
                  <w:tcW w:w="908" w:type="dxa"/>
                  <w:vAlign w:val="center"/>
                </w:tcPr>
                <w:p>
                  <w:pPr>
                    <w:adjustRightInd w:val="0"/>
                    <w:snapToGrid w:val="0"/>
                    <w:jc w:val="center"/>
                    <w:rPr>
                      <w:szCs w:val="21"/>
                    </w:rPr>
                  </w:pPr>
                  <w:r>
                    <w:rPr>
                      <w:rFonts w:hint="eastAsia"/>
                      <w:szCs w:val="21"/>
                    </w:rPr>
                    <w:t>/</w:t>
                  </w:r>
                </w:p>
              </w:tc>
              <w:tc>
                <w:tcPr>
                  <w:tcW w:w="1530" w:type="dxa"/>
                  <w:vAlign w:val="center"/>
                </w:tcPr>
                <w:p>
                  <w:pPr>
                    <w:adjustRightInd w:val="0"/>
                    <w:snapToGrid w:val="0"/>
                    <w:jc w:val="center"/>
                    <w:rPr>
                      <w:szCs w:val="21"/>
                    </w:rPr>
                  </w:pPr>
                  <w:r>
                    <w:rPr>
                      <w:rFonts w:hint="eastAsia"/>
                      <w:szCs w:val="21"/>
                    </w:rPr>
                    <w:t>置于厂房内设备间、设备间墙壁吸声、选用低噪声设备</w:t>
                  </w:r>
                  <w:r>
                    <w:rPr>
                      <w:szCs w:val="21"/>
                    </w:rPr>
                    <w:t>、</w:t>
                  </w:r>
                  <w:r>
                    <w:rPr>
                      <w:rFonts w:hint="eastAsia"/>
                      <w:szCs w:val="21"/>
                    </w:rPr>
                    <w:t>基础</w:t>
                  </w:r>
                  <w:r>
                    <w:rPr>
                      <w:szCs w:val="21"/>
                    </w:rPr>
                    <w:t>减振</w:t>
                  </w:r>
                </w:p>
              </w:tc>
              <w:tc>
                <w:tcPr>
                  <w:tcW w:w="2070" w:type="dxa"/>
                  <w:gridSpan w:val="2"/>
                  <w:vAlign w:val="center"/>
                </w:tcPr>
                <w:p>
                  <w:pPr>
                    <w:adjustRightInd w:val="0"/>
                    <w:snapToGrid w:val="0"/>
                    <w:jc w:val="center"/>
                    <w:rPr>
                      <w:szCs w:val="21"/>
                    </w:rPr>
                  </w:pPr>
                  <w:r>
                    <w:rPr>
                      <w:rFonts w:hint="eastAsia"/>
                      <w:szCs w:val="21"/>
                    </w:rPr>
                    <w:t>厂界</w:t>
                  </w:r>
                  <w:r>
                    <w:rPr>
                      <w:szCs w:val="21"/>
                    </w:rPr>
                    <w:t>达标排放</w:t>
                  </w:r>
                </w:p>
              </w:tc>
              <w:tc>
                <w:tcPr>
                  <w:tcW w:w="2354" w:type="dxa"/>
                  <w:vAlign w:val="center"/>
                </w:tcPr>
                <w:p>
                  <w:pPr>
                    <w:adjustRightInd w:val="0"/>
                    <w:snapToGrid w:val="0"/>
                    <w:jc w:val="center"/>
                    <w:rPr>
                      <w:szCs w:val="21"/>
                    </w:rPr>
                  </w:pPr>
                  <w:r>
                    <w:rPr>
                      <w:rFonts w:hint="eastAsia"/>
                      <w:szCs w:val="21"/>
                    </w:rPr>
                    <w:t>《工业企业厂界环境噪声排放标准》（</w:t>
                  </w:r>
                  <w:r>
                    <w:rPr>
                      <w:szCs w:val="21"/>
                    </w:rPr>
                    <w:t>GB12348-2008</w:t>
                  </w:r>
                  <w:r>
                    <w:rPr>
                      <w:rFonts w:hint="eastAsia"/>
                      <w:szCs w:val="21"/>
                    </w:rPr>
                    <w:t>）3类标准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80" w:type="dxa"/>
                  <w:vMerge w:val="restart"/>
                  <w:vAlign w:val="center"/>
                </w:tcPr>
                <w:p>
                  <w:pPr>
                    <w:adjustRightInd w:val="0"/>
                    <w:snapToGrid w:val="0"/>
                    <w:jc w:val="center"/>
                    <w:rPr>
                      <w:szCs w:val="21"/>
                    </w:rPr>
                  </w:pPr>
                  <w:r>
                    <w:rPr>
                      <w:rFonts w:hint="eastAsia"/>
                      <w:szCs w:val="21"/>
                    </w:rPr>
                    <w:t>固废</w:t>
                  </w:r>
                </w:p>
              </w:tc>
              <w:tc>
                <w:tcPr>
                  <w:tcW w:w="935" w:type="dxa"/>
                  <w:vAlign w:val="center"/>
                </w:tcPr>
                <w:p>
                  <w:pPr>
                    <w:jc w:val="center"/>
                    <w:rPr>
                      <w:bCs/>
                      <w:szCs w:val="21"/>
                      <w:lang w:val="en-GB"/>
                    </w:rPr>
                  </w:pPr>
                  <w:r>
                    <w:rPr>
                      <w:rFonts w:hint="eastAsia"/>
                      <w:bCs/>
                      <w:szCs w:val="21"/>
                      <w:lang w:val="en-GB"/>
                    </w:rPr>
                    <w:t>生活</w:t>
                  </w:r>
                </w:p>
                <w:p>
                  <w:pPr>
                    <w:jc w:val="center"/>
                    <w:rPr>
                      <w:szCs w:val="21"/>
                    </w:rPr>
                  </w:pPr>
                  <w:r>
                    <w:rPr>
                      <w:rFonts w:hint="eastAsia"/>
                      <w:bCs/>
                      <w:szCs w:val="21"/>
                      <w:lang w:val="en-GB"/>
                    </w:rPr>
                    <w:t>垃圾</w:t>
                  </w:r>
                </w:p>
              </w:tc>
              <w:tc>
                <w:tcPr>
                  <w:tcW w:w="908" w:type="dxa"/>
                  <w:vAlign w:val="center"/>
                </w:tcPr>
                <w:p>
                  <w:pPr>
                    <w:adjustRightInd w:val="0"/>
                    <w:snapToGrid w:val="0"/>
                    <w:jc w:val="center"/>
                    <w:rPr>
                      <w:rFonts w:hint="eastAsia"/>
                      <w:szCs w:val="21"/>
                    </w:rPr>
                  </w:pPr>
                  <w:r>
                    <w:rPr>
                      <w:rFonts w:hint="eastAsia"/>
                      <w:szCs w:val="21"/>
                    </w:rPr>
                    <w:t>生活垃圾</w:t>
                  </w:r>
                </w:p>
              </w:tc>
              <w:tc>
                <w:tcPr>
                  <w:tcW w:w="1530" w:type="dxa"/>
                  <w:vAlign w:val="center"/>
                </w:tcPr>
                <w:p>
                  <w:pPr>
                    <w:adjustRightInd w:val="0"/>
                    <w:snapToGrid w:val="0"/>
                    <w:jc w:val="center"/>
                    <w:rPr>
                      <w:rFonts w:hint="eastAsia"/>
                      <w:szCs w:val="21"/>
                    </w:rPr>
                  </w:pPr>
                  <w:r>
                    <w:rPr>
                      <w:rFonts w:hint="eastAsia"/>
                      <w:szCs w:val="21"/>
                    </w:rPr>
                    <w:t>环卫工人收集</w:t>
                  </w:r>
                </w:p>
              </w:tc>
              <w:tc>
                <w:tcPr>
                  <w:tcW w:w="1125" w:type="dxa"/>
                  <w:vAlign w:val="center"/>
                </w:tcPr>
                <w:p>
                  <w:pPr>
                    <w:adjustRightInd w:val="0"/>
                    <w:snapToGrid w:val="0"/>
                    <w:jc w:val="center"/>
                    <w:rPr>
                      <w:szCs w:val="21"/>
                    </w:rPr>
                  </w:pPr>
                  <w:r>
                    <w:rPr>
                      <w:rFonts w:hint="eastAsia"/>
                      <w:szCs w:val="21"/>
                    </w:rPr>
                    <w:t>/</w:t>
                  </w:r>
                </w:p>
              </w:tc>
              <w:tc>
                <w:tcPr>
                  <w:tcW w:w="945" w:type="dxa"/>
                  <w:vAlign w:val="center"/>
                </w:tcPr>
                <w:p>
                  <w:pPr>
                    <w:snapToGrid w:val="0"/>
                    <w:jc w:val="center"/>
                    <w:rPr>
                      <w:szCs w:val="21"/>
                    </w:rPr>
                  </w:pPr>
                  <w:r>
                    <w:rPr>
                      <w:rFonts w:hint="eastAsia"/>
                      <w:bCs/>
                      <w:szCs w:val="21"/>
                    </w:rPr>
                    <w:t>1.05</w:t>
                  </w:r>
                </w:p>
              </w:tc>
              <w:tc>
                <w:tcPr>
                  <w:tcW w:w="2354" w:type="dxa"/>
                  <w:vMerge w:val="restart"/>
                  <w:vAlign w:val="center"/>
                </w:tcPr>
                <w:p>
                  <w:pPr>
                    <w:adjustRightInd w:val="0"/>
                    <w:snapToGrid w:val="0"/>
                    <w:jc w:val="center"/>
                    <w:rPr>
                      <w:szCs w:val="21"/>
                    </w:rPr>
                  </w:pPr>
                  <w:r>
                    <w:rPr>
                      <w:rFonts w:hint="eastAsia"/>
                      <w:szCs w:val="21"/>
                    </w:rPr>
                    <w:t>《一般工业固体废物贮存、处置场污染控制标准》（GB18599-2001）及其2013年修改单中的相关规定。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80" w:type="dxa"/>
                  <w:vMerge w:val="continue"/>
                  <w:vAlign w:val="center"/>
                </w:tcPr>
                <w:p>
                  <w:pPr>
                    <w:adjustRightInd w:val="0"/>
                    <w:snapToGrid w:val="0"/>
                    <w:jc w:val="center"/>
                    <w:rPr>
                      <w:szCs w:val="21"/>
                    </w:rPr>
                  </w:pPr>
                </w:p>
              </w:tc>
              <w:tc>
                <w:tcPr>
                  <w:tcW w:w="935" w:type="dxa"/>
                  <w:vAlign w:val="center"/>
                </w:tcPr>
                <w:p>
                  <w:pPr>
                    <w:jc w:val="center"/>
                    <w:rPr>
                      <w:bCs/>
                      <w:szCs w:val="21"/>
                      <w:lang w:val="en-GB"/>
                    </w:rPr>
                  </w:pPr>
                  <w:r>
                    <w:rPr>
                      <w:bCs/>
                      <w:szCs w:val="21"/>
                      <w:lang w:val="en-GB"/>
                    </w:rPr>
                    <w:t>废边</w:t>
                  </w:r>
                </w:p>
                <w:p>
                  <w:pPr>
                    <w:jc w:val="center"/>
                    <w:rPr>
                      <w:szCs w:val="21"/>
                    </w:rPr>
                  </w:pPr>
                  <w:r>
                    <w:rPr>
                      <w:bCs/>
                      <w:szCs w:val="21"/>
                      <w:lang w:val="en-GB"/>
                    </w:rPr>
                    <w:t>角料</w:t>
                  </w:r>
                </w:p>
              </w:tc>
              <w:tc>
                <w:tcPr>
                  <w:tcW w:w="908" w:type="dxa"/>
                  <w:vAlign w:val="center"/>
                </w:tcPr>
                <w:p>
                  <w:pPr>
                    <w:jc w:val="center"/>
                    <w:rPr>
                      <w:bCs/>
                      <w:szCs w:val="21"/>
                    </w:rPr>
                  </w:pPr>
                  <w:r>
                    <w:rPr>
                      <w:bCs/>
                      <w:szCs w:val="21"/>
                    </w:rPr>
                    <w:t>木料、</w:t>
                  </w:r>
                </w:p>
                <w:p>
                  <w:pPr>
                    <w:jc w:val="center"/>
                    <w:rPr>
                      <w:szCs w:val="21"/>
                    </w:rPr>
                  </w:pPr>
                  <w:r>
                    <w:rPr>
                      <w:rFonts w:hint="eastAsia"/>
                      <w:bCs/>
                      <w:szCs w:val="21"/>
                    </w:rPr>
                    <w:t>板材</w:t>
                  </w:r>
                </w:p>
              </w:tc>
              <w:tc>
                <w:tcPr>
                  <w:tcW w:w="1530" w:type="dxa"/>
                  <w:vAlign w:val="center"/>
                </w:tcPr>
                <w:p>
                  <w:pPr>
                    <w:adjustRightInd w:val="0"/>
                    <w:snapToGrid w:val="0"/>
                    <w:jc w:val="center"/>
                    <w:rPr>
                      <w:szCs w:val="21"/>
                    </w:rPr>
                  </w:pPr>
                  <w:r>
                    <w:rPr>
                      <w:rFonts w:hint="eastAsia"/>
                      <w:spacing w:val="-20"/>
                      <w:szCs w:val="21"/>
                    </w:rPr>
                    <w:t>定点收集，外售</w:t>
                  </w:r>
                </w:p>
              </w:tc>
              <w:tc>
                <w:tcPr>
                  <w:tcW w:w="1125" w:type="dxa"/>
                  <w:vAlign w:val="center"/>
                </w:tcPr>
                <w:p>
                  <w:pPr>
                    <w:adjustRightInd w:val="0"/>
                    <w:snapToGrid w:val="0"/>
                    <w:jc w:val="center"/>
                    <w:rPr>
                      <w:szCs w:val="21"/>
                    </w:rPr>
                  </w:pPr>
                  <w:r>
                    <w:rPr>
                      <w:rFonts w:hint="eastAsia"/>
                      <w:szCs w:val="21"/>
                    </w:rPr>
                    <w:t>/</w:t>
                  </w:r>
                </w:p>
              </w:tc>
              <w:tc>
                <w:tcPr>
                  <w:tcW w:w="945" w:type="dxa"/>
                  <w:vAlign w:val="center"/>
                </w:tcPr>
                <w:p>
                  <w:pPr>
                    <w:snapToGrid w:val="0"/>
                    <w:jc w:val="center"/>
                    <w:rPr>
                      <w:szCs w:val="21"/>
                    </w:rPr>
                  </w:pPr>
                  <w:r>
                    <w:rPr>
                      <w:rFonts w:hint="eastAsia"/>
                      <w:bCs/>
                      <w:szCs w:val="21"/>
                    </w:rPr>
                    <w:t>10.58</w:t>
                  </w:r>
                </w:p>
              </w:tc>
              <w:tc>
                <w:tcPr>
                  <w:tcW w:w="2354" w:type="dxa"/>
                  <w:vMerge w:val="continue"/>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80" w:type="dxa"/>
                  <w:vMerge w:val="continue"/>
                  <w:vAlign w:val="center"/>
                </w:tcPr>
                <w:p>
                  <w:pPr>
                    <w:adjustRightInd w:val="0"/>
                    <w:snapToGrid w:val="0"/>
                    <w:jc w:val="center"/>
                    <w:rPr>
                      <w:szCs w:val="21"/>
                    </w:rPr>
                  </w:pPr>
                </w:p>
              </w:tc>
              <w:tc>
                <w:tcPr>
                  <w:tcW w:w="935" w:type="dxa"/>
                  <w:vAlign w:val="center"/>
                </w:tcPr>
                <w:p>
                  <w:pPr>
                    <w:jc w:val="center"/>
                    <w:rPr>
                      <w:bCs/>
                      <w:szCs w:val="21"/>
                      <w:lang w:val="en-GB"/>
                    </w:rPr>
                  </w:pPr>
                  <w:r>
                    <w:rPr>
                      <w:rFonts w:hint="eastAsia"/>
                      <w:bCs/>
                      <w:szCs w:val="21"/>
                      <w:lang w:val="en-GB"/>
                    </w:rPr>
                    <w:t>木工</w:t>
                  </w:r>
                </w:p>
                <w:p>
                  <w:pPr>
                    <w:jc w:val="center"/>
                    <w:rPr>
                      <w:bCs/>
                      <w:szCs w:val="21"/>
                      <w:lang w:val="en-GB"/>
                    </w:rPr>
                  </w:pPr>
                  <w:r>
                    <w:rPr>
                      <w:rFonts w:hint="eastAsia"/>
                      <w:bCs/>
                      <w:szCs w:val="21"/>
                      <w:lang w:val="en-GB"/>
                    </w:rPr>
                    <w:t>粉尘</w:t>
                  </w:r>
                </w:p>
              </w:tc>
              <w:tc>
                <w:tcPr>
                  <w:tcW w:w="908" w:type="dxa"/>
                  <w:vAlign w:val="center"/>
                </w:tcPr>
                <w:p>
                  <w:pPr>
                    <w:jc w:val="center"/>
                    <w:rPr>
                      <w:szCs w:val="21"/>
                    </w:rPr>
                  </w:pPr>
                  <w:r>
                    <w:rPr>
                      <w:rFonts w:hint="eastAsia"/>
                      <w:bCs/>
                      <w:szCs w:val="21"/>
                    </w:rPr>
                    <w:t>粉尘</w:t>
                  </w:r>
                </w:p>
              </w:tc>
              <w:tc>
                <w:tcPr>
                  <w:tcW w:w="1530" w:type="dxa"/>
                  <w:vAlign w:val="center"/>
                </w:tcPr>
                <w:p>
                  <w:pPr>
                    <w:adjustRightInd w:val="0"/>
                    <w:snapToGrid w:val="0"/>
                    <w:jc w:val="center"/>
                    <w:rPr>
                      <w:szCs w:val="21"/>
                    </w:rPr>
                  </w:pPr>
                  <w:r>
                    <w:rPr>
                      <w:rFonts w:hint="eastAsia"/>
                      <w:spacing w:val="-20"/>
                      <w:szCs w:val="21"/>
                    </w:rPr>
                    <w:t>定点收集，外售</w:t>
                  </w:r>
                </w:p>
              </w:tc>
              <w:tc>
                <w:tcPr>
                  <w:tcW w:w="1125" w:type="dxa"/>
                  <w:vAlign w:val="center"/>
                </w:tcPr>
                <w:p>
                  <w:pPr>
                    <w:adjustRightInd w:val="0"/>
                    <w:snapToGrid w:val="0"/>
                    <w:jc w:val="center"/>
                    <w:rPr>
                      <w:szCs w:val="21"/>
                    </w:rPr>
                  </w:pPr>
                  <w:r>
                    <w:rPr>
                      <w:rFonts w:hint="eastAsia"/>
                      <w:szCs w:val="21"/>
                    </w:rPr>
                    <w:t>/</w:t>
                  </w:r>
                </w:p>
              </w:tc>
              <w:tc>
                <w:tcPr>
                  <w:tcW w:w="945" w:type="dxa"/>
                  <w:vAlign w:val="center"/>
                </w:tcPr>
                <w:p>
                  <w:pPr>
                    <w:snapToGrid w:val="0"/>
                    <w:jc w:val="center"/>
                    <w:rPr>
                      <w:bCs/>
                      <w:szCs w:val="21"/>
                    </w:rPr>
                  </w:pPr>
                  <w:r>
                    <w:rPr>
                      <w:rFonts w:hint="eastAsia"/>
                      <w:bCs/>
                      <w:szCs w:val="21"/>
                    </w:rPr>
                    <w:t>0.38</w:t>
                  </w:r>
                </w:p>
              </w:tc>
              <w:tc>
                <w:tcPr>
                  <w:tcW w:w="2354" w:type="dxa"/>
                  <w:vMerge w:val="continue"/>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80" w:type="dxa"/>
                  <w:vMerge w:val="continue"/>
                  <w:vAlign w:val="center"/>
                </w:tcPr>
                <w:p>
                  <w:pPr>
                    <w:adjustRightInd w:val="0"/>
                    <w:snapToGrid w:val="0"/>
                    <w:jc w:val="center"/>
                    <w:rPr>
                      <w:szCs w:val="21"/>
                    </w:rPr>
                  </w:pPr>
                </w:p>
              </w:tc>
              <w:tc>
                <w:tcPr>
                  <w:tcW w:w="935" w:type="dxa"/>
                  <w:vAlign w:val="center"/>
                </w:tcPr>
                <w:p>
                  <w:pPr>
                    <w:jc w:val="center"/>
                    <w:rPr>
                      <w:bCs/>
                      <w:szCs w:val="21"/>
                      <w:lang w:val="en-GB"/>
                    </w:rPr>
                  </w:pPr>
                  <w:r>
                    <w:rPr>
                      <w:rFonts w:hint="eastAsia"/>
                      <w:bCs/>
                      <w:szCs w:val="21"/>
                      <w:lang w:val="en-GB"/>
                    </w:rPr>
                    <w:t>废胶渣</w:t>
                  </w:r>
                </w:p>
              </w:tc>
              <w:tc>
                <w:tcPr>
                  <w:tcW w:w="908" w:type="dxa"/>
                  <w:vAlign w:val="center"/>
                </w:tcPr>
                <w:p>
                  <w:pPr>
                    <w:adjustRightInd w:val="0"/>
                    <w:snapToGrid w:val="0"/>
                    <w:jc w:val="center"/>
                    <w:rPr>
                      <w:szCs w:val="21"/>
                    </w:rPr>
                  </w:pPr>
                  <w:r>
                    <w:rPr>
                      <w:rFonts w:hint="eastAsia"/>
                      <w:szCs w:val="21"/>
                    </w:rPr>
                    <w:t>胶渣</w:t>
                  </w:r>
                </w:p>
              </w:tc>
              <w:tc>
                <w:tcPr>
                  <w:tcW w:w="1530" w:type="dxa"/>
                  <w:vAlign w:val="center"/>
                </w:tcPr>
                <w:p>
                  <w:pPr>
                    <w:adjustRightInd w:val="0"/>
                    <w:snapToGrid w:val="0"/>
                    <w:jc w:val="center"/>
                    <w:rPr>
                      <w:szCs w:val="21"/>
                    </w:rPr>
                  </w:pPr>
                  <w:r>
                    <w:rPr>
                      <w:rFonts w:hint="eastAsia"/>
                      <w:szCs w:val="21"/>
                    </w:rPr>
                    <w:t>胶渣晾干后环卫部门收集</w:t>
                  </w:r>
                </w:p>
              </w:tc>
              <w:tc>
                <w:tcPr>
                  <w:tcW w:w="1125" w:type="dxa"/>
                  <w:vAlign w:val="center"/>
                </w:tcPr>
                <w:p>
                  <w:pPr>
                    <w:adjustRightInd w:val="0"/>
                    <w:snapToGrid w:val="0"/>
                    <w:jc w:val="center"/>
                    <w:rPr>
                      <w:szCs w:val="21"/>
                    </w:rPr>
                  </w:pPr>
                  <w:r>
                    <w:rPr>
                      <w:rFonts w:hint="eastAsia"/>
                      <w:szCs w:val="21"/>
                    </w:rPr>
                    <w:t>/</w:t>
                  </w:r>
                </w:p>
              </w:tc>
              <w:tc>
                <w:tcPr>
                  <w:tcW w:w="945" w:type="dxa"/>
                  <w:vAlign w:val="center"/>
                </w:tcPr>
                <w:p>
                  <w:pPr>
                    <w:snapToGrid w:val="0"/>
                    <w:jc w:val="center"/>
                    <w:rPr>
                      <w:bCs/>
                      <w:szCs w:val="21"/>
                    </w:rPr>
                  </w:pPr>
                  <w:r>
                    <w:rPr>
                      <w:rFonts w:hint="eastAsia"/>
                      <w:bCs/>
                      <w:szCs w:val="21"/>
                    </w:rPr>
                    <w:t>0.11</w:t>
                  </w:r>
                </w:p>
              </w:tc>
              <w:tc>
                <w:tcPr>
                  <w:tcW w:w="2354" w:type="dxa"/>
                  <w:vMerge w:val="continue"/>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80" w:type="dxa"/>
                  <w:vMerge w:val="continue"/>
                  <w:vAlign w:val="center"/>
                </w:tcPr>
                <w:p>
                  <w:pPr>
                    <w:adjustRightInd w:val="0"/>
                    <w:snapToGrid w:val="0"/>
                    <w:jc w:val="center"/>
                    <w:rPr>
                      <w:szCs w:val="21"/>
                    </w:rPr>
                  </w:pPr>
                </w:p>
              </w:tc>
              <w:tc>
                <w:tcPr>
                  <w:tcW w:w="935" w:type="dxa"/>
                  <w:vAlign w:val="center"/>
                </w:tcPr>
                <w:p>
                  <w:pPr>
                    <w:jc w:val="center"/>
                    <w:rPr>
                      <w:rFonts w:hint="eastAsia"/>
                      <w:bCs/>
                      <w:szCs w:val="21"/>
                      <w:lang w:val="en-GB"/>
                    </w:rPr>
                  </w:pPr>
                  <w:r>
                    <w:rPr>
                      <w:rFonts w:hint="eastAsia"/>
                      <w:szCs w:val="21"/>
                    </w:rPr>
                    <w:t>废包装</w:t>
                  </w:r>
                  <w:r>
                    <w:rPr>
                      <w:rFonts w:hint="eastAsia"/>
                      <w:szCs w:val="21"/>
                      <w:lang w:eastAsia="zh-CN"/>
                    </w:rPr>
                    <w:t>材料</w:t>
                  </w:r>
                </w:p>
              </w:tc>
              <w:tc>
                <w:tcPr>
                  <w:tcW w:w="908" w:type="dxa"/>
                  <w:vAlign w:val="center"/>
                </w:tcPr>
                <w:p>
                  <w:pPr>
                    <w:adjustRightInd w:val="0"/>
                    <w:snapToGrid w:val="0"/>
                    <w:jc w:val="center"/>
                    <w:rPr>
                      <w:szCs w:val="21"/>
                    </w:rPr>
                  </w:pPr>
                  <w:r>
                    <w:rPr>
                      <w:rFonts w:hint="eastAsia"/>
                      <w:szCs w:val="21"/>
                    </w:rPr>
                    <w:t>废包</w:t>
                  </w:r>
                </w:p>
                <w:p>
                  <w:pPr>
                    <w:adjustRightInd w:val="0"/>
                    <w:snapToGrid w:val="0"/>
                    <w:jc w:val="center"/>
                    <w:rPr>
                      <w:rFonts w:hint="eastAsia"/>
                      <w:szCs w:val="21"/>
                    </w:rPr>
                  </w:pPr>
                  <w:r>
                    <w:rPr>
                      <w:rFonts w:hint="eastAsia"/>
                      <w:szCs w:val="21"/>
                    </w:rPr>
                    <w:t>装纸</w:t>
                  </w:r>
                </w:p>
              </w:tc>
              <w:tc>
                <w:tcPr>
                  <w:tcW w:w="1530" w:type="dxa"/>
                  <w:vAlign w:val="center"/>
                </w:tcPr>
                <w:p>
                  <w:pPr>
                    <w:adjustRightInd w:val="0"/>
                    <w:snapToGrid w:val="0"/>
                    <w:jc w:val="center"/>
                    <w:rPr>
                      <w:rFonts w:hint="eastAsia"/>
                      <w:szCs w:val="21"/>
                    </w:rPr>
                  </w:pPr>
                  <w:r>
                    <w:rPr>
                      <w:rFonts w:hint="eastAsia"/>
                      <w:szCs w:val="21"/>
                    </w:rPr>
                    <w:t>定点收集，外售</w:t>
                  </w:r>
                </w:p>
              </w:tc>
              <w:tc>
                <w:tcPr>
                  <w:tcW w:w="1125" w:type="dxa"/>
                  <w:vAlign w:val="center"/>
                </w:tcPr>
                <w:p>
                  <w:pPr>
                    <w:adjustRightInd w:val="0"/>
                    <w:snapToGrid w:val="0"/>
                    <w:jc w:val="center"/>
                    <w:rPr>
                      <w:rFonts w:hint="eastAsia"/>
                      <w:szCs w:val="21"/>
                    </w:rPr>
                  </w:pPr>
                  <w:r>
                    <w:rPr>
                      <w:rFonts w:hint="eastAsia"/>
                      <w:szCs w:val="21"/>
                    </w:rPr>
                    <w:t>/</w:t>
                  </w:r>
                </w:p>
              </w:tc>
              <w:tc>
                <w:tcPr>
                  <w:tcW w:w="945" w:type="dxa"/>
                  <w:vAlign w:val="center"/>
                </w:tcPr>
                <w:p>
                  <w:pPr>
                    <w:snapToGrid w:val="0"/>
                    <w:jc w:val="center"/>
                    <w:rPr>
                      <w:rFonts w:hint="eastAsia"/>
                      <w:bCs/>
                      <w:szCs w:val="21"/>
                    </w:rPr>
                  </w:pPr>
                  <w:r>
                    <w:rPr>
                      <w:rFonts w:hint="eastAsia"/>
                      <w:spacing w:val="-20"/>
                      <w:szCs w:val="21"/>
                    </w:rPr>
                    <w:t>0.5</w:t>
                  </w:r>
                </w:p>
              </w:tc>
              <w:tc>
                <w:tcPr>
                  <w:tcW w:w="2354" w:type="dxa"/>
                  <w:vMerge w:val="continue"/>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80" w:type="dxa"/>
                  <w:vMerge w:val="continue"/>
                  <w:vAlign w:val="center"/>
                </w:tcPr>
                <w:p>
                  <w:pPr>
                    <w:adjustRightInd w:val="0"/>
                    <w:snapToGrid w:val="0"/>
                    <w:jc w:val="center"/>
                    <w:rPr>
                      <w:szCs w:val="21"/>
                    </w:rPr>
                  </w:pPr>
                </w:p>
              </w:tc>
              <w:tc>
                <w:tcPr>
                  <w:tcW w:w="935" w:type="dxa"/>
                  <w:vAlign w:val="center"/>
                </w:tcPr>
                <w:p>
                  <w:pPr>
                    <w:jc w:val="center"/>
                    <w:rPr>
                      <w:rFonts w:hint="eastAsia" w:eastAsia="宋体"/>
                      <w:szCs w:val="21"/>
                      <w:lang w:eastAsia="zh-CN"/>
                    </w:rPr>
                  </w:pPr>
                  <w:r>
                    <w:rPr>
                      <w:rFonts w:hint="eastAsia"/>
                      <w:szCs w:val="21"/>
                      <w:lang w:eastAsia="zh-CN"/>
                    </w:rPr>
                    <w:t>腹膜</w:t>
                  </w:r>
                </w:p>
              </w:tc>
              <w:tc>
                <w:tcPr>
                  <w:tcW w:w="908" w:type="dxa"/>
                  <w:vAlign w:val="center"/>
                </w:tcPr>
                <w:p>
                  <w:pPr>
                    <w:adjustRightInd w:val="0"/>
                    <w:snapToGrid w:val="0"/>
                    <w:jc w:val="center"/>
                    <w:rPr>
                      <w:rFonts w:hint="eastAsia" w:eastAsia="宋体"/>
                      <w:szCs w:val="21"/>
                      <w:lang w:eastAsia="zh-CN"/>
                    </w:rPr>
                  </w:pPr>
                  <w:r>
                    <w:rPr>
                      <w:rFonts w:hint="eastAsia"/>
                      <w:szCs w:val="21"/>
                      <w:lang w:eastAsia="zh-CN"/>
                    </w:rPr>
                    <w:t>废吸塑膜</w:t>
                  </w:r>
                </w:p>
              </w:tc>
              <w:tc>
                <w:tcPr>
                  <w:tcW w:w="1530" w:type="dxa"/>
                  <w:vAlign w:val="center"/>
                </w:tcPr>
                <w:p>
                  <w:pPr>
                    <w:adjustRightInd w:val="0"/>
                    <w:snapToGrid w:val="0"/>
                    <w:jc w:val="center"/>
                    <w:rPr>
                      <w:szCs w:val="21"/>
                    </w:rPr>
                  </w:pPr>
                  <w:r>
                    <w:rPr>
                      <w:rFonts w:hint="eastAsia"/>
                      <w:spacing w:val="-20"/>
                      <w:szCs w:val="21"/>
                    </w:rPr>
                    <w:t>环</w:t>
                  </w:r>
                  <w:r>
                    <w:rPr>
                      <w:rFonts w:hint="eastAsia"/>
                      <w:szCs w:val="21"/>
                    </w:rPr>
                    <w:t>卫工人收集</w:t>
                  </w:r>
                </w:p>
              </w:tc>
              <w:tc>
                <w:tcPr>
                  <w:tcW w:w="1125" w:type="dxa"/>
                  <w:vAlign w:val="center"/>
                </w:tcPr>
                <w:p>
                  <w:pPr>
                    <w:adjustRightInd w:val="0"/>
                    <w:snapToGrid w:val="0"/>
                    <w:jc w:val="center"/>
                    <w:rPr>
                      <w:szCs w:val="21"/>
                    </w:rPr>
                  </w:pPr>
                  <w:r>
                    <w:rPr>
                      <w:rFonts w:hint="eastAsia"/>
                      <w:szCs w:val="21"/>
                    </w:rPr>
                    <w:t>/</w:t>
                  </w:r>
                </w:p>
              </w:tc>
              <w:tc>
                <w:tcPr>
                  <w:tcW w:w="945" w:type="dxa"/>
                  <w:vAlign w:val="center"/>
                </w:tcPr>
                <w:p>
                  <w:pPr>
                    <w:snapToGrid w:val="0"/>
                    <w:jc w:val="center"/>
                    <w:rPr>
                      <w:rFonts w:hint="eastAsia" w:eastAsia="宋体"/>
                      <w:spacing w:val="-20"/>
                      <w:szCs w:val="21"/>
                      <w:lang w:val="en-US" w:eastAsia="zh-CN"/>
                    </w:rPr>
                  </w:pPr>
                  <w:r>
                    <w:rPr>
                      <w:rFonts w:hint="eastAsia"/>
                      <w:spacing w:val="-20"/>
                      <w:szCs w:val="21"/>
                      <w:lang w:val="en-US" w:eastAsia="zh-CN"/>
                    </w:rPr>
                    <w:t>0.015</w:t>
                  </w:r>
                </w:p>
              </w:tc>
              <w:tc>
                <w:tcPr>
                  <w:tcW w:w="2354" w:type="dxa"/>
                  <w:vMerge w:val="continue"/>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80" w:type="dxa"/>
                  <w:vMerge w:val="continue"/>
                  <w:vAlign w:val="center"/>
                </w:tcPr>
                <w:p>
                  <w:pPr>
                    <w:adjustRightInd w:val="0"/>
                    <w:snapToGrid w:val="0"/>
                    <w:jc w:val="center"/>
                    <w:rPr>
                      <w:szCs w:val="21"/>
                    </w:rPr>
                  </w:pPr>
                </w:p>
              </w:tc>
              <w:tc>
                <w:tcPr>
                  <w:tcW w:w="935" w:type="dxa"/>
                  <w:vAlign w:val="center"/>
                </w:tcPr>
                <w:p>
                  <w:pPr>
                    <w:jc w:val="center"/>
                    <w:rPr>
                      <w:bCs/>
                      <w:szCs w:val="21"/>
                      <w:lang w:val="en-GB"/>
                    </w:rPr>
                  </w:pPr>
                  <w:r>
                    <w:rPr>
                      <w:rFonts w:hint="eastAsia"/>
                      <w:bCs/>
                      <w:szCs w:val="21"/>
                      <w:lang w:val="en-GB"/>
                    </w:rPr>
                    <w:t>废活</w:t>
                  </w:r>
                </w:p>
                <w:p>
                  <w:pPr>
                    <w:jc w:val="center"/>
                    <w:rPr>
                      <w:szCs w:val="21"/>
                    </w:rPr>
                  </w:pPr>
                  <w:r>
                    <w:rPr>
                      <w:rFonts w:hint="eastAsia"/>
                      <w:bCs/>
                      <w:szCs w:val="21"/>
                      <w:lang w:val="en-GB"/>
                    </w:rPr>
                    <w:t>性炭</w:t>
                  </w:r>
                </w:p>
              </w:tc>
              <w:tc>
                <w:tcPr>
                  <w:tcW w:w="908" w:type="dxa"/>
                  <w:vAlign w:val="center"/>
                </w:tcPr>
                <w:p>
                  <w:pPr>
                    <w:adjustRightInd w:val="0"/>
                    <w:snapToGrid w:val="0"/>
                    <w:jc w:val="center"/>
                    <w:rPr>
                      <w:szCs w:val="21"/>
                    </w:rPr>
                  </w:pPr>
                  <w:r>
                    <w:rPr>
                      <w:rFonts w:hint="eastAsia"/>
                      <w:szCs w:val="21"/>
                    </w:rPr>
                    <w:t>活性炭</w:t>
                  </w:r>
                </w:p>
              </w:tc>
              <w:tc>
                <w:tcPr>
                  <w:tcW w:w="1530" w:type="dxa"/>
                  <w:vAlign w:val="center"/>
                </w:tcPr>
                <w:p>
                  <w:pPr>
                    <w:adjustRightInd w:val="0"/>
                    <w:snapToGrid w:val="0"/>
                    <w:jc w:val="center"/>
                    <w:rPr>
                      <w:szCs w:val="21"/>
                    </w:rPr>
                  </w:pPr>
                  <w:r>
                    <w:rPr>
                      <w:rFonts w:hint="eastAsia"/>
                      <w:szCs w:val="21"/>
                    </w:rPr>
                    <w:t>活性炭厂家定期更换，废活性炭交由有资质单位处置</w:t>
                  </w:r>
                </w:p>
              </w:tc>
              <w:tc>
                <w:tcPr>
                  <w:tcW w:w="1125" w:type="dxa"/>
                  <w:vAlign w:val="center"/>
                </w:tcPr>
                <w:p>
                  <w:pPr>
                    <w:adjustRightInd w:val="0"/>
                    <w:snapToGrid w:val="0"/>
                    <w:jc w:val="center"/>
                    <w:rPr>
                      <w:szCs w:val="21"/>
                    </w:rPr>
                  </w:pPr>
                  <w:r>
                    <w:rPr>
                      <w:rFonts w:hint="eastAsia"/>
                      <w:szCs w:val="21"/>
                    </w:rPr>
                    <w:t>/</w:t>
                  </w:r>
                </w:p>
              </w:tc>
              <w:tc>
                <w:tcPr>
                  <w:tcW w:w="945" w:type="dxa"/>
                  <w:vAlign w:val="center"/>
                </w:tcPr>
                <w:p>
                  <w:pPr>
                    <w:snapToGrid w:val="0"/>
                    <w:jc w:val="center"/>
                    <w:rPr>
                      <w:spacing w:val="-20"/>
                      <w:szCs w:val="21"/>
                    </w:rPr>
                  </w:pPr>
                  <w:r>
                    <w:rPr>
                      <w:rFonts w:hint="eastAsia"/>
                      <w:bCs/>
                      <w:szCs w:val="21"/>
                    </w:rPr>
                    <w:t>0.35</w:t>
                  </w:r>
                </w:p>
              </w:tc>
              <w:tc>
                <w:tcPr>
                  <w:tcW w:w="2354" w:type="dxa"/>
                  <w:vAlign w:val="center"/>
                </w:tcPr>
                <w:p>
                  <w:pPr>
                    <w:adjustRightInd w:val="0"/>
                    <w:snapToGrid w:val="0"/>
                    <w:jc w:val="center"/>
                    <w:rPr>
                      <w:szCs w:val="21"/>
                    </w:rPr>
                  </w:pPr>
                  <w:r>
                    <w:rPr>
                      <w:szCs w:val="21"/>
                    </w:rPr>
                    <w:t>《危险废物贮存污染控制标准》</w:t>
                  </w:r>
                  <w:r>
                    <w:rPr>
                      <w:rFonts w:hint="eastAsia"/>
                      <w:szCs w:val="21"/>
                    </w:rPr>
                    <w:t>（</w:t>
                  </w:r>
                  <w:r>
                    <w:rPr>
                      <w:szCs w:val="21"/>
                    </w:rPr>
                    <w:t>GB18597-2001</w:t>
                  </w:r>
                  <w:r>
                    <w:rPr>
                      <w:rFonts w:hint="eastAsia"/>
                      <w:szCs w:val="21"/>
                    </w:rPr>
                    <w:t>）</w:t>
                  </w:r>
                  <w:r>
                    <w:rPr>
                      <w:szCs w:val="21"/>
                    </w:rPr>
                    <w:t>及其</w:t>
                  </w:r>
                  <w:r>
                    <w:rPr>
                      <w:rFonts w:hint="eastAsia"/>
                      <w:szCs w:val="21"/>
                    </w:rPr>
                    <w:t>2013年</w:t>
                  </w:r>
                  <w:r>
                    <w:rPr>
                      <w:szCs w:val="21"/>
                    </w:rPr>
                    <w:t>修改单中相关规定</w:t>
                  </w:r>
                </w:p>
              </w:tc>
            </w:tr>
          </w:tbl>
          <w:p>
            <w:pPr>
              <w:spacing w:line="360" w:lineRule="auto"/>
              <w:ind w:firstLine="482" w:firstLineChars="20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4、运营期环境影响分析及措施</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（1）废气环境影响分析</w:t>
            </w:r>
          </w:p>
          <w:p>
            <w:pPr>
              <w:spacing w:line="360" w:lineRule="auto"/>
              <w:ind w:firstLine="480" w:firstLineChars="200"/>
              <w:rPr>
                <w:rFonts w:ascii="宋体" w:hAnsi="宋体" w:cs="宋体"/>
                <w:bCs/>
                <w:kern w:val="0"/>
                <w:sz w:val="24"/>
              </w:rPr>
            </w:pPr>
            <w:r>
              <w:rPr>
                <w:rFonts w:hint="eastAsia" w:ascii="宋体" w:hAnsi="宋体" w:cs="宋体"/>
                <w:bCs/>
                <w:kern w:val="0"/>
                <w:sz w:val="24"/>
              </w:rPr>
              <w:t>本项目</w:t>
            </w:r>
            <w:r>
              <w:rPr>
                <w:rFonts w:hint="eastAsia" w:ascii="宋体" w:hAnsi="宋体" w:cs="宋体"/>
                <w:bCs/>
                <w:kern w:val="0"/>
                <w:sz w:val="24"/>
                <w:lang w:val="en-GB"/>
              </w:rPr>
              <w:t>废气主要是</w:t>
            </w:r>
            <w:r>
              <w:rPr>
                <w:rFonts w:hint="eastAsia" w:ascii="宋体" w:hAnsi="宋体" w:cs="宋体"/>
                <w:bCs/>
                <w:kern w:val="0"/>
                <w:sz w:val="24"/>
              </w:rPr>
              <w:t>加工中心数控雕刻、抛光打磨、切割等过程中产生的粉尘；</w:t>
            </w:r>
            <w:r>
              <w:rPr>
                <w:rFonts w:hint="eastAsia" w:ascii="宋体" w:hAnsi="宋体" w:cs="宋体"/>
                <w:sz w:val="24"/>
                <w:szCs w:val="24"/>
              </w:rPr>
              <w:t>喷胶覆膜</w:t>
            </w:r>
            <w:r>
              <w:rPr>
                <w:rFonts w:hint="eastAsia" w:ascii="宋体" w:hAnsi="宋体" w:cs="宋体"/>
                <w:bCs/>
                <w:kern w:val="0"/>
                <w:sz w:val="24"/>
                <w:lang w:val="en-GB"/>
              </w:rPr>
              <w:t>产生的有机废气</w:t>
            </w:r>
            <w:r>
              <w:rPr>
                <w:rFonts w:hint="eastAsia" w:ascii="宋体" w:hAnsi="宋体" w:cs="宋体"/>
                <w:bCs/>
                <w:kern w:val="0"/>
                <w:sz w:val="24"/>
              </w:rPr>
              <w:t>。</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木工粉尘：本项目中心加工自带布袋除尘器，</w:t>
            </w:r>
            <w:r>
              <w:rPr>
                <w:rFonts w:hint="eastAsia" w:ascii="宋体" w:hAnsi="宋体" w:cs="宋体"/>
                <w:sz w:val="24"/>
                <w:szCs w:val="24"/>
              </w:rPr>
              <w:t>同时项目配备一台移动式布袋除尘器对抛光打磨机打磨产生的粉尘进行捕集</w:t>
            </w:r>
            <w:r>
              <w:rPr>
                <w:rFonts w:hint="eastAsia" w:asciiTheme="minorEastAsia" w:hAnsiTheme="minorEastAsia" w:eastAsiaTheme="minorEastAsia" w:cstheme="minorEastAsia"/>
                <w:sz w:val="24"/>
                <w:szCs w:val="24"/>
              </w:rPr>
              <w:t>，粉尘经布袋除尘器处理后粉尘量可有效减少。无组织木工粉尘最大地面浓度为0.007299mg/m</w:t>
            </w:r>
            <w:r>
              <w:rPr>
                <w:rFonts w:hint="eastAsia" w:asciiTheme="minorEastAsia" w:hAnsiTheme="minorEastAsia" w:eastAsiaTheme="minorEastAsia" w:cstheme="minorEastAsia"/>
                <w:sz w:val="24"/>
                <w:szCs w:val="24"/>
                <w:vertAlign w:val="superscript"/>
              </w:rPr>
              <w:t>3</w:t>
            </w:r>
            <w:r>
              <w:rPr>
                <w:rFonts w:hint="eastAsia" w:asciiTheme="minorEastAsia" w:hAnsiTheme="minorEastAsia" w:eastAsiaTheme="minorEastAsia" w:cstheme="minorEastAsia"/>
                <w:sz w:val="24"/>
                <w:szCs w:val="24"/>
              </w:rPr>
              <w:t>，满足GB3095-2012《环境空气质量标准》二级标准要求。位于项目西北侧50m敏感目标尚家村无组织木工粉尘地面浓度为0.005742mg/m</w:t>
            </w:r>
            <w:r>
              <w:rPr>
                <w:rFonts w:hint="eastAsia" w:asciiTheme="minorEastAsia" w:hAnsiTheme="minorEastAsia" w:eastAsiaTheme="minorEastAsia" w:cstheme="minorEastAsia"/>
                <w:sz w:val="24"/>
                <w:szCs w:val="24"/>
                <w:vertAlign w:val="superscript"/>
              </w:rPr>
              <w:t>3</w:t>
            </w:r>
            <w:r>
              <w:rPr>
                <w:rFonts w:hint="eastAsia" w:asciiTheme="minorEastAsia" w:hAnsiTheme="minorEastAsia" w:eastAsiaTheme="minorEastAsia" w:cstheme="minorEastAsia"/>
                <w:sz w:val="24"/>
                <w:szCs w:val="24"/>
              </w:rPr>
              <w:t>，满足GB3095-2012《环境空气质量标准》二级标准要求，则项目对环境敏感目标影响较小。</w:t>
            </w:r>
          </w:p>
          <w:p>
            <w:pPr>
              <w:widowControl/>
              <w:spacing w:line="360" w:lineRule="auto"/>
              <w:ind w:firstLine="480" w:firstLineChars="200"/>
              <w:jc w:val="left"/>
              <w:rPr>
                <w:sz w:val="24"/>
                <w:szCs w:val="24"/>
              </w:rPr>
            </w:pPr>
            <w:r>
              <w:rPr>
                <w:rFonts w:hint="eastAsia" w:asciiTheme="minorEastAsia" w:hAnsiTheme="minorEastAsia" w:eastAsiaTheme="minorEastAsia" w:cstheme="minorEastAsia"/>
                <w:sz w:val="24"/>
                <w:szCs w:val="24"/>
              </w:rPr>
              <w:t>有机废气：</w:t>
            </w:r>
            <w:r>
              <w:rPr>
                <w:rFonts w:hint="eastAsia" w:ascii="宋体" w:hAnsi="宋体" w:cs="宋体"/>
                <w:sz w:val="24"/>
                <w:szCs w:val="24"/>
              </w:rPr>
              <w:t>挥发有机废气经活性炭吸附后经15米高排气筒高空排放。排放浓度满足DB61/T 1061-2017《挥发性有机物排放控制标准》表1</w:t>
            </w:r>
            <w:r>
              <w:rPr>
                <w:rFonts w:hint="eastAsia" w:ascii="宋体" w:hAnsi="宋体" w:cs="宋体"/>
                <w:kern w:val="0"/>
                <w:sz w:val="24"/>
                <w:szCs w:val="24"/>
              </w:rPr>
              <w:t>最高允许排放浓度</w:t>
            </w:r>
            <w:r>
              <w:rPr>
                <w:rFonts w:hint="eastAsia" w:ascii="宋体" w:hAnsi="宋体" w:cs="宋体"/>
                <w:sz w:val="24"/>
                <w:szCs w:val="24"/>
              </w:rPr>
              <w:t>限值（非甲烷总烃40mg/m</w:t>
            </w:r>
            <w:r>
              <w:rPr>
                <w:rFonts w:hint="eastAsia" w:ascii="宋体" w:hAnsi="宋体" w:cs="宋体"/>
                <w:sz w:val="24"/>
                <w:szCs w:val="24"/>
                <w:vertAlign w:val="superscript"/>
              </w:rPr>
              <w:t>3</w:t>
            </w:r>
            <w:r>
              <w:rPr>
                <w:rFonts w:hint="eastAsia" w:ascii="宋体" w:hAnsi="宋体" w:cs="宋体"/>
                <w:sz w:val="24"/>
                <w:szCs w:val="24"/>
              </w:rPr>
              <w:t>）要求。</w:t>
            </w:r>
            <w:r>
              <w:rPr>
                <w:rFonts w:hint="eastAsia"/>
                <w:sz w:val="24"/>
                <w:szCs w:val="24"/>
              </w:rPr>
              <w:t>本项目所在地常年主导风向为西北风，距项目最近的尚家村位于主导风向的上风向。故项目对敏感环境保护目标尚家村的影响较小。</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综上所述，经采取以上措施后，本项目排放废气可满足排放标准和相关环保技术政策要求，对周围环境影响较小。</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（2）废水环境影响分析</w:t>
            </w:r>
          </w:p>
          <w:p>
            <w:pPr>
              <w:spacing w:line="360" w:lineRule="auto"/>
              <w:ind w:firstLine="480" w:firstLineChars="200"/>
              <w:rPr>
                <w:sz w:val="24"/>
                <w:szCs w:val="24"/>
              </w:rPr>
            </w:pPr>
            <w:r>
              <w:rPr>
                <w:rFonts w:hint="eastAsia" w:asciiTheme="minorEastAsia" w:hAnsiTheme="minorEastAsia" w:eastAsiaTheme="minorEastAsia" w:cstheme="minorEastAsia"/>
                <w:sz w:val="24"/>
                <w:szCs w:val="24"/>
              </w:rPr>
              <w:t>职工生活废水依托原厂区已有化粪池，污水经化粪池处理后，周围农田综合利用，不外排。项目所在地周围有大量的农田，完全可以消纳拟建项目产生的废水。生产水帘机用水循环利用不外排。</w:t>
            </w:r>
            <w:r>
              <w:rPr>
                <w:rFonts w:hint="eastAsia"/>
                <w:sz w:val="24"/>
                <w:szCs w:val="24"/>
              </w:rPr>
              <w:t>项目运营期废水对地表水环境影响较小。</w:t>
            </w:r>
          </w:p>
          <w:p>
            <w:pPr>
              <w:spacing w:line="360" w:lineRule="auto"/>
              <w:ind w:left="420" w:left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（3）噪声环境影响分析</w:t>
            </w:r>
          </w:p>
          <w:p>
            <w:pPr>
              <w:tabs>
                <w:tab w:val="left" w:pos="6480"/>
              </w:tabs>
              <w:spacing w:line="360" w:lineRule="auto"/>
              <w:ind w:firstLine="480" w:firstLineChars="200"/>
              <w:jc w:val="left"/>
            </w:pPr>
            <w:r>
              <w:rPr>
                <w:rFonts w:hint="eastAsia" w:asciiTheme="minorEastAsia" w:hAnsiTheme="minorEastAsia" w:eastAsiaTheme="minorEastAsia" w:cstheme="minorEastAsia"/>
                <w:sz w:val="24"/>
                <w:szCs w:val="24"/>
              </w:rPr>
              <w:t>经预测厂界噪声能够满足GB12348-2008《工业企业厂界环境噪声排放标准》中3类标准要求，西北方向50m处的尚家村处的声环境质量满足</w:t>
            </w:r>
            <w:r>
              <w:rPr>
                <w:rFonts w:hint="eastAsia" w:hAnsi="宋体"/>
                <w:sz w:val="24"/>
                <w:szCs w:val="24"/>
              </w:rPr>
              <w:t>GB3096-2008《声环境质量标准》中2类标准。对周围声环境影响较小。</w:t>
            </w:r>
          </w:p>
          <w:p>
            <w:pPr>
              <w:numPr>
                <w:ilvl w:val="0"/>
                <w:numId w:val="3"/>
              </w:num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固体废物影响分析：</w:t>
            </w:r>
          </w:p>
          <w:p>
            <w:pPr>
              <w:pStyle w:val="18"/>
              <w:spacing w:line="360" w:lineRule="auto"/>
              <w:ind w:firstLine="480"/>
              <w:rPr>
                <w:rFonts w:ascii="宋体" w:hAnsi="宋体" w:cs="宋体"/>
                <w:bCs/>
                <w:szCs w:val="24"/>
              </w:rPr>
            </w:pPr>
            <w:r>
              <w:rPr>
                <w:rFonts w:hint="eastAsia" w:ascii="宋体" w:hAnsi="宋体" w:cs="宋体"/>
                <w:szCs w:val="24"/>
              </w:rPr>
              <w:t>生活垃圾由环卫部门统一处置，清运至生活垃圾填埋场；项目运行产生的</w:t>
            </w:r>
            <w:r>
              <w:rPr>
                <w:rFonts w:hint="eastAsia" w:ascii="宋体" w:hAnsi="宋体" w:cs="宋体"/>
                <w:szCs w:val="24"/>
                <w:lang w:val="en-GB"/>
              </w:rPr>
              <w:t>废边角料</w:t>
            </w:r>
            <w:r>
              <w:rPr>
                <w:rFonts w:hint="eastAsia" w:ascii="宋体" w:hAnsi="宋体" w:cs="宋体"/>
                <w:szCs w:val="24"/>
              </w:rPr>
              <w:t>和袋除尘器收集的粉尘。统一收集至废料箱外售；水帘机中废胶渣定期打捞，胶渣定点收集后交厂家回收利用；项目产生的废包装</w:t>
            </w:r>
            <w:r>
              <w:rPr>
                <w:rFonts w:hint="eastAsia" w:ascii="宋体" w:hAnsi="宋体" w:cs="宋体"/>
                <w:szCs w:val="24"/>
                <w:lang w:eastAsia="zh-CN"/>
              </w:rPr>
              <w:t>材料</w:t>
            </w:r>
            <w:r>
              <w:rPr>
                <w:rFonts w:hint="eastAsia" w:ascii="宋体" w:hAnsi="宋体" w:cs="宋体"/>
                <w:szCs w:val="24"/>
              </w:rPr>
              <w:t>定点收集后外售；</w:t>
            </w:r>
            <w:r>
              <w:rPr>
                <w:rFonts w:hint="eastAsia" w:ascii="宋体" w:hAnsi="宋体" w:cs="宋体"/>
                <w:szCs w:val="24"/>
                <w:lang w:eastAsia="zh-CN"/>
              </w:rPr>
              <w:t>废吸塑膜定点收集后，环卫部门处置；</w:t>
            </w:r>
            <w:r>
              <w:rPr>
                <w:rFonts w:hint="eastAsia" w:ascii="宋体" w:hAnsi="宋体" w:cs="宋体"/>
                <w:bCs/>
                <w:szCs w:val="24"/>
              </w:rPr>
              <w:t>危废废活性炭交由有资质单位处置，场内不暂存。</w:t>
            </w:r>
          </w:p>
          <w:p>
            <w:pPr>
              <w:spacing w:line="360" w:lineRule="auto"/>
              <w:ind w:firstLine="480" w:firstLineChars="200"/>
              <w:rPr>
                <w:bCs/>
                <w:sz w:val="24"/>
                <w:szCs w:val="24"/>
              </w:rPr>
            </w:pPr>
            <w:r>
              <w:rPr>
                <w:bCs/>
                <w:sz w:val="24"/>
                <w:szCs w:val="24"/>
              </w:rPr>
              <w:t>综上所述，</w:t>
            </w:r>
            <w:r>
              <w:rPr>
                <w:sz w:val="24"/>
                <w:szCs w:val="24"/>
              </w:rPr>
              <w:t>项目产生的固体废物均得以合理处置。</w:t>
            </w:r>
            <w:r>
              <w:rPr>
                <w:bCs/>
                <w:sz w:val="24"/>
                <w:szCs w:val="24"/>
              </w:rPr>
              <w:t>对环境的影响较小。</w:t>
            </w:r>
          </w:p>
          <w:p>
            <w:pPr>
              <w:pStyle w:val="89"/>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6、结论  </w:t>
            </w:r>
          </w:p>
          <w:p>
            <w:pPr>
              <w:spacing w:line="360" w:lineRule="auto"/>
              <w:ind w:firstLine="482" w:firstLineChars="200"/>
              <w:rPr>
                <w:sz w:val="24"/>
                <w:szCs w:val="22"/>
              </w:rPr>
            </w:pPr>
            <w:r>
              <w:rPr>
                <w:rFonts w:hint="eastAsia" w:asciiTheme="minorEastAsia" w:hAnsiTheme="minorEastAsia" w:eastAsiaTheme="minorEastAsia" w:cstheme="minorEastAsia"/>
                <w:b/>
                <w:sz w:val="24"/>
                <w:szCs w:val="24"/>
              </w:rPr>
              <w:t>综上所述，陕西航凌家具有限公司配套家具生产线项目符合国家和地方的产业政策，</w:t>
            </w:r>
            <w:r>
              <w:rPr>
                <w:rFonts w:hint="eastAsia" w:asciiTheme="minorEastAsia" w:hAnsiTheme="minorEastAsia" w:eastAsiaTheme="minorEastAsia" w:cstheme="minorEastAsia"/>
                <w:b/>
                <w:sz w:val="24"/>
                <w:szCs w:val="24"/>
                <w:lang w:val="en-GB"/>
              </w:rPr>
              <w:t>项目在落实设计和环评提出的各项污染防治措施的基础上，可以满足达标排放的要求，从满足环境质量目标要求角度考虑，项目建设可行。</w:t>
            </w:r>
          </w:p>
        </w:tc>
      </w:tr>
    </w:tbl>
    <w:p>
      <w:pPr>
        <w:rPr>
          <w:b/>
          <w:bCs/>
          <w:color w:val="FF0000"/>
          <w:sz w:val="24"/>
        </w:rPr>
      </w:pPr>
    </w:p>
    <w:p>
      <w:pPr>
        <w:pStyle w:val="2"/>
        <w:sectPr>
          <w:pgSz w:w="11907" w:h="16840"/>
          <w:pgMar w:top="1440" w:right="1797" w:bottom="1440" w:left="1797" w:header="851" w:footer="992" w:gutter="0"/>
          <w:cols w:space="720" w:num="1"/>
          <w:docGrid w:type="lines" w:linePitch="290" w:charSpace="0"/>
        </w:sectPr>
      </w:pPr>
    </w:p>
    <w:p>
      <w:pPr>
        <w:rPr>
          <w:b/>
          <w:bCs/>
          <w:color w:val="FF0000"/>
          <w:sz w:val="24"/>
        </w:rPr>
        <w:sectPr>
          <w:footerReference r:id="rId6" w:type="default"/>
          <w:pgSz w:w="11907" w:h="16840"/>
          <w:pgMar w:top="1440" w:right="1797" w:bottom="1440" w:left="1797" w:header="851" w:footer="992" w:gutter="0"/>
          <w:cols w:space="720" w:num="1"/>
          <w:docGrid w:type="lines" w:linePitch="290" w:charSpace="0"/>
        </w:sectPr>
      </w:pPr>
    </w:p>
    <w:p/>
    <w:tbl>
      <w:tblPr>
        <w:tblStyle w:val="41"/>
        <w:tblW w:w="852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85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6375" w:hRule="atLeast"/>
        </w:trPr>
        <w:tc>
          <w:tcPr>
            <w:tcW w:w="8529" w:type="dxa"/>
          </w:tcPr>
          <w:p>
            <w:pPr>
              <w:rPr>
                <w:bCs/>
                <w:sz w:val="24"/>
              </w:rPr>
            </w:pPr>
            <w:r>
              <w:rPr>
                <w:rFonts w:hint="eastAsia"/>
                <w:bCs/>
                <w:sz w:val="24"/>
              </w:rPr>
              <w:t>预审意见：</w:t>
            </w: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r>
              <w:rPr>
                <w:rFonts w:hint="eastAsia"/>
                <w:bCs/>
                <w:sz w:val="24"/>
              </w:rPr>
              <w:t xml:space="preserve">                                              公       章</w:t>
            </w:r>
          </w:p>
          <w:p>
            <w:pPr>
              <w:rPr>
                <w:bCs/>
                <w:sz w:val="24"/>
              </w:rPr>
            </w:pPr>
          </w:p>
          <w:p>
            <w:pPr>
              <w:rPr>
                <w:bCs/>
                <w:sz w:val="24"/>
              </w:rPr>
            </w:pPr>
            <w:r>
              <w:rPr>
                <w:rFonts w:hint="eastAsia"/>
                <w:bCs/>
                <w:sz w:val="24"/>
              </w:rPr>
              <w:t>经办人：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6991" w:hRule="atLeast"/>
        </w:trPr>
        <w:tc>
          <w:tcPr>
            <w:tcW w:w="8529" w:type="dxa"/>
          </w:tcPr>
          <w:p>
            <w:pPr>
              <w:rPr>
                <w:bCs/>
                <w:sz w:val="24"/>
              </w:rPr>
            </w:pPr>
            <w:r>
              <w:rPr>
                <w:rFonts w:hint="eastAsia"/>
                <w:bCs/>
                <w:sz w:val="24"/>
              </w:rPr>
              <w:t>下一级环境保护行政主管部门审查意见：</w:t>
            </w: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r>
              <w:rPr>
                <w:rFonts w:hint="eastAsia"/>
                <w:bCs/>
                <w:sz w:val="24"/>
              </w:rPr>
              <w:t xml:space="preserve">                                                 公    章</w:t>
            </w:r>
          </w:p>
          <w:p>
            <w:pPr>
              <w:rPr>
                <w:bCs/>
                <w:sz w:val="24"/>
              </w:rPr>
            </w:pPr>
          </w:p>
          <w:p>
            <w:pPr>
              <w:rPr>
                <w:bCs/>
                <w:sz w:val="24"/>
              </w:rPr>
            </w:pPr>
            <w:r>
              <w:rPr>
                <w:rFonts w:hint="eastAsia"/>
                <w:bCs/>
                <w:sz w:val="24"/>
              </w:rPr>
              <w:t>经办人：                                       年     月     日</w:t>
            </w:r>
          </w:p>
        </w:tc>
      </w:tr>
    </w:tbl>
    <w:p>
      <w:pPr>
        <w:rPr>
          <w:b/>
          <w:bCs/>
          <w:sz w:val="24"/>
        </w:rPr>
        <w:sectPr>
          <w:pgSz w:w="11907" w:h="16840"/>
          <w:pgMar w:top="1440" w:right="1797" w:bottom="1440" w:left="1797" w:header="851" w:footer="992" w:gutter="0"/>
          <w:cols w:space="720" w:num="1"/>
          <w:docGrid w:type="lines" w:linePitch="290" w:charSpace="0"/>
        </w:sectPr>
      </w:pPr>
    </w:p>
    <w:p>
      <w:pPr>
        <w:rPr>
          <w:b/>
          <w:bCs/>
          <w:sz w:val="24"/>
        </w:rPr>
      </w:pPr>
    </w:p>
    <w:p>
      <w:pPr>
        <w:rPr>
          <w:b/>
          <w:bCs/>
          <w:color w:val="FF0000"/>
          <w:sz w:val="24"/>
        </w:rPr>
        <w:sectPr>
          <w:footerReference r:id="rId7" w:type="default"/>
          <w:pgSz w:w="11907" w:h="16840"/>
          <w:pgMar w:top="1440" w:right="1797" w:bottom="1440" w:left="1797" w:header="851" w:footer="992" w:gutter="0"/>
          <w:cols w:space="720" w:num="1"/>
          <w:docGrid w:type="lines" w:linePitch="290" w:charSpace="0"/>
        </w:sectPr>
      </w:pPr>
    </w:p>
    <w:tbl>
      <w:tblPr>
        <w:tblStyle w:val="41"/>
        <w:tblW w:w="8529"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760" w:hRule="atLeast"/>
        </w:trPr>
        <w:tc>
          <w:tcPr>
            <w:tcW w:w="8529" w:type="dxa"/>
          </w:tcPr>
          <w:p>
            <w:pPr>
              <w:rPr>
                <w:bCs/>
                <w:sz w:val="24"/>
              </w:rPr>
            </w:pPr>
            <w:r>
              <w:rPr>
                <w:rFonts w:hint="eastAsia"/>
                <w:bCs/>
                <w:sz w:val="24"/>
              </w:rPr>
              <w:t>审批意见：</w:t>
            </w: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r>
              <w:rPr>
                <w:rFonts w:hint="eastAsia"/>
                <w:bCs/>
                <w:sz w:val="24"/>
              </w:rPr>
              <w:t xml:space="preserve">                                                公    章</w:t>
            </w:r>
          </w:p>
          <w:p>
            <w:pPr>
              <w:rPr>
                <w:bCs/>
                <w:sz w:val="24"/>
              </w:rPr>
            </w:pPr>
          </w:p>
          <w:p>
            <w:pPr>
              <w:rPr>
                <w:bCs/>
                <w:sz w:val="24"/>
              </w:rPr>
            </w:pPr>
            <w:r>
              <w:rPr>
                <w:rFonts w:hint="eastAsia"/>
                <w:bCs/>
                <w:sz w:val="24"/>
              </w:rPr>
              <w:t>经办人：                                    年     月     日</w:t>
            </w:r>
          </w:p>
          <w:p>
            <w:pPr>
              <w:rPr>
                <w:bCs/>
                <w:sz w:val="24"/>
              </w:rPr>
            </w:pPr>
          </w:p>
        </w:tc>
      </w:tr>
    </w:tbl>
    <w:p>
      <w:pPr>
        <w:rPr>
          <w:b/>
          <w:bCs/>
          <w:color w:val="FF0000"/>
          <w:sz w:val="24"/>
        </w:rPr>
      </w:pPr>
      <w:r>
        <w:rPr>
          <w:b/>
          <w:bCs/>
          <w:color w:val="FF0000"/>
          <w:sz w:val="24"/>
        </w:rPr>
        <w:br w:type="page"/>
      </w:r>
    </w:p>
    <w:p>
      <w:r>
        <w:br w:type="page"/>
      </w:r>
    </w:p>
    <w:p>
      <w:pPr>
        <w:rPr>
          <w:b/>
          <w:bCs/>
          <w:color w:val="FF0000"/>
          <w:sz w:val="24"/>
        </w:rPr>
      </w:pPr>
      <w:r>
        <w:rPr>
          <w:rFonts w:hAnsi="宋体"/>
          <w:color w:val="FF0000"/>
          <w:sz w:val="44"/>
        </w:rPr>
        <w:pict>
          <v:rect id="Rectangle 644" o:spid="_x0000_s2051" o:spt="1" style="position:absolute;left:0pt;margin-left:2.25pt;margin-top:4.5pt;height:684.75pt;width:409.5pt;z-index:251651072;mso-width-relative:page;mso-height-relative:page;" filled="f" coordsize="21600,21600" o:gfxdata="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B+uF91wAAAAgBAAAPAAAAAAAAAAEAIAAA&#10;ACIAAABkcnMvZG93bnJldi54bWxQSwECFAAUAAAACACHTuJAGm5CvA0CAAAKBAAADgAAAAAAAAAB&#10;ACAAAAAmAQAAZHJzL2Uyb0RvYy54bWxQSwUGAAAAAAYABgBZAQAApQUAAAAA&#10;">
            <v:path/>
            <v:fill on="f" focussize="0,0"/>
            <v:stroke weight="1.5pt"/>
            <v:imagedata o:title=""/>
            <o:lock v:ext="edit"/>
            <v:textbox>
              <w:txbxContent>
                <w:p>
                  <w:pPr>
                    <w:jc w:val="center"/>
                    <w:rPr>
                      <w:sz w:val="44"/>
                    </w:rPr>
                  </w:pPr>
                  <w:r>
                    <w:rPr>
                      <w:sz w:val="44"/>
                    </w:rPr>
                    <w:t>注      释</w:t>
                  </w:r>
                </w:p>
                <w:p>
                  <w:pPr>
                    <w:autoSpaceDE w:val="0"/>
                    <w:autoSpaceDN w:val="0"/>
                    <w:adjustRightInd w:val="0"/>
                    <w:spacing w:beforeLines="50" w:line="480" w:lineRule="exact"/>
                    <w:ind w:firstLine="560" w:firstLineChars="200"/>
                    <w:jc w:val="left"/>
                    <w:rPr>
                      <w:kern w:val="0"/>
                      <w:sz w:val="28"/>
                      <w:szCs w:val="28"/>
                    </w:rPr>
                  </w:pPr>
                  <w:r>
                    <w:rPr>
                      <w:kern w:val="0"/>
                      <w:sz w:val="28"/>
                      <w:szCs w:val="28"/>
                    </w:rPr>
                    <w:t>一、本报告表应附以下附件、附图：</w:t>
                  </w:r>
                </w:p>
                <w:p>
                  <w:pPr>
                    <w:autoSpaceDE w:val="0"/>
                    <w:autoSpaceDN w:val="0"/>
                    <w:adjustRightInd w:val="0"/>
                    <w:spacing w:beforeLines="50" w:line="480" w:lineRule="exact"/>
                    <w:ind w:firstLine="560" w:firstLineChars="200"/>
                    <w:jc w:val="left"/>
                    <w:rPr>
                      <w:kern w:val="0"/>
                      <w:sz w:val="28"/>
                      <w:szCs w:val="28"/>
                    </w:rPr>
                  </w:pPr>
                  <w:r>
                    <w:rPr>
                      <w:kern w:val="0"/>
                      <w:sz w:val="28"/>
                      <w:szCs w:val="28"/>
                    </w:rPr>
                    <w:t>附件1</w:t>
                  </w:r>
                  <w:r>
                    <w:rPr>
                      <w:rFonts w:hint="eastAsia"/>
                      <w:kern w:val="0"/>
                      <w:sz w:val="28"/>
                      <w:szCs w:val="28"/>
                    </w:rPr>
                    <w:t xml:space="preserve">   监测报告</w:t>
                  </w:r>
                </w:p>
                <w:p>
                  <w:pPr>
                    <w:autoSpaceDE w:val="0"/>
                    <w:autoSpaceDN w:val="0"/>
                    <w:adjustRightInd w:val="0"/>
                    <w:spacing w:beforeLines="50" w:line="480" w:lineRule="exact"/>
                    <w:ind w:left="1750" w:leftChars="300" w:hanging="1120" w:hangingChars="400"/>
                    <w:jc w:val="left"/>
                    <w:rPr>
                      <w:kern w:val="0"/>
                      <w:sz w:val="28"/>
                      <w:szCs w:val="28"/>
                    </w:rPr>
                  </w:pPr>
                  <w:r>
                    <w:rPr>
                      <w:rFonts w:hint="eastAsia"/>
                      <w:kern w:val="0"/>
                      <w:sz w:val="28"/>
                      <w:szCs w:val="28"/>
                    </w:rPr>
                    <w:t>附图1   项目地理位置图（应反映行政区划、水系、标明纳污口位置和地形地貌等）</w:t>
                  </w:r>
                </w:p>
                <w:p>
                  <w:pPr>
                    <w:autoSpaceDE w:val="0"/>
                    <w:autoSpaceDN w:val="0"/>
                    <w:adjustRightInd w:val="0"/>
                    <w:spacing w:beforeLines="50" w:line="480" w:lineRule="exact"/>
                    <w:ind w:firstLine="560" w:firstLineChars="200"/>
                    <w:jc w:val="left"/>
                    <w:rPr>
                      <w:kern w:val="0"/>
                      <w:sz w:val="28"/>
                      <w:szCs w:val="28"/>
                    </w:rPr>
                  </w:pPr>
                  <w:r>
                    <w:rPr>
                      <w:rFonts w:hint="eastAsia"/>
                      <w:kern w:val="0"/>
                      <w:sz w:val="28"/>
                      <w:szCs w:val="28"/>
                    </w:rPr>
                    <w:t>附图2   项目周边环境示意图</w:t>
                  </w:r>
                </w:p>
                <w:p>
                  <w:pPr>
                    <w:autoSpaceDE w:val="0"/>
                    <w:autoSpaceDN w:val="0"/>
                    <w:adjustRightInd w:val="0"/>
                    <w:spacing w:beforeLines="50" w:line="480" w:lineRule="exact"/>
                    <w:ind w:firstLine="560" w:firstLineChars="200"/>
                    <w:jc w:val="left"/>
                    <w:rPr>
                      <w:kern w:val="0"/>
                      <w:sz w:val="28"/>
                      <w:szCs w:val="28"/>
                    </w:rPr>
                  </w:pPr>
                  <w:r>
                    <w:rPr>
                      <w:rFonts w:hint="eastAsia"/>
                      <w:kern w:val="0"/>
                      <w:sz w:val="28"/>
                      <w:szCs w:val="28"/>
                    </w:rPr>
                    <w:t>附图3   项目平面布置图</w:t>
                  </w:r>
                </w:p>
                <w:p>
                  <w:pPr>
                    <w:autoSpaceDE w:val="0"/>
                    <w:autoSpaceDN w:val="0"/>
                    <w:adjustRightInd w:val="0"/>
                    <w:spacing w:beforeLines="50" w:line="480" w:lineRule="exact"/>
                    <w:ind w:firstLine="560" w:firstLineChars="200"/>
                    <w:jc w:val="left"/>
                    <w:rPr>
                      <w:kern w:val="0"/>
                      <w:sz w:val="28"/>
                      <w:szCs w:val="28"/>
                    </w:rPr>
                  </w:pPr>
                  <w:r>
                    <w:rPr>
                      <w:kern w:val="0"/>
                      <w:sz w:val="28"/>
                      <w:szCs w:val="28"/>
                    </w:rPr>
                    <w:t>二、如果本报告表不能说明项目产生的污染及对环境造成的影响，应进行专项评价。根据建设项目的特点和当地环境特征，应选下列1-2项进行专项评价。</w:t>
                  </w:r>
                </w:p>
                <w:p>
                  <w:pPr>
                    <w:autoSpaceDE w:val="0"/>
                    <w:autoSpaceDN w:val="0"/>
                    <w:adjustRightInd w:val="0"/>
                    <w:spacing w:beforeLines="50" w:line="480" w:lineRule="exact"/>
                    <w:ind w:firstLine="560" w:firstLineChars="200"/>
                    <w:jc w:val="left"/>
                    <w:rPr>
                      <w:kern w:val="0"/>
                      <w:sz w:val="28"/>
                      <w:szCs w:val="28"/>
                    </w:rPr>
                  </w:pPr>
                  <w:r>
                    <w:rPr>
                      <w:kern w:val="0"/>
                      <w:sz w:val="28"/>
                      <w:szCs w:val="28"/>
                    </w:rPr>
                    <w:t>1、大气环境影响专项评价</w:t>
                  </w:r>
                </w:p>
                <w:p>
                  <w:pPr>
                    <w:autoSpaceDE w:val="0"/>
                    <w:autoSpaceDN w:val="0"/>
                    <w:adjustRightInd w:val="0"/>
                    <w:spacing w:beforeLines="50" w:line="480" w:lineRule="exact"/>
                    <w:ind w:firstLine="560" w:firstLineChars="200"/>
                    <w:jc w:val="left"/>
                    <w:rPr>
                      <w:kern w:val="0"/>
                      <w:sz w:val="28"/>
                      <w:szCs w:val="28"/>
                    </w:rPr>
                  </w:pPr>
                  <w:r>
                    <w:rPr>
                      <w:kern w:val="0"/>
                      <w:sz w:val="28"/>
                      <w:szCs w:val="28"/>
                    </w:rPr>
                    <w:t>2、水环境影响专项评价（包括地表水和地下水）</w:t>
                  </w:r>
                </w:p>
                <w:p>
                  <w:pPr>
                    <w:autoSpaceDE w:val="0"/>
                    <w:autoSpaceDN w:val="0"/>
                    <w:adjustRightInd w:val="0"/>
                    <w:spacing w:beforeLines="50" w:line="480" w:lineRule="exact"/>
                    <w:ind w:firstLine="560" w:firstLineChars="200"/>
                    <w:jc w:val="left"/>
                    <w:rPr>
                      <w:kern w:val="0"/>
                      <w:sz w:val="28"/>
                      <w:szCs w:val="28"/>
                    </w:rPr>
                  </w:pPr>
                  <w:r>
                    <w:rPr>
                      <w:kern w:val="0"/>
                      <w:sz w:val="28"/>
                      <w:szCs w:val="28"/>
                    </w:rPr>
                    <w:t>3、生态影响专项评价</w:t>
                  </w:r>
                </w:p>
                <w:p>
                  <w:pPr>
                    <w:autoSpaceDE w:val="0"/>
                    <w:autoSpaceDN w:val="0"/>
                    <w:adjustRightInd w:val="0"/>
                    <w:spacing w:beforeLines="50" w:line="480" w:lineRule="exact"/>
                    <w:ind w:firstLine="560" w:firstLineChars="200"/>
                    <w:jc w:val="left"/>
                    <w:rPr>
                      <w:kern w:val="0"/>
                      <w:sz w:val="28"/>
                      <w:szCs w:val="28"/>
                    </w:rPr>
                  </w:pPr>
                  <w:r>
                    <w:rPr>
                      <w:kern w:val="0"/>
                      <w:sz w:val="28"/>
                      <w:szCs w:val="28"/>
                    </w:rPr>
                    <w:t>4、声影响专项评价</w:t>
                  </w:r>
                </w:p>
                <w:p>
                  <w:pPr>
                    <w:autoSpaceDE w:val="0"/>
                    <w:autoSpaceDN w:val="0"/>
                    <w:adjustRightInd w:val="0"/>
                    <w:spacing w:beforeLines="50" w:line="480" w:lineRule="exact"/>
                    <w:ind w:firstLine="560" w:firstLineChars="200"/>
                    <w:jc w:val="left"/>
                    <w:rPr>
                      <w:kern w:val="0"/>
                      <w:sz w:val="28"/>
                      <w:szCs w:val="28"/>
                    </w:rPr>
                  </w:pPr>
                  <w:r>
                    <w:rPr>
                      <w:kern w:val="0"/>
                      <w:sz w:val="28"/>
                      <w:szCs w:val="28"/>
                    </w:rPr>
                    <w:t>5、土壤影响专项评价</w:t>
                  </w:r>
                </w:p>
                <w:p>
                  <w:pPr>
                    <w:autoSpaceDE w:val="0"/>
                    <w:autoSpaceDN w:val="0"/>
                    <w:adjustRightInd w:val="0"/>
                    <w:spacing w:beforeLines="50" w:line="480" w:lineRule="exact"/>
                    <w:ind w:firstLine="560" w:firstLineChars="200"/>
                    <w:jc w:val="left"/>
                    <w:rPr>
                      <w:kern w:val="0"/>
                      <w:sz w:val="28"/>
                      <w:szCs w:val="28"/>
                    </w:rPr>
                  </w:pPr>
                  <w:r>
                    <w:rPr>
                      <w:kern w:val="0"/>
                      <w:sz w:val="28"/>
                      <w:szCs w:val="28"/>
                    </w:rPr>
                    <w:t>6、固体废气物影响专项评价</w:t>
                  </w:r>
                </w:p>
                <w:p>
                  <w:pPr>
                    <w:autoSpaceDE w:val="0"/>
                    <w:autoSpaceDN w:val="0"/>
                    <w:adjustRightInd w:val="0"/>
                    <w:spacing w:beforeLines="50" w:line="480" w:lineRule="exact"/>
                    <w:ind w:firstLine="560" w:firstLineChars="200"/>
                    <w:jc w:val="left"/>
                    <w:rPr>
                      <w:kern w:val="0"/>
                      <w:sz w:val="28"/>
                      <w:szCs w:val="28"/>
                    </w:rPr>
                  </w:pPr>
                  <w:r>
                    <w:rPr>
                      <w:kern w:val="0"/>
                      <w:sz w:val="28"/>
                      <w:szCs w:val="28"/>
                    </w:rPr>
                    <w:t>以上专项评价未包括的另列专项，专项评价按照《环境影响评价技术导则》中的要求进行。</w:t>
                  </w:r>
                </w:p>
                <w:p>
                  <w:pPr>
                    <w:autoSpaceDE w:val="0"/>
                    <w:autoSpaceDN w:val="0"/>
                    <w:adjustRightInd w:val="0"/>
                    <w:spacing w:beforeLines="50" w:line="240" w:lineRule="exact"/>
                    <w:ind w:firstLine="560" w:firstLineChars="200"/>
                    <w:jc w:val="left"/>
                    <w:rPr>
                      <w:rFonts w:ascii="宋体" w:hAnsi="宋体"/>
                      <w:kern w:val="0"/>
                      <w:sz w:val="28"/>
                      <w:szCs w:val="28"/>
                    </w:rPr>
                  </w:pPr>
                </w:p>
              </w:txbxContent>
            </v:textbox>
          </v:rect>
        </w:pict>
      </w:r>
    </w:p>
    <w:sectPr>
      <w:footerReference r:id="rId8" w:type="default"/>
      <w:pgSz w:w="11907" w:h="16840"/>
      <w:pgMar w:top="1440" w:right="1797" w:bottom="1440" w:left="1797" w:header="851" w:footer="992" w:gutter="0"/>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鼎简书宋">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Geneva">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sz w:val="24"/>
        <w:szCs w:val="24"/>
      </w:rPr>
    </w:pPr>
  </w:p>
  <w:p>
    <w:pPr>
      <w:pStyle w:val="17"/>
      <w:tabs>
        <w:tab w:val="center" w:pos="4498"/>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sz w:val="24"/>
        <w:szCs w:val="24"/>
      </w:rPr>
    </w:pPr>
    <w:r>
      <w:rPr>
        <w:sz w:val="24"/>
      </w:rPr>
      <w:pict>
        <v:shape id="Text Box 1" o:spid="_x0000_s3072" o:spt="202" type="#_x0000_t202" style="position:absolute;left:0pt;margin-top:0pt;height:13.8pt;width:12.05pt;mso-position-horizontal:center;mso-position-horizontal-relative:margin;mso-wrap-style:none;z-index:251659264;mso-width-relative:page;mso-height-relative:page;" filled="f" stroked="f" coordsize="21600,21600" o:gfxdata="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LSo0dEAAAADAQAADwAAAAAAAAAB&#10;ACAAAAAiAAAAZHJzL2Rvd25yZXYueG1sUEsBAhQAFAAAAAgAh07iQP77DEPeAQAAswMAAA4AAAAA&#10;AAAAAQAgAAAAIAEAAGRycy9lMm9Eb2MueG1sUEsFBgAAAAAGAAYAWQEAAHAFAAAAAA==&#10;">
          <v:path/>
          <v:fill on="f" focussize="0,0"/>
          <v:stroke on="f" joinstyle="miter"/>
          <v:imagedata o:title=""/>
          <o:lock v:ext="edit"/>
          <v:textbox inset="0mm,0mm,0mm,0mm" style="mso-fit-shape-to-text:t;">
            <w:txbxContent>
              <w:p>
                <w:pPr>
                  <w:pStyle w:val="17"/>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47</w:t>
                </w:r>
                <w:r>
                  <w:rPr>
                    <w:sz w:val="24"/>
                    <w:szCs w:val="24"/>
                  </w:rPr>
                  <w:fldChar w:fldCharType="end"/>
                </w:r>
              </w:p>
            </w:txbxContent>
          </v:textbox>
        </v:shape>
      </w:pict>
    </w:r>
  </w:p>
  <w:p>
    <w:pPr>
      <w:pStyle w:val="17"/>
      <w:tabs>
        <w:tab w:val="center" w:pos="4498"/>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sz w:val="24"/>
        <w:szCs w:val="24"/>
      </w:rPr>
    </w:pPr>
  </w:p>
  <w:p>
    <w:pPr>
      <w:pStyle w:val="17"/>
      <w:tabs>
        <w:tab w:val="center" w:pos="4498"/>
        <w:tab w:val="clear" w:pos="415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sz w:val="24"/>
        <w:szCs w:val="24"/>
      </w:rPr>
    </w:pPr>
  </w:p>
  <w:p>
    <w:pPr>
      <w:pStyle w:val="17"/>
      <w:tabs>
        <w:tab w:val="center" w:pos="4498"/>
        <w:tab w:val="clear" w:pos="4153"/>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sz w:val="24"/>
        <w:szCs w:val="24"/>
      </w:rPr>
    </w:pPr>
  </w:p>
  <w:p>
    <w:pPr>
      <w:pStyle w:val="17"/>
      <w:tabs>
        <w:tab w:val="center" w:pos="4498"/>
        <w:tab w:val="clear" w:pos="4153"/>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B3C1AF"/>
    <w:multiLevelType w:val="singleLevel"/>
    <w:tmpl w:val="8BB3C1AF"/>
    <w:lvl w:ilvl="0" w:tentative="0">
      <w:start w:val="1"/>
      <w:numFmt w:val="decimal"/>
      <w:suff w:val="nothing"/>
      <w:lvlText w:val="%1、"/>
      <w:lvlJc w:val="left"/>
    </w:lvl>
  </w:abstractNum>
  <w:abstractNum w:abstractNumId="1">
    <w:nsid w:val="58976FB0"/>
    <w:multiLevelType w:val="singleLevel"/>
    <w:tmpl w:val="58976FB0"/>
    <w:lvl w:ilvl="0" w:tentative="0">
      <w:start w:val="3"/>
      <w:numFmt w:val="decimal"/>
      <w:suff w:val="nothing"/>
      <w:lvlText w:val="%1、"/>
      <w:lvlJc w:val="left"/>
    </w:lvl>
  </w:abstractNum>
  <w:abstractNum w:abstractNumId="2">
    <w:nsid w:val="59C4CF30"/>
    <w:multiLevelType w:val="singleLevel"/>
    <w:tmpl w:val="59C4CF30"/>
    <w:lvl w:ilvl="0" w:tentative="0">
      <w:start w:val="4"/>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5"/>
  <w:drawingGridHorizontalSpacing w:val="105"/>
  <w:drawingGridVerticalSpacing w:val="145"/>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172A27"/>
    <w:rsid w:val="000004CB"/>
    <w:rsid w:val="000015D9"/>
    <w:rsid w:val="00003D38"/>
    <w:rsid w:val="00004140"/>
    <w:rsid w:val="00004320"/>
    <w:rsid w:val="00005B9F"/>
    <w:rsid w:val="00006074"/>
    <w:rsid w:val="0000620E"/>
    <w:rsid w:val="00006487"/>
    <w:rsid w:val="00006895"/>
    <w:rsid w:val="00006EFE"/>
    <w:rsid w:val="000070F7"/>
    <w:rsid w:val="0000724C"/>
    <w:rsid w:val="00010E1B"/>
    <w:rsid w:val="00010F6A"/>
    <w:rsid w:val="000118C7"/>
    <w:rsid w:val="00011F29"/>
    <w:rsid w:val="000121D8"/>
    <w:rsid w:val="00012E59"/>
    <w:rsid w:val="00012EA2"/>
    <w:rsid w:val="000133E6"/>
    <w:rsid w:val="000151B2"/>
    <w:rsid w:val="00015C32"/>
    <w:rsid w:val="000165F3"/>
    <w:rsid w:val="00016A52"/>
    <w:rsid w:val="000174A5"/>
    <w:rsid w:val="00020043"/>
    <w:rsid w:val="000223E9"/>
    <w:rsid w:val="00023794"/>
    <w:rsid w:val="000239DA"/>
    <w:rsid w:val="00023BCF"/>
    <w:rsid w:val="00023FE6"/>
    <w:rsid w:val="00024D65"/>
    <w:rsid w:val="000274D3"/>
    <w:rsid w:val="000278DD"/>
    <w:rsid w:val="00027C33"/>
    <w:rsid w:val="00031ABE"/>
    <w:rsid w:val="00032440"/>
    <w:rsid w:val="00032D73"/>
    <w:rsid w:val="00032E16"/>
    <w:rsid w:val="00034886"/>
    <w:rsid w:val="00034940"/>
    <w:rsid w:val="00034CDE"/>
    <w:rsid w:val="00035140"/>
    <w:rsid w:val="00035697"/>
    <w:rsid w:val="00035E28"/>
    <w:rsid w:val="00037177"/>
    <w:rsid w:val="00037BFB"/>
    <w:rsid w:val="00037C27"/>
    <w:rsid w:val="00040BAB"/>
    <w:rsid w:val="00040F27"/>
    <w:rsid w:val="0004115D"/>
    <w:rsid w:val="00041492"/>
    <w:rsid w:val="00041A7B"/>
    <w:rsid w:val="00041F1D"/>
    <w:rsid w:val="000424DD"/>
    <w:rsid w:val="00042703"/>
    <w:rsid w:val="0004408D"/>
    <w:rsid w:val="00044841"/>
    <w:rsid w:val="0004568C"/>
    <w:rsid w:val="00045940"/>
    <w:rsid w:val="00045E97"/>
    <w:rsid w:val="00046A97"/>
    <w:rsid w:val="00046F37"/>
    <w:rsid w:val="00047166"/>
    <w:rsid w:val="00047D4A"/>
    <w:rsid w:val="00047D77"/>
    <w:rsid w:val="00050A78"/>
    <w:rsid w:val="0005180B"/>
    <w:rsid w:val="00052C8F"/>
    <w:rsid w:val="00053B0E"/>
    <w:rsid w:val="00055027"/>
    <w:rsid w:val="0005504A"/>
    <w:rsid w:val="0005505C"/>
    <w:rsid w:val="000558BA"/>
    <w:rsid w:val="00055D77"/>
    <w:rsid w:val="000566C2"/>
    <w:rsid w:val="000572FF"/>
    <w:rsid w:val="00060776"/>
    <w:rsid w:val="00060E43"/>
    <w:rsid w:val="00061443"/>
    <w:rsid w:val="000614D7"/>
    <w:rsid w:val="00061FB8"/>
    <w:rsid w:val="00062710"/>
    <w:rsid w:val="00062E23"/>
    <w:rsid w:val="0006341B"/>
    <w:rsid w:val="0006362B"/>
    <w:rsid w:val="00063E30"/>
    <w:rsid w:val="000646AD"/>
    <w:rsid w:val="00064C5E"/>
    <w:rsid w:val="000650B5"/>
    <w:rsid w:val="00066F47"/>
    <w:rsid w:val="00067A4B"/>
    <w:rsid w:val="00067F8D"/>
    <w:rsid w:val="000707AF"/>
    <w:rsid w:val="00070928"/>
    <w:rsid w:val="00070B73"/>
    <w:rsid w:val="00071EDB"/>
    <w:rsid w:val="00072700"/>
    <w:rsid w:val="00072B44"/>
    <w:rsid w:val="0007367E"/>
    <w:rsid w:val="000739D3"/>
    <w:rsid w:val="00074A57"/>
    <w:rsid w:val="00074AE5"/>
    <w:rsid w:val="000758B9"/>
    <w:rsid w:val="00075C42"/>
    <w:rsid w:val="0007646B"/>
    <w:rsid w:val="00077671"/>
    <w:rsid w:val="000813AB"/>
    <w:rsid w:val="00081AAE"/>
    <w:rsid w:val="00081AEE"/>
    <w:rsid w:val="000828AA"/>
    <w:rsid w:val="00082968"/>
    <w:rsid w:val="00085072"/>
    <w:rsid w:val="00085167"/>
    <w:rsid w:val="00085445"/>
    <w:rsid w:val="00085858"/>
    <w:rsid w:val="00086904"/>
    <w:rsid w:val="00086A15"/>
    <w:rsid w:val="00087089"/>
    <w:rsid w:val="00087690"/>
    <w:rsid w:val="00087D1E"/>
    <w:rsid w:val="00087F4A"/>
    <w:rsid w:val="00091ABE"/>
    <w:rsid w:val="00091AFF"/>
    <w:rsid w:val="00092148"/>
    <w:rsid w:val="00092FFB"/>
    <w:rsid w:val="000939A7"/>
    <w:rsid w:val="00093F38"/>
    <w:rsid w:val="0009584A"/>
    <w:rsid w:val="00096A92"/>
    <w:rsid w:val="00096E12"/>
    <w:rsid w:val="000970AF"/>
    <w:rsid w:val="000A0A0B"/>
    <w:rsid w:val="000A1137"/>
    <w:rsid w:val="000A2DB0"/>
    <w:rsid w:val="000A35B0"/>
    <w:rsid w:val="000A48D5"/>
    <w:rsid w:val="000A4DFF"/>
    <w:rsid w:val="000A6D73"/>
    <w:rsid w:val="000A7305"/>
    <w:rsid w:val="000A7837"/>
    <w:rsid w:val="000A7A54"/>
    <w:rsid w:val="000B107F"/>
    <w:rsid w:val="000B16CE"/>
    <w:rsid w:val="000B1A4E"/>
    <w:rsid w:val="000B1D01"/>
    <w:rsid w:val="000B255D"/>
    <w:rsid w:val="000B2CBD"/>
    <w:rsid w:val="000B46D9"/>
    <w:rsid w:val="000B4A52"/>
    <w:rsid w:val="000B4D0F"/>
    <w:rsid w:val="000B6675"/>
    <w:rsid w:val="000B7220"/>
    <w:rsid w:val="000B726B"/>
    <w:rsid w:val="000B7498"/>
    <w:rsid w:val="000B7535"/>
    <w:rsid w:val="000B7F85"/>
    <w:rsid w:val="000C07BB"/>
    <w:rsid w:val="000C07D9"/>
    <w:rsid w:val="000C0E9C"/>
    <w:rsid w:val="000C1472"/>
    <w:rsid w:val="000C1ABA"/>
    <w:rsid w:val="000C1DB0"/>
    <w:rsid w:val="000C33FA"/>
    <w:rsid w:val="000C4CE0"/>
    <w:rsid w:val="000C6B07"/>
    <w:rsid w:val="000D0C5F"/>
    <w:rsid w:val="000D1D5C"/>
    <w:rsid w:val="000D26EF"/>
    <w:rsid w:val="000D2A98"/>
    <w:rsid w:val="000D399F"/>
    <w:rsid w:val="000D4D3A"/>
    <w:rsid w:val="000D5A8B"/>
    <w:rsid w:val="000D7CB8"/>
    <w:rsid w:val="000E020D"/>
    <w:rsid w:val="000E0853"/>
    <w:rsid w:val="000E0DEE"/>
    <w:rsid w:val="000E154A"/>
    <w:rsid w:val="000E1824"/>
    <w:rsid w:val="000E1C7F"/>
    <w:rsid w:val="000E1E17"/>
    <w:rsid w:val="000E209A"/>
    <w:rsid w:val="000E20F9"/>
    <w:rsid w:val="000E2A15"/>
    <w:rsid w:val="000E2BF2"/>
    <w:rsid w:val="000E2E72"/>
    <w:rsid w:val="000E3E6E"/>
    <w:rsid w:val="000E4576"/>
    <w:rsid w:val="000E47A6"/>
    <w:rsid w:val="000E4CC9"/>
    <w:rsid w:val="000E6C00"/>
    <w:rsid w:val="000E769D"/>
    <w:rsid w:val="000E7FCE"/>
    <w:rsid w:val="000F137E"/>
    <w:rsid w:val="000F13A4"/>
    <w:rsid w:val="000F17BF"/>
    <w:rsid w:val="000F360B"/>
    <w:rsid w:val="000F3DC8"/>
    <w:rsid w:val="000F41A1"/>
    <w:rsid w:val="000F434E"/>
    <w:rsid w:val="000F5041"/>
    <w:rsid w:val="000F554C"/>
    <w:rsid w:val="000F55E4"/>
    <w:rsid w:val="000F60A3"/>
    <w:rsid w:val="000F6665"/>
    <w:rsid w:val="000F7C90"/>
    <w:rsid w:val="00100ACE"/>
    <w:rsid w:val="00100C52"/>
    <w:rsid w:val="00100F73"/>
    <w:rsid w:val="00101357"/>
    <w:rsid w:val="00101F46"/>
    <w:rsid w:val="00102E83"/>
    <w:rsid w:val="00102FC5"/>
    <w:rsid w:val="0010321B"/>
    <w:rsid w:val="00103242"/>
    <w:rsid w:val="0010325F"/>
    <w:rsid w:val="00103FEA"/>
    <w:rsid w:val="00104A6D"/>
    <w:rsid w:val="0010585A"/>
    <w:rsid w:val="00110165"/>
    <w:rsid w:val="00110548"/>
    <w:rsid w:val="00110A96"/>
    <w:rsid w:val="00110F60"/>
    <w:rsid w:val="0011130F"/>
    <w:rsid w:val="00111CE9"/>
    <w:rsid w:val="001123A9"/>
    <w:rsid w:val="00114D8F"/>
    <w:rsid w:val="001175D1"/>
    <w:rsid w:val="0012161C"/>
    <w:rsid w:val="00122418"/>
    <w:rsid w:val="001257FF"/>
    <w:rsid w:val="00126AC0"/>
    <w:rsid w:val="00126F84"/>
    <w:rsid w:val="0012712D"/>
    <w:rsid w:val="001274E5"/>
    <w:rsid w:val="00127E9B"/>
    <w:rsid w:val="00127F38"/>
    <w:rsid w:val="00130AD2"/>
    <w:rsid w:val="00130CBA"/>
    <w:rsid w:val="00130F5E"/>
    <w:rsid w:val="00131B09"/>
    <w:rsid w:val="001322F8"/>
    <w:rsid w:val="00132321"/>
    <w:rsid w:val="001323BE"/>
    <w:rsid w:val="00133A18"/>
    <w:rsid w:val="00133AF3"/>
    <w:rsid w:val="001348FE"/>
    <w:rsid w:val="001353A9"/>
    <w:rsid w:val="001367EC"/>
    <w:rsid w:val="001415ED"/>
    <w:rsid w:val="0014199A"/>
    <w:rsid w:val="001429D7"/>
    <w:rsid w:val="00143715"/>
    <w:rsid w:val="001444B5"/>
    <w:rsid w:val="00144996"/>
    <w:rsid w:val="001449A4"/>
    <w:rsid w:val="001454B3"/>
    <w:rsid w:val="00145D1D"/>
    <w:rsid w:val="00145EA2"/>
    <w:rsid w:val="00146572"/>
    <w:rsid w:val="00146E56"/>
    <w:rsid w:val="0014758D"/>
    <w:rsid w:val="001478E5"/>
    <w:rsid w:val="00150655"/>
    <w:rsid w:val="00150A1A"/>
    <w:rsid w:val="00151636"/>
    <w:rsid w:val="00151824"/>
    <w:rsid w:val="00151A59"/>
    <w:rsid w:val="00152F65"/>
    <w:rsid w:val="00155F66"/>
    <w:rsid w:val="00156D98"/>
    <w:rsid w:val="00157030"/>
    <w:rsid w:val="001577A5"/>
    <w:rsid w:val="00157E76"/>
    <w:rsid w:val="00161A57"/>
    <w:rsid w:val="00161A84"/>
    <w:rsid w:val="00162F55"/>
    <w:rsid w:val="001632FE"/>
    <w:rsid w:val="00163712"/>
    <w:rsid w:val="001649B4"/>
    <w:rsid w:val="001656CD"/>
    <w:rsid w:val="00165858"/>
    <w:rsid w:val="00165D05"/>
    <w:rsid w:val="001660CF"/>
    <w:rsid w:val="0016616A"/>
    <w:rsid w:val="001665DF"/>
    <w:rsid w:val="00166F9E"/>
    <w:rsid w:val="00167F0A"/>
    <w:rsid w:val="00170CD7"/>
    <w:rsid w:val="00170FA2"/>
    <w:rsid w:val="00171636"/>
    <w:rsid w:val="00172518"/>
    <w:rsid w:val="00172A27"/>
    <w:rsid w:val="001732C7"/>
    <w:rsid w:val="00173448"/>
    <w:rsid w:val="00173527"/>
    <w:rsid w:val="00174075"/>
    <w:rsid w:val="00174209"/>
    <w:rsid w:val="001755A4"/>
    <w:rsid w:val="0017574C"/>
    <w:rsid w:val="00176734"/>
    <w:rsid w:val="001768F7"/>
    <w:rsid w:val="00176B34"/>
    <w:rsid w:val="001770C4"/>
    <w:rsid w:val="00177C6E"/>
    <w:rsid w:val="00180CFB"/>
    <w:rsid w:val="00180EA5"/>
    <w:rsid w:val="001818D2"/>
    <w:rsid w:val="001822AB"/>
    <w:rsid w:val="0018349E"/>
    <w:rsid w:val="00183A6D"/>
    <w:rsid w:val="00184DDD"/>
    <w:rsid w:val="00185A5C"/>
    <w:rsid w:val="0018608D"/>
    <w:rsid w:val="00186BCC"/>
    <w:rsid w:val="00187617"/>
    <w:rsid w:val="00187B61"/>
    <w:rsid w:val="001909B8"/>
    <w:rsid w:val="00192B6E"/>
    <w:rsid w:val="00192FE1"/>
    <w:rsid w:val="00193108"/>
    <w:rsid w:val="001931BB"/>
    <w:rsid w:val="001932A8"/>
    <w:rsid w:val="0019356F"/>
    <w:rsid w:val="0019366E"/>
    <w:rsid w:val="0019395C"/>
    <w:rsid w:val="00193AA8"/>
    <w:rsid w:val="001949FB"/>
    <w:rsid w:val="00194D6F"/>
    <w:rsid w:val="001952EB"/>
    <w:rsid w:val="00195899"/>
    <w:rsid w:val="001971E6"/>
    <w:rsid w:val="001973F9"/>
    <w:rsid w:val="001976D1"/>
    <w:rsid w:val="001A053F"/>
    <w:rsid w:val="001A0582"/>
    <w:rsid w:val="001A06C0"/>
    <w:rsid w:val="001A0B1D"/>
    <w:rsid w:val="001A117B"/>
    <w:rsid w:val="001A3B39"/>
    <w:rsid w:val="001A3BE3"/>
    <w:rsid w:val="001A4CCE"/>
    <w:rsid w:val="001A564C"/>
    <w:rsid w:val="001A5A04"/>
    <w:rsid w:val="001A611F"/>
    <w:rsid w:val="001A6B22"/>
    <w:rsid w:val="001A6C66"/>
    <w:rsid w:val="001A7A86"/>
    <w:rsid w:val="001A7B6C"/>
    <w:rsid w:val="001B02FE"/>
    <w:rsid w:val="001B0A1C"/>
    <w:rsid w:val="001B0DF1"/>
    <w:rsid w:val="001B0FA0"/>
    <w:rsid w:val="001B1677"/>
    <w:rsid w:val="001B195D"/>
    <w:rsid w:val="001B199F"/>
    <w:rsid w:val="001B22FA"/>
    <w:rsid w:val="001B2D5C"/>
    <w:rsid w:val="001B2F25"/>
    <w:rsid w:val="001B34D0"/>
    <w:rsid w:val="001B364B"/>
    <w:rsid w:val="001B4140"/>
    <w:rsid w:val="001B48D1"/>
    <w:rsid w:val="001B5B54"/>
    <w:rsid w:val="001B5FD6"/>
    <w:rsid w:val="001B6249"/>
    <w:rsid w:val="001B662B"/>
    <w:rsid w:val="001B68AE"/>
    <w:rsid w:val="001C0588"/>
    <w:rsid w:val="001C21E9"/>
    <w:rsid w:val="001C32DA"/>
    <w:rsid w:val="001C367F"/>
    <w:rsid w:val="001C52C5"/>
    <w:rsid w:val="001C63C3"/>
    <w:rsid w:val="001C7C00"/>
    <w:rsid w:val="001D0E47"/>
    <w:rsid w:val="001D1477"/>
    <w:rsid w:val="001D2020"/>
    <w:rsid w:val="001D2DC1"/>
    <w:rsid w:val="001D3F53"/>
    <w:rsid w:val="001D474C"/>
    <w:rsid w:val="001D4BBE"/>
    <w:rsid w:val="001D524D"/>
    <w:rsid w:val="001D697B"/>
    <w:rsid w:val="001D74CD"/>
    <w:rsid w:val="001D77D3"/>
    <w:rsid w:val="001D7844"/>
    <w:rsid w:val="001E00CE"/>
    <w:rsid w:val="001E1D1B"/>
    <w:rsid w:val="001E3B7C"/>
    <w:rsid w:val="001E4C99"/>
    <w:rsid w:val="001E4F4C"/>
    <w:rsid w:val="001E5507"/>
    <w:rsid w:val="001E6FB0"/>
    <w:rsid w:val="001E7050"/>
    <w:rsid w:val="001E74FE"/>
    <w:rsid w:val="001E76CD"/>
    <w:rsid w:val="001F1651"/>
    <w:rsid w:val="001F1712"/>
    <w:rsid w:val="001F1A9C"/>
    <w:rsid w:val="001F2210"/>
    <w:rsid w:val="001F23A4"/>
    <w:rsid w:val="001F2D96"/>
    <w:rsid w:val="001F42B3"/>
    <w:rsid w:val="001F4916"/>
    <w:rsid w:val="001F4A65"/>
    <w:rsid w:val="001F4E7D"/>
    <w:rsid w:val="001F50BB"/>
    <w:rsid w:val="001F5D70"/>
    <w:rsid w:val="001F7428"/>
    <w:rsid w:val="001F76C1"/>
    <w:rsid w:val="001F7C02"/>
    <w:rsid w:val="00200168"/>
    <w:rsid w:val="0020019D"/>
    <w:rsid w:val="0020033D"/>
    <w:rsid w:val="00200ED8"/>
    <w:rsid w:val="0020109D"/>
    <w:rsid w:val="00201480"/>
    <w:rsid w:val="00201E84"/>
    <w:rsid w:val="002023AD"/>
    <w:rsid w:val="002023B2"/>
    <w:rsid w:val="00202859"/>
    <w:rsid w:val="0020451A"/>
    <w:rsid w:val="00204723"/>
    <w:rsid w:val="00204824"/>
    <w:rsid w:val="002048CB"/>
    <w:rsid w:val="002076B4"/>
    <w:rsid w:val="00210847"/>
    <w:rsid w:val="00210879"/>
    <w:rsid w:val="00210A68"/>
    <w:rsid w:val="0021189D"/>
    <w:rsid w:val="00211DA4"/>
    <w:rsid w:val="00213941"/>
    <w:rsid w:val="00213A48"/>
    <w:rsid w:val="0021476F"/>
    <w:rsid w:val="00214A54"/>
    <w:rsid w:val="00216766"/>
    <w:rsid w:val="002175D7"/>
    <w:rsid w:val="00217D92"/>
    <w:rsid w:val="0022063A"/>
    <w:rsid w:val="002214BA"/>
    <w:rsid w:val="00222272"/>
    <w:rsid w:val="002232FC"/>
    <w:rsid w:val="002237D7"/>
    <w:rsid w:val="00224279"/>
    <w:rsid w:val="002245FC"/>
    <w:rsid w:val="00224AAE"/>
    <w:rsid w:val="00225318"/>
    <w:rsid w:val="002265F0"/>
    <w:rsid w:val="00226989"/>
    <w:rsid w:val="00227127"/>
    <w:rsid w:val="002274A1"/>
    <w:rsid w:val="00231B9D"/>
    <w:rsid w:val="00231D37"/>
    <w:rsid w:val="00231F8E"/>
    <w:rsid w:val="00233558"/>
    <w:rsid w:val="00233911"/>
    <w:rsid w:val="00233AAF"/>
    <w:rsid w:val="00233D29"/>
    <w:rsid w:val="00234589"/>
    <w:rsid w:val="002405E4"/>
    <w:rsid w:val="002413E3"/>
    <w:rsid w:val="002413FE"/>
    <w:rsid w:val="00241703"/>
    <w:rsid w:val="002419BD"/>
    <w:rsid w:val="00241FBD"/>
    <w:rsid w:val="00242C75"/>
    <w:rsid w:val="00243450"/>
    <w:rsid w:val="00243497"/>
    <w:rsid w:val="002436D6"/>
    <w:rsid w:val="002438A8"/>
    <w:rsid w:val="002439B8"/>
    <w:rsid w:val="00247B68"/>
    <w:rsid w:val="00250377"/>
    <w:rsid w:val="00250ADA"/>
    <w:rsid w:val="00252C33"/>
    <w:rsid w:val="0025345A"/>
    <w:rsid w:val="002543B9"/>
    <w:rsid w:val="00254ABF"/>
    <w:rsid w:val="00254DC8"/>
    <w:rsid w:val="002559B9"/>
    <w:rsid w:val="00255FCA"/>
    <w:rsid w:val="00257FCA"/>
    <w:rsid w:val="00260980"/>
    <w:rsid w:val="00260C02"/>
    <w:rsid w:val="0026101A"/>
    <w:rsid w:val="002622B8"/>
    <w:rsid w:val="002625E1"/>
    <w:rsid w:val="0026495A"/>
    <w:rsid w:val="00264FB8"/>
    <w:rsid w:val="00265261"/>
    <w:rsid w:val="0026590E"/>
    <w:rsid w:val="00265973"/>
    <w:rsid w:val="00265ABC"/>
    <w:rsid w:val="002665C8"/>
    <w:rsid w:val="00266DCC"/>
    <w:rsid w:val="0026732F"/>
    <w:rsid w:val="00270399"/>
    <w:rsid w:val="00270BF7"/>
    <w:rsid w:val="00271585"/>
    <w:rsid w:val="00271D1F"/>
    <w:rsid w:val="00272319"/>
    <w:rsid w:val="00272CFF"/>
    <w:rsid w:val="0027357A"/>
    <w:rsid w:val="00274D73"/>
    <w:rsid w:val="00274FE1"/>
    <w:rsid w:val="0027559E"/>
    <w:rsid w:val="00275925"/>
    <w:rsid w:val="002776E5"/>
    <w:rsid w:val="002800B0"/>
    <w:rsid w:val="00280984"/>
    <w:rsid w:val="002815C2"/>
    <w:rsid w:val="002817C1"/>
    <w:rsid w:val="00282350"/>
    <w:rsid w:val="0028386A"/>
    <w:rsid w:val="00284435"/>
    <w:rsid w:val="0028448D"/>
    <w:rsid w:val="00284578"/>
    <w:rsid w:val="00284A80"/>
    <w:rsid w:val="00285879"/>
    <w:rsid w:val="002904DD"/>
    <w:rsid w:val="00291674"/>
    <w:rsid w:val="00291A3C"/>
    <w:rsid w:val="00291F6A"/>
    <w:rsid w:val="00292435"/>
    <w:rsid w:val="00292669"/>
    <w:rsid w:val="00292E91"/>
    <w:rsid w:val="0029327E"/>
    <w:rsid w:val="0029373F"/>
    <w:rsid w:val="00294ACF"/>
    <w:rsid w:val="00295940"/>
    <w:rsid w:val="00295B3C"/>
    <w:rsid w:val="00295CC4"/>
    <w:rsid w:val="00296551"/>
    <w:rsid w:val="002A11E4"/>
    <w:rsid w:val="002A180D"/>
    <w:rsid w:val="002A1BDA"/>
    <w:rsid w:val="002A2538"/>
    <w:rsid w:val="002A2A70"/>
    <w:rsid w:val="002A4A46"/>
    <w:rsid w:val="002A4BDB"/>
    <w:rsid w:val="002A5DC6"/>
    <w:rsid w:val="002A5DD4"/>
    <w:rsid w:val="002A6D5D"/>
    <w:rsid w:val="002A7303"/>
    <w:rsid w:val="002A763B"/>
    <w:rsid w:val="002B0533"/>
    <w:rsid w:val="002B07D1"/>
    <w:rsid w:val="002B16AB"/>
    <w:rsid w:val="002B1CFE"/>
    <w:rsid w:val="002B3673"/>
    <w:rsid w:val="002B5927"/>
    <w:rsid w:val="002B5D9B"/>
    <w:rsid w:val="002B5FFD"/>
    <w:rsid w:val="002B65F4"/>
    <w:rsid w:val="002B6C60"/>
    <w:rsid w:val="002B736F"/>
    <w:rsid w:val="002C0E91"/>
    <w:rsid w:val="002C0EB6"/>
    <w:rsid w:val="002C19DE"/>
    <w:rsid w:val="002C2BC1"/>
    <w:rsid w:val="002C36BE"/>
    <w:rsid w:val="002C48D0"/>
    <w:rsid w:val="002C4FCB"/>
    <w:rsid w:val="002C5129"/>
    <w:rsid w:val="002C5A23"/>
    <w:rsid w:val="002C5B06"/>
    <w:rsid w:val="002C6296"/>
    <w:rsid w:val="002C6F3F"/>
    <w:rsid w:val="002D04C7"/>
    <w:rsid w:val="002D07BA"/>
    <w:rsid w:val="002D0AB8"/>
    <w:rsid w:val="002D1926"/>
    <w:rsid w:val="002D1D78"/>
    <w:rsid w:val="002D21FF"/>
    <w:rsid w:val="002D22A2"/>
    <w:rsid w:val="002D2878"/>
    <w:rsid w:val="002D2AF8"/>
    <w:rsid w:val="002D2C8A"/>
    <w:rsid w:val="002D4097"/>
    <w:rsid w:val="002D4195"/>
    <w:rsid w:val="002E07BE"/>
    <w:rsid w:val="002E0D31"/>
    <w:rsid w:val="002E20B0"/>
    <w:rsid w:val="002E2181"/>
    <w:rsid w:val="002E3A27"/>
    <w:rsid w:val="002E405F"/>
    <w:rsid w:val="002E53AB"/>
    <w:rsid w:val="002E5D1E"/>
    <w:rsid w:val="002E6C3D"/>
    <w:rsid w:val="002E6DD1"/>
    <w:rsid w:val="002E6E47"/>
    <w:rsid w:val="002E6FE0"/>
    <w:rsid w:val="002E73BE"/>
    <w:rsid w:val="002F03B5"/>
    <w:rsid w:val="002F04CB"/>
    <w:rsid w:val="002F08A7"/>
    <w:rsid w:val="002F1E5A"/>
    <w:rsid w:val="002F22CF"/>
    <w:rsid w:val="002F3291"/>
    <w:rsid w:val="002F3E2C"/>
    <w:rsid w:val="002F4AD0"/>
    <w:rsid w:val="002F55FC"/>
    <w:rsid w:val="002F5906"/>
    <w:rsid w:val="002F62A2"/>
    <w:rsid w:val="002F73E3"/>
    <w:rsid w:val="002F740B"/>
    <w:rsid w:val="00300CE6"/>
    <w:rsid w:val="00300D84"/>
    <w:rsid w:val="00301021"/>
    <w:rsid w:val="00301BE0"/>
    <w:rsid w:val="00302324"/>
    <w:rsid w:val="0030274C"/>
    <w:rsid w:val="00302C7F"/>
    <w:rsid w:val="003030EF"/>
    <w:rsid w:val="0030311B"/>
    <w:rsid w:val="0030388F"/>
    <w:rsid w:val="0030399C"/>
    <w:rsid w:val="003039CE"/>
    <w:rsid w:val="00304C28"/>
    <w:rsid w:val="00304D1A"/>
    <w:rsid w:val="003061AD"/>
    <w:rsid w:val="00306B38"/>
    <w:rsid w:val="003070F7"/>
    <w:rsid w:val="003071D2"/>
    <w:rsid w:val="00307C6F"/>
    <w:rsid w:val="00307F30"/>
    <w:rsid w:val="00310B65"/>
    <w:rsid w:val="00310D47"/>
    <w:rsid w:val="003112C8"/>
    <w:rsid w:val="00311471"/>
    <w:rsid w:val="00311F2B"/>
    <w:rsid w:val="00312229"/>
    <w:rsid w:val="0031343B"/>
    <w:rsid w:val="0031352C"/>
    <w:rsid w:val="00313A52"/>
    <w:rsid w:val="00313F4A"/>
    <w:rsid w:val="00314A11"/>
    <w:rsid w:val="00314D4D"/>
    <w:rsid w:val="0031519E"/>
    <w:rsid w:val="00315548"/>
    <w:rsid w:val="00315739"/>
    <w:rsid w:val="003170D5"/>
    <w:rsid w:val="0031724A"/>
    <w:rsid w:val="003173B8"/>
    <w:rsid w:val="00321D58"/>
    <w:rsid w:val="003224D3"/>
    <w:rsid w:val="0032252F"/>
    <w:rsid w:val="003228D3"/>
    <w:rsid w:val="003233BE"/>
    <w:rsid w:val="00324676"/>
    <w:rsid w:val="00324D4E"/>
    <w:rsid w:val="00325397"/>
    <w:rsid w:val="00325FD2"/>
    <w:rsid w:val="00326AFB"/>
    <w:rsid w:val="00326F9B"/>
    <w:rsid w:val="00327136"/>
    <w:rsid w:val="00332A6D"/>
    <w:rsid w:val="00332D66"/>
    <w:rsid w:val="0033302C"/>
    <w:rsid w:val="00334017"/>
    <w:rsid w:val="00335028"/>
    <w:rsid w:val="00336BF0"/>
    <w:rsid w:val="0033702E"/>
    <w:rsid w:val="0033723D"/>
    <w:rsid w:val="00337A46"/>
    <w:rsid w:val="00337E8B"/>
    <w:rsid w:val="00342112"/>
    <w:rsid w:val="00342727"/>
    <w:rsid w:val="0034327F"/>
    <w:rsid w:val="0034350D"/>
    <w:rsid w:val="0034438B"/>
    <w:rsid w:val="0034455E"/>
    <w:rsid w:val="003450FB"/>
    <w:rsid w:val="003460F9"/>
    <w:rsid w:val="00346A94"/>
    <w:rsid w:val="00347311"/>
    <w:rsid w:val="00347B66"/>
    <w:rsid w:val="00347D18"/>
    <w:rsid w:val="0035327F"/>
    <w:rsid w:val="00354E9D"/>
    <w:rsid w:val="00356C42"/>
    <w:rsid w:val="0035755A"/>
    <w:rsid w:val="0036056A"/>
    <w:rsid w:val="00361812"/>
    <w:rsid w:val="00361A07"/>
    <w:rsid w:val="00364D08"/>
    <w:rsid w:val="0036631C"/>
    <w:rsid w:val="00366C49"/>
    <w:rsid w:val="00367290"/>
    <w:rsid w:val="0036737B"/>
    <w:rsid w:val="0036767F"/>
    <w:rsid w:val="003678FB"/>
    <w:rsid w:val="00371036"/>
    <w:rsid w:val="00371B06"/>
    <w:rsid w:val="00372048"/>
    <w:rsid w:val="003721AE"/>
    <w:rsid w:val="003724B3"/>
    <w:rsid w:val="00372CF1"/>
    <w:rsid w:val="00373332"/>
    <w:rsid w:val="00373670"/>
    <w:rsid w:val="00373DB8"/>
    <w:rsid w:val="00374BE5"/>
    <w:rsid w:val="00375B4C"/>
    <w:rsid w:val="0037616A"/>
    <w:rsid w:val="00376A5E"/>
    <w:rsid w:val="00377397"/>
    <w:rsid w:val="003773A7"/>
    <w:rsid w:val="00377CD6"/>
    <w:rsid w:val="00377FD5"/>
    <w:rsid w:val="003800D2"/>
    <w:rsid w:val="00380349"/>
    <w:rsid w:val="003833C0"/>
    <w:rsid w:val="003848CD"/>
    <w:rsid w:val="00384A24"/>
    <w:rsid w:val="00384B22"/>
    <w:rsid w:val="00384BCB"/>
    <w:rsid w:val="003854F7"/>
    <w:rsid w:val="00385850"/>
    <w:rsid w:val="00386495"/>
    <w:rsid w:val="00386771"/>
    <w:rsid w:val="003910D0"/>
    <w:rsid w:val="003916A9"/>
    <w:rsid w:val="00391A94"/>
    <w:rsid w:val="00391BC9"/>
    <w:rsid w:val="00392961"/>
    <w:rsid w:val="003931BA"/>
    <w:rsid w:val="00393786"/>
    <w:rsid w:val="00394319"/>
    <w:rsid w:val="003945D6"/>
    <w:rsid w:val="003949A2"/>
    <w:rsid w:val="00394C26"/>
    <w:rsid w:val="00394D74"/>
    <w:rsid w:val="003951B3"/>
    <w:rsid w:val="00395FC6"/>
    <w:rsid w:val="003962C1"/>
    <w:rsid w:val="003962FB"/>
    <w:rsid w:val="0039635F"/>
    <w:rsid w:val="00396ADF"/>
    <w:rsid w:val="003971DA"/>
    <w:rsid w:val="00397235"/>
    <w:rsid w:val="003A0400"/>
    <w:rsid w:val="003A1252"/>
    <w:rsid w:val="003A1AA5"/>
    <w:rsid w:val="003A22A4"/>
    <w:rsid w:val="003A238F"/>
    <w:rsid w:val="003A2539"/>
    <w:rsid w:val="003A345C"/>
    <w:rsid w:val="003A35B9"/>
    <w:rsid w:val="003A4595"/>
    <w:rsid w:val="003A4975"/>
    <w:rsid w:val="003A55C6"/>
    <w:rsid w:val="003A5EE6"/>
    <w:rsid w:val="003A6F48"/>
    <w:rsid w:val="003B0259"/>
    <w:rsid w:val="003B0537"/>
    <w:rsid w:val="003B05C9"/>
    <w:rsid w:val="003B124A"/>
    <w:rsid w:val="003B1535"/>
    <w:rsid w:val="003B202A"/>
    <w:rsid w:val="003B2061"/>
    <w:rsid w:val="003B234F"/>
    <w:rsid w:val="003B28CA"/>
    <w:rsid w:val="003B28ED"/>
    <w:rsid w:val="003B2B96"/>
    <w:rsid w:val="003B2D2F"/>
    <w:rsid w:val="003B30FC"/>
    <w:rsid w:val="003B3D32"/>
    <w:rsid w:val="003B4290"/>
    <w:rsid w:val="003B438C"/>
    <w:rsid w:val="003B476B"/>
    <w:rsid w:val="003B5106"/>
    <w:rsid w:val="003B5FC5"/>
    <w:rsid w:val="003B669C"/>
    <w:rsid w:val="003B6BB6"/>
    <w:rsid w:val="003B6C62"/>
    <w:rsid w:val="003B6D46"/>
    <w:rsid w:val="003B7117"/>
    <w:rsid w:val="003B757A"/>
    <w:rsid w:val="003C0DAA"/>
    <w:rsid w:val="003C2B1D"/>
    <w:rsid w:val="003C428B"/>
    <w:rsid w:val="003C4349"/>
    <w:rsid w:val="003C45D8"/>
    <w:rsid w:val="003C5320"/>
    <w:rsid w:val="003C5703"/>
    <w:rsid w:val="003C5770"/>
    <w:rsid w:val="003C6221"/>
    <w:rsid w:val="003C62E9"/>
    <w:rsid w:val="003C75A1"/>
    <w:rsid w:val="003C7816"/>
    <w:rsid w:val="003C7C6E"/>
    <w:rsid w:val="003D0154"/>
    <w:rsid w:val="003D026D"/>
    <w:rsid w:val="003D0E6D"/>
    <w:rsid w:val="003D1010"/>
    <w:rsid w:val="003D18D2"/>
    <w:rsid w:val="003D1A75"/>
    <w:rsid w:val="003D1EC0"/>
    <w:rsid w:val="003D2227"/>
    <w:rsid w:val="003D36CF"/>
    <w:rsid w:val="003D539E"/>
    <w:rsid w:val="003D55A4"/>
    <w:rsid w:val="003D55E3"/>
    <w:rsid w:val="003D61BC"/>
    <w:rsid w:val="003D61ED"/>
    <w:rsid w:val="003D6C9B"/>
    <w:rsid w:val="003D6D03"/>
    <w:rsid w:val="003E1D38"/>
    <w:rsid w:val="003E27CE"/>
    <w:rsid w:val="003E2E21"/>
    <w:rsid w:val="003E626B"/>
    <w:rsid w:val="003E640C"/>
    <w:rsid w:val="003E6783"/>
    <w:rsid w:val="003E70E4"/>
    <w:rsid w:val="003E738A"/>
    <w:rsid w:val="003E76F9"/>
    <w:rsid w:val="003F002E"/>
    <w:rsid w:val="003F0670"/>
    <w:rsid w:val="003F179A"/>
    <w:rsid w:val="003F20F6"/>
    <w:rsid w:val="003F3888"/>
    <w:rsid w:val="003F3CEF"/>
    <w:rsid w:val="003F43C8"/>
    <w:rsid w:val="003F44F4"/>
    <w:rsid w:val="003F4726"/>
    <w:rsid w:val="003F4856"/>
    <w:rsid w:val="003F4C49"/>
    <w:rsid w:val="003F4E1A"/>
    <w:rsid w:val="003F5012"/>
    <w:rsid w:val="003F7308"/>
    <w:rsid w:val="00401379"/>
    <w:rsid w:val="00402AC3"/>
    <w:rsid w:val="00404BAC"/>
    <w:rsid w:val="004059F2"/>
    <w:rsid w:val="00406272"/>
    <w:rsid w:val="00406CDF"/>
    <w:rsid w:val="0040753E"/>
    <w:rsid w:val="00412757"/>
    <w:rsid w:val="004136F0"/>
    <w:rsid w:val="00413792"/>
    <w:rsid w:val="00415013"/>
    <w:rsid w:val="00415ABF"/>
    <w:rsid w:val="00415B7B"/>
    <w:rsid w:val="00415C00"/>
    <w:rsid w:val="00416804"/>
    <w:rsid w:val="00416906"/>
    <w:rsid w:val="00416913"/>
    <w:rsid w:val="00417045"/>
    <w:rsid w:val="00417AF6"/>
    <w:rsid w:val="00417B79"/>
    <w:rsid w:val="004201E7"/>
    <w:rsid w:val="00421083"/>
    <w:rsid w:val="004229C6"/>
    <w:rsid w:val="00422F4B"/>
    <w:rsid w:val="00423CFA"/>
    <w:rsid w:val="00424B07"/>
    <w:rsid w:val="0042587C"/>
    <w:rsid w:val="00425928"/>
    <w:rsid w:val="00425C3D"/>
    <w:rsid w:val="00426EC8"/>
    <w:rsid w:val="00427861"/>
    <w:rsid w:val="00431BED"/>
    <w:rsid w:val="00431F4E"/>
    <w:rsid w:val="0043226D"/>
    <w:rsid w:val="00435043"/>
    <w:rsid w:val="00435308"/>
    <w:rsid w:val="0043571F"/>
    <w:rsid w:val="00435D87"/>
    <w:rsid w:val="00436B19"/>
    <w:rsid w:val="00437232"/>
    <w:rsid w:val="0043750C"/>
    <w:rsid w:val="004409E4"/>
    <w:rsid w:val="00440C39"/>
    <w:rsid w:val="00440E6B"/>
    <w:rsid w:val="00441168"/>
    <w:rsid w:val="004417D2"/>
    <w:rsid w:val="004418EF"/>
    <w:rsid w:val="00442290"/>
    <w:rsid w:val="0044237D"/>
    <w:rsid w:val="00442733"/>
    <w:rsid w:val="00442A20"/>
    <w:rsid w:val="004432AB"/>
    <w:rsid w:val="00443BD4"/>
    <w:rsid w:val="0044467B"/>
    <w:rsid w:val="00444BC0"/>
    <w:rsid w:val="004452D5"/>
    <w:rsid w:val="00445746"/>
    <w:rsid w:val="0044651B"/>
    <w:rsid w:val="00446AB4"/>
    <w:rsid w:val="0045084E"/>
    <w:rsid w:val="00450FB7"/>
    <w:rsid w:val="0045592E"/>
    <w:rsid w:val="004559D3"/>
    <w:rsid w:val="00456AB8"/>
    <w:rsid w:val="00456AD3"/>
    <w:rsid w:val="00456CEA"/>
    <w:rsid w:val="00457357"/>
    <w:rsid w:val="004578F7"/>
    <w:rsid w:val="00457AF9"/>
    <w:rsid w:val="00457B17"/>
    <w:rsid w:val="00460C99"/>
    <w:rsid w:val="00461C25"/>
    <w:rsid w:val="00462040"/>
    <w:rsid w:val="00462406"/>
    <w:rsid w:val="0046270F"/>
    <w:rsid w:val="004630E0"/>
    <w:rsid w:val="00464070"/>
    <w:rsid w:val="004643E0"/>
    <w:rsid w:val="004644B1"/>
    <w:rsid w:val="0046466B"/>
    <w:rsid w:val="0046567B"/>
    <w:rsid w:val="00465A54"/>
    <w:rsid w:val="00465D59"/>
    <w:rsid w:val="004663CF"/>
    <w:rsid w:val="004673C0"/>
    <w:rsid w:val="00467729"/>
    <w:rsid w:val="0046780C"/>
    <w:rsid w:val="00467E78"/>
    <w:rsid w:val="00467FBC"/>
    <w:rsid w:val="0047011B"/>
    <w:rsid w:val="004701AF"/>
    <w:rsid w:val="00470F4C"/>
    <w:rsid w:val="00472C8B"/>
    <w:rsid w:val="00472DC3"/>
    <w:rsid w:val="0047327E"/>
    <w:rsid w:val="0047385C"/>
    <w:rsid w:val="00473D22"/>
    <w:rsid w:val="0047411A"/>
    <w:rsid w:val="004753FC"/>
    <w:rsid w:val="00475B69"/>
    <w:rsid w:val="00475FD7"/>
    <w:rsid w:val="0047691A"/>
    <w:rsid w:val="00476BD9"/>
    <w:rsid w:val="004770C1"/>
    <w:rsid w:val="00477A4B"/>
    <w:rsid w:val="00477F58"/>
    <w:rsid w:val="0048020F"/>
    <w:rsid w:val="00480444"/>
    <w:rsid w:val="00480502"/>
    <w:rsid w:val="00481438"/>
    <w:rsid w:val="00481958"/>
    <w:rsid w:val="00481D9D"/>
    <w:rsid w:val="00482446"/>
    <w:rsid w:val="004828F8"/>
    <w:rsid w:val="00483279"/>
    <w:rsid w:val="00483456"/>
    <w:rsid w:val="0048360D"/>
    <w:rsid w:val="0048394B"/>
    <w:rsid w:val="00484D38"/>
    <w:rsid w:val="00485F3F"/>
    <w:rsid w:val="00486119"/>
    <w:rsid w:val="004900FA"/>
    <w:rsid w:val="00490254"/>
    <w:rsid w:val="004911AB"/>
    <w:rsid w:val="004918D7"/>
    <w:rsid w:val="004929B6"/>
    <w:rsid w:val="00492EC5"/>
    <w:rsid w:val="0049321F"/>
    <w:rsid w:val="00493CC7"/>
    <w:rsid w:val="0049483C"/>
    <w:rsid w:val="00495239"/>
    <w:rsid w:val="004953D7"/>
    <w:rsid w:val="00495797"/>
    <w:rsid w:val="00495F2D"/>
    <w:rsid w:val="004968E6"/>
    <w:rsid w:val="0049701C"/>
    <w:rsid w:val="004A05AF"/>
    <w:rsid w:val="004A0E2D"/>
    <w:rsid w:val="004A0F56"/>
    <w:rsid w:val="004A15D0"/>
    <w:rsid w:val="004A3D68"/>
    <w:rsid w:val="004A4C4D"/>
    <w:rsid w:val="004A58AC"/>
    <w:rsid w:val="004A651C"/>
    <w:rsid w:val="004A6637"/>
    <w:rsid w:val="004A6985"/>
    <w:rsid w:val="004A718E"/>
    <w:rsid w:val="004A74D5"/>
    <w:rsid w:val="004B0A36"/>
    <w:rsid w:val="004B0D97"/>
    <w:rsid w:val="004B0EEC"/>
    <w:rsid w:val="004B0FAF"/>
    <w:rsid w:val="004B2109"/>
    <w:rsid w:val="004B2AAC"/>
    <w:rsid w:val="004B2E3B"/>
    <w:rsid w:val="004B3E19"/>
    <w:rsid w:val="004B4509"/>
    <w:rsid w:val="004B46E8"/>
    <w:rsid w:val="004B5651"/>
    <w:rsid w:val="004B572A"/>
    <w:rsid w:val="004B5B70"/>
    <w:rsid w:val="004B6EA6"/>
    <w:rsid w:val="004B6EC5"/>
    <w:rsid w:val="004B7226"/>
    <w:rsid w:val="004C041C"/>
    <w:rsid w:val="004C13AC"/>
    <w:rsid w:val="004C5446"/>
    <w:rsid w:val="004C6A5B"/>
    <w:rsid w:val="004C7122"/>
    <w:rsid w:val="004C739E"/>
    <w:rsid w:val="004C79C8"/>
    <w:rsid w:val="004D0499"/>
    <w:rsid w:val="004D2A93"/>
    <w:rsid w:val="004D35BB"/>
    <w:rsid w:val="004D4092"/>
    <w:rsid w:val="004D5E47"/>
    <w:rsid w:val="004D7AEB"/>
    <w:rsid w:val="004D7C49"/>
    <w:rsid w:val="004D7C9B"/>
    <w:rsid w:val="004D7FE1"/>
    <w:rsid w:val="004E05AD"/>
    <w:rsid w:val="004E0ADE"/>
    <w:rsid w:val="004E167F"/>
    <w:rsid w:val="004E2160"/>
    <w:rsid w:val="004E24F3"/>
    <w:rsid w:val="004E3153"/>
    <w:rsid w:val="004E3447"/>
    <w:rsid w:val="004E3477"/>
    <w:rsid w:val="004E3485"/>
    <w:rsid w:val="004E3716"/>
    <w:rsid w:val="004E3A48"/>
    <w:rsid w:val="004E4D23"/>
    <w:rsid w:val="004E5274"/>
    <w:rsid w:val="004E68E4"/>
    <w:rsid w:val="004E698C"/>
    <w:rsid w:val="004E69B4"/>
    <w:rsid w:val="004E718A"/>
    <w:rsid w:val="004F05F3"/>
    <w:rsid w:val="004F0842"/>
    <w:rsid w:val="004F0CDF"/>
    <w:rsid w:val="004F2562"/>
    <w:rsid w:val="004F3DCC"/>
    <w:rsid w:val="004F498F"/>
    <w:rsid w:val="004F546A"/>
    <w:rsid w:val="004F7E58"/>
    <w:rsid w:val="00500059"/>
    <w:rsid w:val="0050067D"/>
    <w:rsid w:val="00500CA6"/>
    <w:rsid w:val="00500CCD"/>
    <w:rsid w:val="00501234"/>
    <w:rsid w:val="005017F6"/>
    <w:rsid w:val="00502C93"/>
    <w:rsid w:val="00503441"/>
    <w:rsid w:val="00503D7A"/>
    <w:rsid w:val="0050428C"/>
    <w:rsid w:val="00505093"/>
    <w:rsid w:val="00506AB1"/>
    <w:rsid w:val="0050734F"/>
    <w:rsid w:val="00507D2C"/>
    <w:rsid w:val="005101C4"/>
    <w:rsid w:val="00510672"/>
    <w:rsid w:val="0051178A"/>
    <w:rsid w:val="005119B0"/>
    <w:rsid w:val="00512B70"/>
    <w:rsid w:val="00514AA8"/>
    <w:rsid w:val="00514F79"/>
    <w:rsid w:val="0051554F"/>
    <w:rsid w:val="00515A74"/>
    <w:rsid w:val="00515D5D"/>
    <w:rsid w:val="00515FF5"/>
    <w:rsid w:val="00516143"/>
    <w:rsid w:val="00516E64"/>
    <w:rsid w:val="005203D3"/>
    <w:rsid w:val="00520B73"/>
    <w:rsid w:val="00523625"/>
    <w:rsid w:val="0052575D"/>
    <w:rsid w:val="00525DB7"/>
    <w:rsid w:val="0052636F"/>
    <w:rsid w:val="00526A95"/>
    <w:rsid w:val="00526D32"/>
    <w:rsid w:val="00527BC8"/>
    <w:rsid w:val="00527CFC"/>
    <w:rsid w:val="0053132A"/>
    <w:rsid w:val="0053198A"/>
    <w:rsid w:val="00531D07"/>
    <w:rsid w:val="00531FF8"/>
    <w:rsid w:val="005326F9"/>
    <w:rsid w:val="00532A30"/>
    <w:rsid w:val="00533754"/>
    <w:rsid w:val="0053382D"/>
    <w:rsid w:val="00533832"/>
    <w:rsid w:val="00533BA2"/>
    <w:rsid w:val="005346F5"/>
    <w:rsid w:val="00534E6B"/>
    <w:rsid w:val="00535A45"/>
    <w:rsid w:val="00536689"/>
    <w:rsid w:val="00536EF9"/>
    <w:rsid w:val="00537063"/>
    <w:rsid w:val="00537669"/>
    <w:rsid w:val="005403CB"/>
    <w:rsid w:val="00540E13"/>
    <w:rsid w:val="00541DE1"/>
    <w:rsid w:val="00541EA9"/>
    <w:rsid w:val="00542322"/>
    <w:rsid w:val="0054309C"/>
    <w:rsid w:val="00543FCD"/>
    <w:rsid w:val="00544A69"/>
    <w:rsid w:val="00545D1F"/>
    <w:rsid w:val="00545EE8"/>
    <w:rsid w:val="0054603F"/>
    <w:rsid w:val="00546E58"/>
    <w:rsid w:val="00547024"/>
    <w:rsid w:val="00547822"/>
    <w:rsid w:val="005478C7"/>
    <w:rsid w:val="00547EF9"/>
    <w:rsid w:val="00550853"/>
    <w:rsid w:val="00550FDD"/>
    <w:rsid w:val="00552178"/>
    <w:rsid w:val="00552EBF"/>
    <w:rsid w:val="00553148"/>
    <w:rsid w:val="00554390"/>
    <w:rsid w:val="00556473"/>
    <w:rsid w:val="00557611"/>
    <w:rsid w:val="00557E24"/>
    <w:rsid w:val="00557ECF"/>
    <w:rsid w:val="00560079"/>
    <w:rsid w:val="005602F7"/>
    <w:rsid w:val="005604EC"/>
    <w:rsid w:val="00560A02"/>
    <w:rsid w:val="00560D52"/>
    <w:rsid w:val="0056219C"/>
    <w:rsid w:val="005625E0"/>
    <w:rsid w:val="00562FFF"/>
    <w:rsid w:val="005632CB"/>
    <w:rsid w:val="0056396E"/>
    <w:rsid w:val="0056427F"/>
    <w:rsid w:val="0056465F"/>
    <w:rsid w:val="00564A4E"/>
    <w:rsid w:val="00564F91"/>
    <w:rsid w:val="005661AB"/>
    <w:rsid w:val="00566976"/>
    <w:rsid w:val="00567646"/>
    <w:rsid w:val="00570344"/>
    <w:rsid w:val="00570ADC"/>
    <w:rsid w:val="00571657"/>
    <w:rsid w:val="005718F7"/>
    <w:rsid w:val="00571F27"/>
    <w:rsid w:val="00572868"/>
    <w:rsid w:val="00572CCC"/>
    <w:rsid w:val="00573AFC"/>
    <w:rsid w:val="00575E0A"/>
    <w:rsid w:val="00580043"/>
    <w:rsid w:val="005806C6"/>
    <w:rsid w:val="005816A2"/>
    <w:rsid w:val="00581824"/>
    <w:rsid w:val="00583230"/>
    <w:rsid w:val="0058406B"/>
    <w:rsid w:val="0058425C"/>
    <w:rsid w:val="00586662"/>
    <w:rsid w:val="00587355"/>
    <w:rsid w:val="00590316"/>
    <w:rsid w:val="00591506"/>
    <w:rsid w:val="00591C3D"/>
    <w:rsid w:val="0059229E"/>
    <w:rsid w:val="0059251D"/>
    <w:rsid w:val="005930CF"/>
    <w:rsid w:val="0059336C"/>
    <w:rsid w:val="005955D6"/>
    <w:rsid w:val="00596482"/>
    <w:rsid w:val="00596EB0"/>
    <w:rsid w:val="00597F05"/>
    <w:rsid w:val="005A0126"/>
    <w:rsid w:val="005A0365"/>
    <w:rsid w:val="005A1649"/>
    <w:rsid w:val="005A18A2"/>
    <w:rsid w:val="005A1C84"/>
    <w:rsid w:val="005A4870"/>
    <w:rsid w:val="005A49FE"/>
    <w:rsid w:val="005A5000"/>
    <w:rsid w:val="005A719D"/>
    <w:rsid w:val="005A7357"/>
    <w:rsid w:val="005B0082"/>
    <w:rsid w:val="005B0110"/>
    <w:rsid w:val="005B0ABD"/>
    <w:rsid w:val="005B0F25"/>
    <w:rsid w:val="005B1196"/>
    <w:rsid w:val="005B16D4"/>
    <w:rsid w:val="005B1F85"/>
    <w:rsid w:val="005B323B"/>
    <w:rsid w:val="005B32D8"/>
    <w:rsid w:val="005B3335"/>
    <w:rsid w:val="005B3C54"/>
    <w:rsid w:val="005B3DDB"/>
    <w:rsid w:val="005B4565"/>
    <w:rsid w:val="005B583F"/>
    <w:rsid w:val="005B5A33"/>
    <w:rsid w:val="005B5EFD"/>
    <w:rsid w:val="005B63F9"/>
    <w:rsid w:val="005B6E7A"/>
    <w:rsid w:val="005B71CE"/>
    <w:rsid w:val="005C0AF8"/>
    <w:rsid w:val="005C0CB7"/>
    <w:rsid w:val="005C0EFD"/>
    <w:rsid w:val="005C1766"/>
    <w:rsid w:val="005C1B41"/>
    <w:rsid w:val="005C1B83"/>
    <w:rsid w:val="005C2FAE"/>
    <w:rsid w:val="005C3267"/>
    <w:rsid w:val="005C3276"/>
    <w:rsid w:val="005C3BA4"/>
    <w:rsid w:val="005C54D1"/>
    <w:rsid w:val="005C7BA7"/>
    <w:rsid w:val="005C7BCE"/>
    <w:rsid w:val="005D0D6D"/>
    <w:rsid w:val="005D0DD6"/>
    <w:rsid w:val="005D2A7B"/>
    <w:rsid w:val="005D2A9E"/>
    <w:rsid w:val="005D2D42"/>
    <w:rsid w:val="005D3CCA"/>
    <w:rsid w:val="005D4052"/>
    <w:rsid w:val="005D5285"/>
    <w:rsid w:val="005D52D9"/>
    <w:rsid w:val="005D63E2"/>
    <w:rsid w:val="005D6535"/>
    <w:rsid w:val="005D67C5"/>
    <w:rsid w:val="005D79CD"/>
    <w:rsid w:val="005E09C5"/>
    <w:rsid w:val="005E163B"/>
    <w:rsid w:val="005E2125"/>
    <w:rsid w:val="005E3875"/>
    <w:rsid w:val="005E4317"/>
    <w:rsid w:val="005E4666"/>
    <w:rsid w:val="005E517A"/>
    <w:rsid w:val="005E5A9C"/>
    <w:rsid w:val="005E6323"/>
    <w:rsid w:val="005E6953"/>
    <w:rsid w:val="005E6A65"/>
    <w:rsid w:val="005E71C5"/>
    <w:rsid w:val="005E7241"/>
    <w:rsid w:val="005E73EB"/>
    <w:rsid w:val="005F116A"/>
    <w:rsid w:val="005F16D0"/>
    <w:rsid w:val="005F35E4"/>
    <w:rsid w:val="005F39A6"/>
    <w:rsid w:val="005F415B"/>
    <w:rsid w:val="005F4A6D"/>
    <w:rsid w:val="005F543F"/>
    <w:rsid w:val="005F57F6"/>
    <w:rsid w:val="005F5BBD"/>
    <w:rsid w:val="005F656C"/>
    <w:rsid w:val="005F6790"/>
    <w:rsid w:val="005F71DF"/>
    <w:rsid w:val="005F732F"/>
    <w:rsid w:val="006002AE"/>
    <w:rsid w:val="00600631"/>
    <w:rsid w:val="006006DD"/>
    <w:rsid w:val="00601061"/>
    <w:rsid w:val="006010A8"/>
    <w:rsid w:val="00601431"/>
    <w:rsid w:val="006016BD"/>
    <w:rsid w:val="00601C41"/>
    <w:rsid w:val="00601C66"/>
    <w:rsid w:val="00602BC9"/>
    <w:rsid w:val="006036DD"/>
    <w:rsid w:val="006038E2"/>
    <w:rsid w:val="00604189"/>
    <w:rsid w:val="00605EC0"/>
    <w:rsid w:val="006064A8"/>
    <w:rsid w:val="00606B6C"/>
    <w:rsid w:val="00607834"/>
    <w:rsid w:val="00607DCE"/>
    <w:rsid w:val="006127CE"/>
    <w:rsid w:val="006129CE"/>
    <w:rsid w:val="006142C7"/>
    <w:rsid w:val="00616826"/>
    <w:rsid w:val="00616C2D"/>
    <w:rsid w:val="0062051D"/>
    <w:rsid w:val="00621898"/>
    <w:rsid w:val="006218B4"/>
    <w:rsid w:val="00621DB4"/>
    <w:rsid w:val="00622162"/>
    <w:rsid w:val="00622CA0"/>
    <w:rsid w:val="00622CF1"/>
    <w:rsid w:val="00622D0C"/>
    <w:rsid w:val="006243A3"/>
    <w:rsid w:val="006245B6"/>
    <w:rsid w:val="006258F9"/>
    <w:rsid w:val="00625BC2"/>
    <w:rsid w:val="00625D72"/>
    <w:rsid w:val="006262AE"/>
    <w:rsid w:val="0062675B"/>
    <w:rsid w:val="0062733B"/>
    <w:rsid w:val="006277ED"/>
    <w:rsid w:val="00627974"/>
    <w:rsid w:val="006301AF"/>
    <w:rsid w:val="006305DA"/>
    <w:rsid w:val="00630CDB"/>
    <w:rsid w:val="00631344"/>
    <w:rsid w:val="00631F2C"/>
    <w:rsid w:val="00632285"/>
    <w:rsid w:val="006324D1"/>
    <w:rsid w:val="00632670"/>
    <w:rsid w:val="00633995"/>
    <w:rsid w:val="00633A64"/>
    <w:rsid w:val="00633B9D"/>
    <w:rsid w:val="00635354"/>
    <w:rsid w:val="00635DD0"/>
    <w:rsid w:val="00636220"/>
    <w:rsid w:val="00636A59"/>
    <w:rsid w:val="0063713F"/>
    <w:rsid w:val="00637769"/>
    <w:rsid w:val="00640042"/>
    <w:rsid w:val="0064095B"/>
    <w:rsid w:val="00640AD1"/>
    <w:rsid w:val="00640D21"/>
    <w:rsid w:val="00641ABB"/>
    <w:rsid w:val="00641F33"/>
    <w:rsid w:val="006425A6"/>
    <w:rsid w:val="00642C92"/>
    <w:rsid w:val="0064361A"/>
    <w:rsid w:val="0064378F"/>
    <w:rsid w:val="00643A99"/>
    <w:rsid w:val="00644984"/>
    <w:rsid w:val="0064537D"/>
    <w:rsid w:val="006454F5"/>
    <w:rsid w:val="006461A1"/>
    <w:rsid w:val="0064667E"/>
    <w:rsid w:val="00646821"/>
    <w:rsid w:val="00650E17"/>
    <w:rsid w:val="0065141D"/>
    <w:rsid w:val="00652C13"/>
    <w:rsid w:val="00654265"/>
    <w:rsid w:val="00654760"/>
    <w:rsid w:val="00654A03"/>
    <w:rsid w:val="00654B55"/>
    <w:rsid w:val="00654CAD"/>
    <w:rsid w:val="00655096"/>
    <w:rsid w:val="00655F96"/>
    <w:rsid w:val="006573E6"/>
    <w:rsid w:val="00657732"/>
    <w:rsid w:val="006600B0"/>
    <w:rsid w:val="00660FD5"/>
    <w:rsid w:val="0066237A"/>
    <w:rsid w:val="00662548"/>
    <w:rsid w:val="00664276"/>
    <w:rsid w:val="0066492A"/>
    <w:rsid w:val="00664D7B"/>
    <w:rsid w:val="0066618E"/>
    <w:rsid w:val="00666890"/>
    <w:rsid w:val="0066722B"/>
    <w:rsid w:val="00667816"/>
    <w:rsid w:val="00670A99"/>
    <w:rsid w:val="00671462"/>
    <w:rsid w:val="00671B6B"/>
    <w:rsid w:val="006727C1"/>
    <w:rsid w:val="00673E76"/>
    <w:rsid w:val="00674126"/>
    <w:rsid w:val="00674261"/>
    <w:rsid w:val="00674704"/>
    <w:rsid w:val="0067576F"/>
    <w:rsid w:val="00675A6D"/>
    <w:rsid w:val="00675D96"/>
    <w:rsid w:val="0067618A"/>
    <w:rsid w:val="00676697"/>
    <w:rsid w:val="0068257E"/>
    <w:rsid w:val="00683B58"/>
    <w:rsid w:val="0068452F"/>
    <w:rsid w:val="006846AD"/>
    <w:rsid w:val="00684895"/>
    <w:rsid w:val="00684A85"/>
    <w:rsid w:val="006857E6"/>
    <w:rsid w:val="00685DD1"/>
    <w:rsid w:val="0068704F"/>
    <w:rsid w:val="0068705A"/>
    <w:rsid w:val="00687312"/>
    <w:rsid w:val="006879B9"/>
    <w:rsid w:val="006905F8"/>
    <w:rsid w:val="00690B39"/>
    <w:rsid w:val="00690EC6"/>
    <w:rsid w:val="00691643"/>
    <w:rsid w:val="00691C5E"/>
    <w:rsid w:val="00692E0B"/>
    <w:rsid w:val="006930B1"/>
    <w:rsid w:val="0069459A"/>
    <w:rsid w:val="00695147"/>
    <w:rsid w:val="00696431"/>
    <w:rsid w:val="00696789"/>
    <w:rsid w:val="00697093"/>
    <w:rsid w:val="006A0F11"/>
    <w:rsid w:val="006A0F31"/>
    <w:rsid w:val="006A209F"/>
    <w:rsid w:val="006A27CE"/>
    <w:rsid w:val="006A2A8A"/>
    <w:rsid w:val="006A3C00"/>
    <w:rsid w:val="006A407A"/>
    <w:rsid w:val="006A429F"/>
    <w:rsid w:val="006A6E81"/>
    <w:rsid w:val="006A763F"/>
    <w:rsid w:val="006A7951"/>
    <w:rsid w:val="006B0894"/>
    <w:rsid w:val="006B1585"/>
    <w:rsid w:val="006B1A4A"/>
    <w:rsid w:val="006B1A55"/>
    <w:rsid w:val="006B3B5E"/>
    <w:rsid w:val="006B4E7E"/>
    <w:rsid w:val="006B56A7"/>
    <w:rsid w:val="006B7953"/>
    <w:rsid w:val="006C0008"/>
    <w:rsid w:val="006C0813"/>
    <w:rsid w:val="006C08CC"/>
    <w:rsid w:val="006C09D0"/>
    <w:rsid w:val="006C3052"/>
    <w:rsid w:val="006C3A70"/>
    <w:rsid w:val="006C596B"/>
    <w:rsid w:val="006C606F"/>
    <w:rsid w:val="006C6587"/>
    <w:rsid w:val="006C69DB"/>
    <w:rsid w:val="006C7294"/>
    <w:rsid w:val="006D061E"/>
    <w:rsid w:val="006D10A4"/>
    <w:rsid w:val="006D1788"/>
    <w:rsid w:val="006D290B"/>
    <w:rsid w:val="006D36C5"/>
    <w:rsid w:val="006D3B9C"/>
    <w:rsid w:val="006D3D4B"/>
    <w:rsid w:val="006D4127"/>
    <w:rsid w:val="006D49FE"/>
    <w:rsid w:val="006D4A98"/>
    <w:rsid w:val="006D559E"/>
    <w:rsid w:val="006D584F"/>
    <w:rsid w:val="006D606A"/>
    <w:rsid w:val="006D6A1D"/>
    <w:rsid w:val="006D6BC1"/>
    <w:rsid w:val="006E0592"/>
    <w:rsid w:val="006E0C22"/>
    <w:rsid w:val="006E146E"/>
    <w:rsid w:val="006E1906"/>
    <w:rsid w:val="006E2801"/>
    <w:rsid w:val="006E43FF"/>
    <w:rsid w:val="006E44E2"/>
    <w:rsid w:val="006E4DB3"/>
    <w:rsid w:val="006E4E18"/>
    <w:rsid w:val="006E5648"/>
    <w:rsid w:val="006E5BAA"/>
    <w:rsid w:val="006E60D7"/>
    <w:rsid w:val="006E6129"/>
    <w:rsid w:val="006E6A20"/>
    <w:rsid w:val="006E796A"/>
    <w:rsid w:val="006E7E28"/>
    <w:rsid w:val="006F0066"/>
    <w:rsid w:val="006F0761"/>
    <w:rsid w:val="006F3504"/>
    <w:rsid w:val="006F35F2"/>
    <w:rsid w:val="006F3816"/>
    <w:rsid w:val="006F3F0C"/>
    <w:rsid w:val="006F4BDF"/>
    <w:rsid w:val="006F544C"/>
    <w:rsid w:val="006F5D70"/>
    <w:rsid w:val="00700C21"/>
    <w:rsid w:val="00701C25"/>
    <w:rsid w:val="00702128"/>
    <w:rsid w:val="00702EF9"/>
    <w:rsid w:val="0070404C"/>
    <w:rsid w:val="00704207"/>
    <w:rsid w:val="00705B8D"/>
    <w:rsid w:val="00705C28"/>
    <w:rsid w:val="00706A0C"/>
    <w:rsid w:val="00706EEE"/>
    <w:rsid w:val="0070757B"/>
    <w:rsid w:val="00707B07"/>
    <w:rsid w:val="00710183"/>
    <w:rsid w:val="00711ACB"/>
    <w:rsid w:val="00711E4B"/>
    <w:rsid w:val="0071276D"/>
    <w:rsid w:val="00713230"/>
    <w:rsid w:val="0071335F"/>
    <w:rsid w:val="00713E18"/>
    <w:rsid w:val="00713F03"/>
    <w:rsid w:val="00714436"/>
    <w:rsid w:val="0071476E"/>
    <w:rsid w:val="00714B49"/>
    <w:rsid w:val="007150F9"/>
    <w:rsid w:val="0071534E"/>
    <w:rsid w:val="007165EA"/>
    <w:rsid w:val="00717590"/>
    <w:rsid w:val="00717917"/>
    <w:rsid w:val="00720EEE"/>
    <w:rsid w:val="007235B0"/>
    <w:rsid w:val="00723832"/>
    <w:rsid w:val="00724BE7"/>
    <w:rsid w:val="00724DB2"/>
    <w:rsid w:val="00724F8C"/>
    <w:rsid w:val="00725A0B"/>
    <w:rsid w:val="00725A30"/>
    <w:rsid w:val="00726E23"/>
    <w:rsid w:val="007276E7"/>
    <w:rsid w:val="00730DA9"/>
    <w:rsid w:val="00731B7B"/>
    <w:rsid w:val="00732447"/>
    <w:rsid w:val="0073245A"/>
    <w:rsid w:val="00733185"/>
    <w:rsid w:val="0073344E"/>
    <w:rsid w:val="00733F7F"/>
    <w:rsid w:val="00734182"/>
    <w:rsid w:val="007344B4"/>
    <w:rsid w:val="00734C82"/>
    <w:rsid w:val="007353DF"/>
    <w:rsid w:val="007363CC"/>
    <w:rsid w:val="007364CE"/>
    <w:rsid w:val="00736EB9"/>
    <w:rsid w:val="007372F0"/>
    <w:rsid w:val="00737F55"/>
    <w:rsid w:val="00741032"/>
    <w:rsid w:val="00741737"/>
    <w:rsid w:val="00741A9B"/>
    <w:rsid w:val="00741C52"/>
    <w:rsid w:val="00741D9F"/>
    <w:rsid w:val="007427F6"/>
    <w:rsid w:val="00745199"/>
    <w:rsid w:val="007463D8"/>
    <w:rsid w:val="007467BE"/>
    <w:rsid w:val="0074727F"/>
    <w:rsid w:val="007473CB"/>
    <w:rsid w:val="007476C6"/>
    <w:rsid w:val="00747B7C"/>
    <w:rsid w:val="00747EEA"/>
    <w:rsid w:val="007500D4"/>
    <w:rsid w:val="00750367"/>
    <w:rsid w:val="00750C66"/>
    <w:rsid w:val="00751B6C"/>
    <w:rsid w:val="0075216A"/>
    <w:rsid w:val="007525B1"/>
    <w:rsid w:val="00752E6D"/>
    <w:rsid w:val="00754432"/>
    <w:rsid w:val="00754DE9"/>
    <w:rsid w:val="00755857"/>
    <w:rsid w:val="00756655"/>
    <w:rsid w:val="00757228"/>
    <w:rsid w:val="00757C9A"/>
    <w:rsid w:val="00760557"/>
    <w:rsid w:val="007606A7"/>
    <w:rsid w:val="007609B1"/>
    <w:rsid w:val="00761881"/>
    <w:rsid w:val="00761897"/>
    <w:rsid w:val="00761AB5"/>
    <w:rsid w:val="00761BC7"/>
    <w:rsid w:val="00762741"/>
    <w:rsid w:val="00762CE3"/>
    <w:rsid w:val="007631D3"/>
    <w:rsid w:val="0076329F"/>
    <w:rsid w:val="00763A59"/>
    <w:rsid w:val="00763AC7"/>
    <w:rsid w:val="007644E5"/>
    <w:rsid w:val="00764AA0"/>
    <w:rsid w:val="007666A1"/>
    <w:rsid w:val="00766AA0"/>
    <w:rsid w:val="00770FF7"/>
    <w:rsid w:val="00772880"/>
    <w:rsid w:val="0077626A"/>
    <w:rsid w:val="0077745A"/>
    <w:rsid w:val="007776AF"/>
    <w:rsid w:val="00780679"/>
    <w:rsid w:val="00781570"/>
    <w:rsid w:val="00781701"/>
    <w:rsid w:val="00781A75"/>
    <w:rsid w:val="00782012"/>
    <w:rsid w:val="00782FFB"/>
    <w:rsid w:val="007830F7"/>
    <w:rsid w:val="00783645"/>
    <w:rsid w:val="00783844"/>
    <w:rsid w:val="0078399B"/>
    <w:rsid w:val="00784B45"/>
    <w:rsid w:val="00785029"/>
    <w:rsid w:val="00786276"/>
    <w:rsid w:val="00787AC9"/>
    <w:rsid w:val="00790849"/>
    <w:rsid w:val="0079191F"/>
    <w:rsid w:val="0079195E"/>
    <w:rsid w:val="00791DE7"/>
    <w:rsid w:val="00791E05"/>
    <w:rsid w:val="007923CD"/>
    <w:rsid w:val="00792474"/>
    <w:rsid w:val="007931F0"/>
    <w:rsid w:val="0079381D"/>
    <w:rsid w:val="0079429E"/>
    <w:rsid w:val="00794A01"/>
    <w:rsid w:val="00794FA6"/>
    <w:rsid w:val="007968A3"/>
    <w:rsid w:val="00796C71"/>
    <w:rsid w:val="007A0397"/>
    <w:rsid w:val="007A18B6"/>
    <w:rsid w:val="007A286C"/>
    <w:rsid w:val="007A2B0D"/>
    <w:rsid w:val="007A4489"/>
    <w:rsid w:val="007A5F21"/>
    <w:rsid w:val="007A652A"/>
    <w:rsid w:val="007A6F6D"/>
    <w:rsid w:val="007B0515"/>
    <w:rsid w:val="007B1BB5"/>
    <w:rsid w:val="007B225D"/>
    <w:rsid w:val="007B4E0D"/>
    <w:rsid w:val="007B57D9"/>
    <w:rsid w:val="007B5C9F"/>
    <w:rsid w:val="007B5D35"/>
    <w:rsid w:val="007C0D96"/>
    <w:rsid w:val="007C372B"/>
    <w:rsid w:val="007C3E46"/>
    <w:rsid w:val="007C43A0"/>
    <w:rsid w:val="007C4E2A"/>
    <w:rsid w:val="007C5CB4"/>
    <w:rsid w:val="007C5E80"/>
    <w:rsid w:val="007D0868"/>
    <w:rsid w:val="007D0A48"/>
    <w:rsid w:val="007D192D"/>
    <w:rsid w:val="007D3002"/>
    <w:rsid w:val="007D47FF"/>
    <w:rsid w:val="007D5D95"/>
    <w:rsid w:val="007D7C76"/>
    <w:rsid w:val="007E0206"/>
    <w:rsid w:val="007E082E"/>
    <w:rsid w:val="007E0C38"/>
    <w:rsid w:val="007E0FE8"/>
    <w:rsid w:val="007E18EA"/>
    <w:rsid w:val="007E1AE4"/>
    <w:rsid w:val="007E1EF3"/>
    <w:rsid w:val="007E27A1"/>
    <w:rsid w:val="007E3523"/>
    <w:rsid w:val="007E4042"/>
    <w:rsid w:val="007E63FC"/>
    <w:rsid w:val="007E67CF"/>
    <w:rsid w:val="007F0099"/>
    <w:rsid w:val="007F0892"/>
    <w:rsid w:val="007F1B28"/>
    <w:rsid w:val="007F299B"/>
    <w:rsid w:val="007F3164"/>
    <w:rsid w:val="007F3706"/>
    <w:rsid w:val="007F37B4"/>
    <w:rsid w:val="007F3F59"/>
    <w:rsid w:val="007F7B4E"/>
    <w:rsid w:val="00801093"/>
    <w:rsid w:val="00801CE7"/>
    <w:rsid w:val="0080250E"/>
    <w:rsid w:val="00804353"/>
    <w:rsid w:val="00804613"/>
    <w:rsid w:val="00805E1F"/>
    <w:rsid w:val="00805FCC"/>
    <w:rsid w:val="0080678A"/>
    <w:rsid w:val="00807CFC"/>
    <w:rsid w:val="00807D54"/>
    <w:rsid w:val="00810300"/>
    <w:rsid w:val="00810415"/>
    <w:rsid w:val="00810AC4"/>
    <w:rsid w:val="00810BB7"/>
    <w:rsid w:val="00810D7A"/>
    <w:rsid w:val="008119DE"/>
    <w:rsid w:val="00811B5F"/>
    <w:rsid w:val="00811DBC"/>
    <w:rsid w:val="00813EA2"/>
    <w:rsid w:val="008156DA"/>
    <w:rsid w:val="00816D19"/>
    <w:rsid w:val="008170EE"/>
    <w:rsid w:val="00817288"/>
    <w:rsid w:val="008174F4"/>
    <w:rsid w:val="008200E8"/>
    <w:rsid w:val="0082052B"/>
    <w:rsid w:val="0082086B"/>
    <w:rsid w:val="0082088D"/>
    <w:rsid w:val="00820CC7"/>
    <w:rsid w:val="008215ED"/>
    <w:rsid w:val="00822812"/>
    <w:rsid w:val="0082285B"/>
    <w:rsid w:val="008236A6"/>
    <w:rsid w:val="00823C4C"/>
    <w:rsid w:val="00824478"/>
    <w:rsid w:val="00824D7C"/>
    <w:rsid w:val="00824FF5"/>
    <w:rsid w:val="0082577A"/>
    <w:rsid w:val="0082609E"/>
    <w:rsid w:val="0082770A"/>
    <w:rsid w:val="008278A3"/>
    <w:rsid w:val="008300A3"/>
    <w:rsid w:val="008306A7"/>
    <w:rsid w:val="008306C2"/>
    <w:rsid w:val="00831390"/>
    <w:rsid w:val="00832004"/>
    <w:rsid w:val="00832711"/>
    <w:rsid w:val="00832D46"/>
    <w:rsid w:val="00832F4F"/>
    <w:rsid w:val="00833201"/>
    <w:rsid w:val="00834684"/>
    <w:rsid w:val="00836612"/>
    <w:rsid w:val="00836BC5"/>
    <w:rsid w:val="0083765F"/>
    <w:rsid w:val="008377D7"/>
    <w:rsid w:val="008379BB"/>
    <w:rsid w:val="008406B2"/>
    <w:rsid w:val="00842CE6"/>
    <w:rsid w:val="00842F11"/>
    <w:rsid w:val="00843038"/>
    <w:rsid w:val="00844825"/>
    <w:rsid w:val="008457F5"/>
    <w:rsid w:val="00846303"/>
    <w:rsid w:val="008517C1"/>
    <w:rsid w:val="008528C9"/>
    <w:rsid w:val="00852E28"/>
    <w:rsid w:val="00852F73"/>
    <w:rsid w:val="00854143"/>
    <w:rsid w:val="00854C1B"/>
    <w:rsid w:val="008557B4"/>
    <w:rsid w:val="00856019"/>
    <w:rsid w:val="00856186"/>
    <w:rsid w:val="00857045"/>
    <w:rsid w:val="008571FC"/>
    <w:rsid w:val="008574D3"/>
    <w:rsid w:val="00860031"/>
    <w:rsid w:val="008609F7"/>
    <w:rsid w:val="00861099"/>
    <w:rsid w:val="0086130A"/>
    <w:rsid w:val="00861B95"/>
    <w:rsid w:val="00861F6A"/>
    <w:rsid w:val="00862783"/>
    <w:rsid w:val="00862981"/>
    <w:rsid w:val="0086345D"/>
    <w:rsid w:val="00863D1F"/>
    <w:rsid w:val="008649EF"/>
    <w:rsid w:val="00864E62"/>
    <w:rsid w:val="00865CA0"/>
    <w:rsid w:val="00865E46"/>
    <w:rsid w:val="00866FA3"/>
    <w:rsid w:val="00867194"/>
    <w:rsid w:val="0086723E"/>
    <w:rsid w:val="008676BF"/>
    <w:rsid w:val="00867A1E"/>
    <w:rsid w:val="00867E86"/>
    <w:rsid w:val="00867E92"/>
    <w:rsid w:val="008704ED"/>
    <w:rsid w:val="00871B4C"/>
    <w:rsid w:val="008731D1"/>
    <w:rsid w:val="0087383E"/>
    <w:rsid w:val="00873927"/>
    <w:rsid w:val="00874025"/>
    <w:rsid w:val="00875A57"/>
    <w:rsid w:val="00875C07"/>
    <w:rsid w:val="00875D2E"/>
    <w:rsid w:val="00876040"/>
    <w:rsid w:val="0087729E"/>
    <w:rsid w:val="00877CD9"/>
    <w:rsid w:val="00883684"/>
    <w:rsid w:val="008840B4"/>
    <w:rsid w:val="0088434E"/>
    <w:rsid w:val="008844C2"/>
    <w:rsid w:val="0088481E"/>
    <w:rsid w:val="0088603C"/>
    <w:rsid w:val="008877C0"/>
    <w:rsid w:val="00887818"/>
    <w:rsid w:val="008918C4"/>
    <w:rsid w:val="008929B9"/>
    <w:rsid w:val="00892E19"/>
    <w:rsid w:val="008936B0"/>
    <w:rsid w:val="00893F2C"/>
    <w:rsid w:val="00894381"/>
    <w:rsid w:val="0089634D"/>
    <w:rsid w:val="00896BB4"/>
    <w:rsid w:val="00897307"/>
    <w:rsid w:val="008979FA"/>
    <w:rsid w:val="008A132C"/>
    <w:rsid w:val="008A1FC2"/>
    <w:rsid w:val="008A20DB"/>
    <w:rsid w:val="008A39C8"/>
    <w:rsid w:val="008A3BE4"/>
    <w:rsid w:val="008A3EC9"/>
    <w:rsid w:val="008A46E6"/>
    <w:rsid w:val="008A7310"/>
    <w:rsid w:val="008A7F2B"/>
    <w:rsid w:val="008B0BE6"/>
    <w:rsid w:val="008B0D66"/>
    <w:rsid w:val="008B1012"/>
    <w:rsid w:val="008B147F"/>
    <w:rsid w:val="008B3436"/>
    <w:rsid w:val="008B3B10"/>
    <w:rsid w:val="008B3E66"/>
    <w:rsid w:val="008B438B"/>
    <w:rsid w:val="008B58BD"/>
    <w:rsid w:val="008B5F06"/>
    <w:rsid w:val="008B741F"/>
    <w:rsid w:val="008B7440"/>
    <w:rsid w:val="008C00E2"/>
    <w:rsid w:val="008C09A0"/>
    <w:rsid w:val="008C17EF"/>
    <w:rsid w:val="008C4BD0"/>
    <w:rsid w:val="008C63DD"/>
    <w:rsid w:val="008C7B6E"/>
    <w:rsid w:val="008C7CCD"/>
    <w:rsid w:val="008C7F15"/>
    <w:rsid w:val="008D01BF"/>
    <w:rsid w:val="008D059D"/>
    <w:rsid w:val="008D083F"/>
    <w:rsid w:val="008D1821"/>
    <w:rsid w:val="008D1F73"/>
    <w:rsid w:val="008D270C"/>
    <w:rsid w:val="008D32C6"/>
    <w:rsid w:val="008D4262"/>
    <w:rsid w:val="008D5368"/>
    <w:rsid w:val="008D6100"/>
    <w:rsid w:val="008D6227"/>
    <w:rsid w:val="008D6400"/>
    <w:rsid w:val="008D643B"/>
    <w:rsid w:val="008D7102"/>
    <w:rsid w:val="008E0A5F"/>
    <w:rsid w:val="008E14B9"/>
    <w:rsid w:val="008E1DFA"/>
    <w:rsid w:val="008E2112"/>
    <w:rsid w:val="008E224E"/>
    <w:rsid w:val="008E2D43"/>
    <w:rsid w:val="008E397E"/>
    <w:rsid w:val="008E3EEE"/>
    <w:rsid w:val="008E47CC"/>
    <w:rsid w:val="008E4DA9"/>
    <w:rsid w:val="008E4E02"/>
    <w:rsid w:val="008E54E3"/>
    <w:rsid w:val="008E59D0"/>
    <w:rsid w:val="008E5DF2"/>
    <w:rsid w:val="008E6719"/>
    <w:rsid w:val="008E6845"/>
    <w:rsid w:val="008E6AAE"/>
    <w:rsid w:val="008E78C5"/>
    <w:rsid w:val="008E7ADD"/>
    <w:rsid w:val="008F029F"/>
    <w:rsid w:val="008F0857"/>
    <w:rsid w:val="008F0CB6"/>
    <w:rsid w:val="008F11E6"/>
    <w:rsid w:val="008F1623"/>
    <w:rsid w:val="008F2441"/>
    <w:rsid w:val="008F2581"/>
    <w:rsid w:val="008F417A"/>
    <w:rsid w:val="008F4287"/>
    <w:rsid w:val="008F47F2"/>
    <w:rsid w:val="008F56C9"/>
    <w:rsid w:val="008F5D4A"/>
    <w:rsid w:val="008F61E3"/>
    <w:rsid w:val="008F63BE"/>
    <w:rsid w:val="008F6B13"/>
    <w:rsid w:val="008F6D06"/>
    <w:rsid w:val="008F723E"/>
    <w:rsid w:val="008F7B99"/>
    <w:rsid w:val="00901871"/>
    <w:rsid w:val="00902254"/>
    <w:rsid w:val="009023C4"/>
    <w:rsid w:val="0090255E"/>
    <w:rsid w:val="00902A09"/>
    <w:rsid w:val="009037A2"/>
    <w:rsid w:val="0090514C"/>
    <w:rsid w:val="00905240"/>
    <w:rsid w:val="0090611F"/>
    <w:rsid w:val="00906266"/>
    <w:rsid w:val="009073CB"/>
    <w:rsid w:val="00907F06"/>
    <w:rsid w:val="00910BDC"/>
    <w:rsid w:val="009112F5"/>
    <w:rsid w:val="00911D08"/>
    <w:rsid w:val="00911DA3"/>
    <w:rsid w:val="0091241C"/>
    <w:rsid w:val="0091242E"/>
    <w:rsid w:val="009128ED"/>
    <w:rsid w:val="009153F0"/>
    <w:rsid w:val="00915E3B"/>
    <w:rsid w:val="00916892"/>
    <w:rsid w:val="00916B01"/>
    <w:rsid w:val="00916F4A"/>
    <w:rsid w:val="00917319"/>
    <w:rsid w:val="0091754F"/>
    <w:rsid w:val="009176C2"/>
    <w:rsid w:val="00917E1E"/>
    <w:rsid w:val="00920F07"/>
    <w:rsid w:val="00920FFF"/>
    <w:rsid w:val="009211A5"/>
    <w:rsid w:val="00922241"/>
    <w:rsid w:val="00922274"/>
    <w:rsid w:val="00922292"/>
    <w:rsid w:val="009222E6"/>
    <w:rsid w:val="00922365"/>
    <w:rsid w:val="009223B8"/>
    <w:rsid w:val="00922665"/>
    <w:rsid w:val="00922681"/>
    <w:rsid w:val="0092299A"/>
    <w:rsid w:val="009239B7"/>
    <w:rsid w:val="00923EB6"/>
    <w:rsid w:val="00924E9F"/>
    <w:rsid w:val="00925C79"/>
    <w:rsid w:val="0092650B"/>
    <w:rsid w:val="00926822"/>
    <w:rsid w:val="00926AB0"/>
    <w:rsid w:val="0093022B"/>
    <w:rsid w:val="00931012"/>
    <w:rsid w:val="009311DB"/>
    <w:rsid w:val="0093163F"/>
    <w:rsid w:val="00934D0E"/>
    <w:rsid w:val="00935030"/>
    <w:rsid w:val="00935C95"/>
    <w:rsid w:val="009366DA"/>
    <w:rsid w:val="00936B63"/>
    <w:rsid w:val="00937235"/>
    <w:rsid w:val="00937766"/>
    <w:rsid w:val="00937DAA"/>
    <w:rsid w:val="00937E3B"/>
    <w:rsid w:val="00940536"/>
    <w:rsid w:val="009407E8"/>
    <w:rsid w:val="009419EB"/>
    <w:rsid w:val="00941BC4"/>
    <w:rsid w:val="00941D29"/>
    <w:rsid w:val="00942E27"/>
    <w:rsid w:val="009450A5"/>
    <w:rsid w:val="00946272"/>
    <w:rsid w:val="00946621"/>
    <w:rsid w:val="009478F3"/>
    <w:rsid w:val="0095021C"/>
    <w:rsid w:val="0095068C"/>
    <w:rsid w:val="009510C5"/>
    <w:rsid w:val="009510CA"/>
    <w:rsid w:val="00951A26"/>
    <w:rsid w:val="00951C95"/>
    <w:rsid w:val="00951CC0"/>
    <w:rsid w:val="00951E47"/>
    <w:rsid w:val="0095285A"/>
    <w:rsid w:val="00952870"/>
    <w:rsid w:val="009539B4"/>
    <w:rsid w:val="00953BBD"/>
    <w:rsid w:val="009543CB"/>
    <w:rsid w:val="009544AF"/>
    <w:rsid w:val="009560C7"/>
    <w:rsid w:val="00957E57"/>
    <w:rsid w:val="00960D16"/>
    <w:rsid w:val="00963056"/>
    <w:rsid w:val="009635B8"/>
    <w:rsid w:val="00963ADE"/>
    <w:rsid w:val="00965083"/>
    <w:rsid w:val="009653A6"/>
    <w:rsid w:val="009666F9"/>
    <w:rsid w:val="00966A87"/>
    <w:rsid w:val="00966DFB"/>
    <w:rsid w:val="00970374"/>
    <w:rsid w:val="00971C97"/>
    <w:rsid w:val="0097209C"/>
    <w:rsid w:val="009726CF"/>
    <w:rsid w:val="0097363C"/>
    <w:rsid w:val="0097380B"/>
    <w:rsid w:val="009740E5"/>
    <w:rsid w:val="0097419D"/>
    <w:rsid w:val="009742A0"/>
    <w:rsid w:val="00974531"/>
    <w:rsid w:val="00974FFE"/>
    <w:rsid w:val="009756CF"/>
    <w:rsid w:val="009756E1"/>
    <w:rsid w:val="00976313"/>
    <w:rsid w:val="00976445"/>
    <w:rsid w:val="00976DC3"/>
    <w:rsid w:val="00977066"/>
    <w:rsid w:val="009772EF"/>
    <w:rsid w:val="00980ED8"/>
    <w:rsid w:val="009816C4"/>
    <w:rsid w:val="00981CD3"/>
    <w:rsid w:val="009829B4"/>
    <w:rsid w:val="00982B96"/>
    <w:rsid w:val="00982C5B"/>
    <w:rsid w:val="00982E01"/>
    <w:rsid w:val="0098425D"/>
    <w:rsid w:val="0098489C"/>
    <w:rsid w:val="00985C8B"/>
    <w:rsid w:val="00986893"/>
    <w:rsid w:val="009871A3"/>
    <w:rsid w:val="00990040"/>
    <w:rsid w:val="00990B38"/>
    <w:rsid w:val="00990D42"/>
    <w:rsid w:val="00992E09"/>
    <w:rsid w:val="00993F01"/>
    <w:rsid w:val="009957C8"/>
    <w:rsid w:val="00995C0E"/>
    <w:rsid w:val="0099725A"/>
    <w:rsid w:val="0099749E"/>
    <w:rsid w:val="009976C6"/>
    <w:rsid w:val="0099784D"/>
    <w:rsid w:val="00997874"/>
    <w:rsid w:val="009A1E3B"/>
    <w:rsid w:val="009A25D1"/>
    <w:rsid w:val="009A2ED2"/>
    <w:rsid w:val="009A3176"/>
    <w:rsid w:val="009A31ED"/>
    <w:rsid w:val="009A548B"/>
    <w:rsid w:val="009A5FDE"/>
    <w:rsid w:val="009A6BC5"/>
    <w:rsid w:val="009A714A"/>
    <w:rsid w:val="009A74F3"/>
    <w:rsid w:val="009A75AF"/>
    <w:rsid w:val="009A7E24"/>
    <w:rsid w:val="009B0296"/>
    <w:rsid w:val="009B0A3C"/>
    <w:rsid w:val="009B0F52"/>
    <w:rsid w:val="009B1926"/>
    <w:rsid w:val="009B1DC1"/>
    <w:rsid w:val="009B1E08"/>
    <w:rsid w:val="009B34E2"/>
    <w:rsid w:val="009B41C9"/>
    <w:rsid w:val="009B4205"/>
    <w:rsid w:val="009B478A"/>
    <w:rsid w:val="009B5412"/>
    <w:rsid w:val="009B6686"/>
    <w:rsid w:val="009B6961"/>
    <w:rsid w:val="009B77EB"/>
    <w:rsid w:val="009C106A"/>
    <w:rsid w:val="009C11ED"/>
    <w:rsid w:val="009C178C"/>
    <w:rsid w:val="009C3957"/>
    <w:rsid w:val="009C43A9"/>
    <w:rsid w:val="009C4DB0"/>
    <w:rsid w:val="009C560B"/>
    <w:rsid w:val="009C5858"/>
    <w:rsid w:val="009C676E"/>
    <w:rsid w:val="009C6CC5"/>
    <w:rsid w:val="009C7C6D"/>
    <w:rsid w:val="009D04B7"/>
    <w:rsid w:val="009D04C7"/>
    <w:rsid w:val="009D0757"/>
    <w:rsid w:val="009D0762"/>
    <w:rsid w:val="009D080A"/>
    <w:rsid w:val="009D114E"/>
    <w:rsid w:val="009D18D9"/>
    <w:rsid w:val="009D1D9C"/>
    <w:rsid w:val="009D2363"/>
    <w:rsid w:val="009D299A"/>
    <w:rsid w:val="009D404C"/>
    <w:rsid w:val="009D4499"/>
    <w:rsid w:val="009D5167"/>
    <w:rsid w:val="009D603C"/>
    <w:rsid w:val="009D647D"/>
    <w:rsid w:val="009D7EE2"/>
    <w:rsid w:val="009E0312"/>
    <w:rsid w:val="009E055D"/>
    <w:rsid w:val="009E0747"/>
    <w:rsid w:val="009E09ED"/>
    <w:rsid w:val="009E0B0F"/>
    <w:rsid w:val="009E1779"/>
    <w:rsid w:val="009E18C3"/>
    <w:rsid w:val="009E20FE"/>
    <w:rsid w:val="009E2F0B"/>
    <w:rsid w:val="009E4435"/>
    <w:rsid w:val="009E6483"/>
    <w:rsid w:val="009E6F33"/>
    <w:rsid w:val="009E7EDF"/>
    <w:rsid w:val="009E7FB5"/>
    <w:rsid w:val="009F0100"/>
    <w:rsid w:val="009F12F7"/>
    <w:rsid w:val="009F1FFB"/>
    <w:rsid w:val="009F47E4"/>
    <w:rsid w:val="009F4EC0"/>
    <w:rsid w:val="009F660E"/>
    <w:rsid w:val="009F72E3"/>
    <w:rsid w:val="009F7362"/>
    <w:rsid w:val="009F7D10"/>
    <w:rsid w:val="00A007E0"/>
    <w:rsid w:val="00A01840"/>
    <w:rsid w:val="00A0188E"/>
    <w:rsid w:val="00A0233D"/>
    <w:rsid w:val="00A03F0B"/>
    <w:rsid w:val="00A043A0"/>
    <w:rsid w:val="00A05596"/>
    <w:rsid w:val="00A05729"/>
    <w:rsid w:val="00A065C7"/>
    <w:rsid w:val="00A06BE3"/>
    <w:rsid w:val="00A06C9B"/>
    <w:rsid w:val="00A07AEB"/>
    <w:rsid w:val="00A10655"/>
    <w:rsid w:val="00A1158C"/>
    <w:rsid w:val="00A1239E"/>
    <w:rsid w:val="00A12428"/>
    <w:rsid w:val="00A134BF"/>
    <w:rsid w:val="00A15FCA"/>
    <w:rsid w:val="00A164F2"/>
    <w:rsid w:val="00A166F3"/>
    <w:rsid w:val="00A16BC0"/>
    <w:rsid w:val="00A16ED8"/>
    <w:rsid w:val="00A17907"/>
    <w:rsid w:val="00A20280"/>
    <w:rsid w:val="00A210F3"/>
    <w:rsid w:val="00A2119F"/>
    <w:rsid w:val="00A21948"/>
    <w:rsid w:val="00A22400"/>
    <w:rsid w:val="00A2287B"/>
    <w:rsid w:val="00A22F87"/>
    <w:rsid w:val="00A23007"/>
    <w:rsid w:val="00A245D8"/>
    <w:rsid w:val="00A24765"/>
    <w:rsid w:val="00A24857"/>
    <w:rsid w:val="00A25158"/>
    <w:rsid w:val="00A251A4"/>
    <w:rsid w:val="00A25732"/>
    <w:rsid w:val="00A2664D"/>
    <w:rsid w:val="00A268C3"/>
    <w:rsid w:val="00A26929"/>
    <w:rsid w:val="00A27053"/>
    <w:rsid w:val="00A27434"/>
    <w:rsid w:val="00A27D6A"/>
    <w:rsid w:val="00A3097E"/>
    <w:rsid w:val="00A3236F"/>
    <w:rsid w:val="00A32375"/>
    <w:rsid w:val="00A32D27"/>
    <w:rsid w:val="00A32DB1"/>
    <w:rsid w:val="00A32E1E"/>
    <w:rsid w:val="00A333D0"/>
    <w:rsid w:val="00A33DED"/>
    <w:rsid w:val="00A3485A"/>
    <w:rsid w:val="00A34EFD"/>
    <w:rsid w:val="00A353D8"/>
    <w:rsid w:val="00A35671"/>
    <w:rsid w:val="00A35879"/>
    <w:rsid w:val="00A35D2F"/>
    <w:rsid w:val="00A36962"/>
    <w:rsid w:val="00A36BCC"/>
    <w:rsid w:val="00A37C48"/>
    <w:rsid w:val="00A37F5E"/>
    <w:rsid w:val="00A406F6"/>
    <w:rsid w:val="00A41B17"/>
    <w:rsid w:val="00A41D1A"/>
    <w:rsid w:val="00A41E3D"/>
    <w:rsid w:val="00A425DE"/>
    <w:rsid w:val="00A42914"/>
    <w:rsid w:val="00A42972"/>
    <w:rsid w:val="00A429FD"/>
    <w:rsid w:val="00A42F6A"/>
    <w:rsid w:val="00A42FCB"/>
    <w:rsid w:val="00A430AB"/>
    <w:rsid w:val="00A43953"/>
    <w:rsid w:val="00A43D14"/>
    <w:rsid w:val="00A457A5"/>
    <w:rsid w:val="00A45934"/>
    <w:rsid w:val="00A461D3"/>
    <w:rsid w:val="00A46442"/>
    <w:rsid w:val="00A4684C"/>
    <w:rsid w:val="00A46EA4"/>
    <w:rsid w:val="00A50270"/>
    <w:rsid w:val="00A50422"/>
    <w:rsid w:val="00A538DF"/>
    <w:rsid w:val="00A54122"/>
    <w:rsid w:val="00A56412"/>
    <w:rsid w:val="00A56EBC"/>
    <w:rsid w:val="00A575AA"/>
    <w:rsid w:val="00A5785B"/>
    <w:rsid w:val="00A60394"/>
    <w:rsid w:val="00A612A0"/>
    <w:rsid w:val="00A6171F"/>
    <w:rsid w:val="00A61C87"/>
    <w:rsid w:val="00A61FBF"/>
    <w:rsid w:val="00A635A0"/>
    <w:rsid w:val="00A64076"/>
    <w:rsid w:val="00A644E4"/>
    <w:rsid w:val="00A66FEF"/>
    <w:rsid w:val="00A67176"/>
    <w:rsid w:val="00A675A4"/>
    <w:rsid w:val="00A67B49"/>
    <w:rsid w:val="00A67F02"/>
    <w:rsid w:val="00A70D79"/>
    <w:rsid w:val="00A71145"/>
    <w:rsid w:val="00A719B0"/>
    <w:rsid w:val="00A72ECB"/>
    <w:rsid w:val="00A73190"/>
    <w:rsid w:val="00A749D1"/>
    <w:rsid w:val="00A75532"/>
    <w:rsid w:val="00A76484"/>
    <w:rsid w:val="00A76F19"/>
    <w:rsid w:val="00A77201"/>
    <w:rsid w:val="00A776A9"/>
    <w:rsid w:val="00A81134"/>
    <w:rsid w:val="00A8160D"/>
    <w:rsid w:val="00A82002"/>
    <w:rsid w:val="00A821D1"/>
    <w:rsid w:val="00A82DDB"/>
    <w:rsid w:val="00A83F93"/>
    <w:rsid w:val="00A84295"/>
    <w:rsid w:val="00A84420"/>
    <w:rsid w:val="00A84756"/>
    <w:rsid w:val="00A84D63"/>
    <w:rsid w:val="00A8610C"/>
    <w:rsid w:val="00A8682A"/>
    <w:rsid w:val="00A8698F"/>
    <w:rsid w:val="00A86BC7"/>
    <w:rsid w:val="00A90499"/>
    <w:rsid w:val="00A90EF2"/>
    <w:rsid w:val="00A922F4"/>
    <w:rsid w:val="00A93AE7"/>
    <w:rsid w:val="00A94082"/>
    <w:rsid w:val="00A96B0D"/>
    <w:rsid w:val="00A97456"/>
    <w:rsid w:val="00A9790F"/>
    <w:rsid w:val="00AA16AC"/>
    <w:rsid w:val="00AA20B8"/>
    <w:rsid w:val="00AA2B55"/>
    <w:rsid w:val="00AA3BBD"/>
    <w:rsid w:val="00AA4C01"/>
    <w:rsid w:val="00AA4DF9"/>
    <w:rsid w:val="00AA4F91"/>
    <w:rsid w:val="00AA5351"/>
    <w:rsid w:val="00AA6BAA"/>
    <w:rsid w:val="00AA70A5"/>
    <w:rsid w:val="00AA7C84"/>
    <w:rsid w:val="00AB0CFE"/>
    <w:rsid w:val="00AB0E51"/>
    <w:rsid w:val="00AB1111"/>
    <w:rsid w:val="00AB1435"/>
    <w:rsid w:val="00AB1BC0"/>
    <w:rsid w:val="00AB258B"/>
    <w:rsid w:val="00AB2D7E"/>
    <w:rsid w:val="00AB32EF"/>
    <w:rsid w:val="00AB3753"/>
    <w:rsid w:val="00AB37F1"/>
    <w:rsid w:val="00AB3E3A"/>
    <w:rsid w:val="00AB3E3C"/>
    <w:rsid w:val="00AB4E36"/>
    <w:rsid w:val="00AB7927"/>
    <w:rsid w:val="00AC00BE"/>
    <w:rsid w:val="00AC07C5"/>
    <w:rsid w:val="00AC0D04"/>
    <w:rsid w:val="00AC23F4"/>
    <w:rsid w:val="00AC257F"/>
    <w:rsid w:val="00AC4714"/>
    <w:rsid w:val="00AC7B03"/>
    <w:rsid w:val="00AC7C54"/>
    <w:rsid w:val="00AC7ED6"/>
    <w:rsid w:val="00AD0C02"/>
    <w:rsid w:val="00AD159E"/>
    <w:rsid w:val="00AD1988"/>
    <w:rsid w:val="00AD1AF6"/>
    <w:rsid w:val="00AD2191"/>
    <w:rsid w:val="00AD2C13"/>
    <w:rsid w:val="00AD3C22"/>
    <w:rsid w:val="00AD467D"/>
    <w:rsid w:val="00AD4D12"/>
    <w:rsid w:val="00AD58F5"/>
    <w:rsid w:val="00AD6290"/>
    <w:rsid w:val="00AD6518"/>
    <w:rsid w:val="00AD6DB8"/>
    <w:rsid w:val="00AE04AD"/>
    <w:rsid w:val="00AE0F17"/>
    <w:rsid w:val="00AE2E27"/>
    <w:rsid w:val="00AE2F7C"/>
    <w:rsid w:val="00AE47AE"/>
    <w:rsid w:val="00AE5094"/>
    <w:rsid w:val="00AE6649"/>
    <w:rsid w:val="00AF1266"/>
    <w:rsid w:val="00AF16AF"/>
    <w:rsid w:val="00AF59AC"/>
    <w:rsid w:val="00AF6373"/>
    <w:rsid w:val="00AF6599"/>
    <w:rsid w:val="00AF6631"/>
    <w:rsid w:val="00AF6BD5"/>
    <w:rsid w:val="00AF71B2"/>
    <w:rsid w:val="00AF76D3"/>
    <w:rsid w:val="00B00202"/>
    <w:rsid w:val="00B01FA1"/>
    <w:rsid w:val="00B02DDA"/>
    <w:rsid w:val="00B03053"/>
    <w:rsid w:val="00B03129"/>
    <w:rsid w:val="00B03302"/>
    <w:rsid w:val="00B039A0"/>
    <w:rsid w:val="00B0402C"/>
    <w:rsid w:val="00B05730"/>
    <w:rsid w:val="00B074B6"/>
    <w:rsid w:val="00B076EB"/>
    <w:rsid w:val="00B07E6B"/>
    <w:rsid w:val="00B100D5"/>
    <w:rsid w:val="00B10B33"/>
    <w:rsid w:val="00B115F4"/>
    <w:rsid w:val="00B1387C"/>
    <w:rsid w:val="00B1416F"/>
    <w:rsid w:val="00B14A70"/>
    <w:rsid w:val="00B14AE2"/>
    <w:rsid w:val="00B153A7"/>
    <w:rsid w:val="00B154F7"/>
    <w:rsid w:val="00B15688"/>
    <w:rsid w:val="00B1575B"/>
    <w:rsid w:val="00B15CE6"/>
    <w:rsid w:val="00B15D2F"/>
    <w:rsid w:val="00B16B23"/>
    <w:rsid w:val="00B16E3A"/>
    <w:rsid w:val="00B17903"/>
    <w:rsid w:val="00B20F4C"/>
    <w:rsid w:val="00B23B87"/>
    <w:rsid w:val="00B244C9"/>
    <w:rsid w:val="00B255B6"/>
    <w:rsid w:val="00B2588A"/>
    <w:rsid w:val="00B259B7"/>
    <w:rsid w:val="00B25C60"/>
    <w:rsid w:val="00B25C95"/>
    <w:rsid w:val="00B26E0F"/>
    <w:rsid w:val="00B26ECB"/>
    <w:rsid w:val="00B27020"/>
    <w:rsid w:val="00B270D2"/>
    <w:rsid w:val="00B27BE8"/>
    <w:rsid w:val="00B3025F"/>
    <w:rsid w:val="00B30394"/>
    <w:rsid w:val="00B306B9"/>
    <w:rsid w:val="00B3285A"/>
    <w:rsid w:val="00B32ECD"/>
    <w:rsid w:val="00B33287"/>
    <w:rsid w:val="00B33292"/>
    <w:rsid w:val="00B3351B"/>
    <w:rsid w:val="00B337E9"/>
    <w:rsid w:val="00B33DE6"/>
    <w:rsid w:val="00B35693"/>
    <w:rsid w:val="00B359E8"/>
    <w:rsid w:val="00B36366"/>
    <w:rsid w:val="00B36AEB"/>
    <w:rsid w:val="00B37E5E"/>
    <w:rsid w:val="00B37EB7"/>
    <w:rsid w:val="00B40A19"/>
    <w:rsid w:val="00B40D34"/>
    <w:rsid w:val="00B4115F"/>
    <w:rsid w:val="00B411C2"/>
    <w:rsid w:val="00B42462"/>
    <w:rsid w:val="00B42740"/>
    <w:rsid w:val="00B44A90"/>
    <w:rsid w:val="00B450EA"/>
    <w:rsid w:val="00B451DE"/>
    <w:rsid w:val="00B4525B"/>
    <w:rsid w:val="00B462E1"/>
    <w:rsid w:val="00B476D8"/>
    <w:rsid w:val="00B478F5"/>
    <w:rsid w:val="00B50214"/>
    <w:rsid w:val="00B50431"/>
    <w:rsid w:val="00B51A47"/>
    <w:rsid w:val="00B51BF0"/>
    <w:rsid w:val="00B51F96"/>
    <w:rsid w:val="00B525F5"/>
    <w:rsid w:val="00B5262D"/>
    <w:rsid w:val="00B52900"/>
    <w:rsid w:val="00B53788"/>
    <w:rsid w:val="00B53C4B"/>
    <w:rsid w:val="00B54113"/>
    <w:rsid w:val="00B556DE"/>
    <w:rsid w:val="00B5595E"/>
    <w:rsid w:val="00B55BC3"/>
    <w:rsid w:val="00B56371"/>
    <w:rsid w:val="00B575B0"/>
    <w:rsid w:val="00B5770C"/>
    <w:rsid w:val="00B60094"/>
    <w:rsid w:val="00B600E6"/>
    <w:rsid w:val="00B61555"/>
    <w:rsid w:val="00B61E30"/>
    <w:rsid w:val="00B638E5"/>
    <w:rsid w:val="00B63B4C"/>
    <w:rsid w:val="00B64727"/>
    <w:rsid w:val="00B65078"/>
    <w:rsid w:val="00B651F3"/>
    <w:rsid w:val="00B65D3B"/>
    <w:rsid w:val="00B65E11"/>
    <w:rsid w:val="00B66482"/>
    <w:rsid w:val="00B673EC"/>
    <w:rsid w:val="00B67410"/>
    <w:rsid w:val="00B67C96"/>
    <w:rsid w:val="00B700D0"/>
    <w:rsid w:val="00B70A8E"/>
    <w:rsid w:val="00B70AA0"/>
    <w:rsid w:val="00B7107C"/>
    <w:rsid w:val="00B7145C"/>
    <w:rsid w:val="00B72152"/>
    <w:rsid w:val="00B72158"/>
    <w:rsid w:val="00B723AF"/>
    <w:rsid w:val="00B7304D"/>
    <w:rsid w:val="00B7329C"/>
    <w:rsid w:val="00B73415"/>
    <w:rsid w:val="00B734ED"/>
    <w:rsid w:val="00B73D58"/>
    <w:rsid w:val="00B75E6E"/>
    <w:rsid w:val="00B768CD"/>
    <w:rsid w:val="00B76F49"/>
    <w:rsid w:val="00B775DF"/>
    <w:rsid w:val="00B776DF"/>
    <w:rsid w:val="00B83AF0"/>
    <w:rsid w:val="00B83F4D"/>
    <w:rsid w:val="00B83F81"/>
    <w:rsid w:val="00B847AC"/>
    <w:rsid w:val="00B8599E"/>
    <w:rsid w:val="00B85E6C"/>
    <w:rsid w:val="00B86FF4"/>
    <w:rsid w:val="00B870D6"/>
    <w:rsid w:val="00B901C3"/>
    <w:rsid w:val="00B902D2"/>
    <w:rsid w:val="00B9048F"/>
    <w:rsid w:val="00B908F2"/>
    <w:rsid w:val="00B91107"/>
    <w:rsid w:val="00B922E8"/>
    <w:rsid w:val="00B924FD"/>
    <w:rsid w:val="00B92810"/>
    <w:rsid w:val="00B92AA4"/>
    <w:rsid w:val="00B93742"/>
    <w:rsid w:val="00B93A61"/>
    <w:rsid w:val="00B947DA"/>
    <w:rsid w:val="00B95654"/>
    <w:rsid w:val="00B95BEB"/>
    <w:rsid w:val="00B963E7"/>
    <w:rsid w:val="00B970B1"/>
    <w:rsid w:val="00B97C6E"/>
    <w:rsid w:val="00B97EE7"/>
    <w:rsid w:val="00BA1798"/>
    <w:rsid w:val="00BA3696"/>
    <w:rsid w:val="00BA3B10"/>
    <w:rsid w:val="00BA47C8"/>
    <w:rsid w:val="00BA5172"/>
    <w:rsid w:val="00BA58B5"/>
    <w:rsid w:val="00BA692C"/>
    <w:rsid w:val="00BB0086"/>
    <w:rsid w:val="00BB09F8"/>
    <w:rsid w:val="00BB0F90"/>
    <w:rsid w:val="00BB1182"/>
    <w:rsid w:val="00BB2A18"/>
    <w:rsid w:val="00BB2ACB"/>
    <w:rsid w:val="00BB2EC3"/>
    <w:rsid w:val="00BB30A9"/>
    <w:rsid w:val="00BB52A5"/>
    <w:rsid w:val="00BB66BF"/>
    <w:rsid w:val="00BB701B"/>
    <w:rsid w:val="00BC0507"/>
    <w:rsid w:val="00BC0586"/>
    <w:rsid w:val="00BC0BF8"/>
    <w:rsid w:val="00BC0D83"/>
    <w:rsid w:val="00BC0EB2"/>
    <w:rsid w:val="00BC0F20"/>
    <w:rsid w:val="00BC11DA"/>
    <w:rsid w:val="00BC14EE"/>
    <w:rsid w:val="00BC1628"/>
    <w:rsid w:val="00BC25A4"/>
    <w:rsid w:val="00BC2A5F"/>
    <w:rsid w:val="00BC305B"/>
    <w:rsid w:val="00BC3D9F"/>
    <w:rsid w:val="00BC4A92"/>
    <w:rsid w:val="00BC4F64"/>
    <w:rsid w:val="00BC587B"/>
    <w:rsid w:val="00BC5EE1"/>
    <w:rsid w:val="00BC659C"/>
    <w:rsid w:val="00BC78E3"/>
    <w:rsid w:val="00BC79E9"/>
    <w:rsid w:val="00BD05E0"/>
    <w:rsid w:val="00BD2CE6"/>
    <w:rsid w:val="00BD30CC"/>
    <w:rsid w:val="00BD50DE"/>
    <w:rsid w:val="00BD59C0"/>
    <w:rsid w:val="00BD6C34"/>
    <w:rsid w:val="00BD6CF6"/>
    <w:rsid w:val="00BD6E4A"/>
    <w:rsid w:val="00BD7117"/>
    <w:rsid w:val="00BD731C"/>
    <w:rsid w:val="00BD7E54"/>
    <w:rsid w:val="00BE01A8"/>
    <w:rsid w:val="00BE0F73"/>
    <w:rsid w:val="00BE108C"/>
    <w:rsid w:val="00BE145C"/>
    <w:rsid w:val="00BE14F9"/>
    <w:rsid w:val="00BE1A96"/>
    <w:rsid w:val="00BE240E"/>
    <w:rsid w:val="00BE241F"/>
    <w:rsid w:val="00BE3DE3"/>
    <w:rsid w:val="00BE43AE"/>
    <w:rsid w:val="00BE51CB"/>
    <w:rsid w:val="00BE5356"/>
    <w:rsid w:val="00BE5ACB"/>
    <w:rsid w:val="00BE5F01"/>
    <w:rsid w:val="00BE63D3"/>
    <w:rsid w:val="00BE6451"/>
    <w:rsid w:val="00BE7B4C"/>
    <w:rsid w:val="00BF005F"/>
    <w:rsid w:val="00BF0BFD"/>
    <w:rsid w:val="00BF1416"/>
    <w:rsid w:val="00BF2273"/>
    <w:rsid w:val="00BF2C0B"/>
    <w:rsid w:val="00BF2E50"/>
    <w:rsid w:val="00BF3086"/>
    <w:rsid w:val="00BF3207"/>
    <w:rsid w:val="00BF560F"/>
    <w:rsid w:val="00BF5955"/>
    <w:rsid w:val="00BF5A82"/>
    <w:rsid w:val="00BF6150"/>
    <w:rsid w:val="00BF64F6"/>
    <w:rsid w:val="00C00F10"/>
    <w:rsid w:val="00C01289"/>
    <w:rsid w:val="00C03CC5"/>
    <w:rsid w:val="00C05143"/>
    <w:rsid w:val="00C051F5"/>
    <w:rsid w:val="00C0525B"/>
    <w:rsid w:val="00C054EB"/>
    <w:rsid w:val="00C05FE2"/>
    <w:rsid w:val="00C06192"/>
    <w:rsid w:val="00C0636C"/>
    <w:rsid w:val="00C0679B"/>
    <w:rsid w:val="00C07989"/>
    <w:rsid w:val="00C10304"/>
    <w:rsid w:val="00C113BD"/>
    <w:rsid w:val="00C11603"/>
    <w:rsid w:val="00C12063"/>
    <w:rsid w:val="00C12175"/>
    <w:rsid w:val="00C145F0"/>
    <w:rsid w:val="00C16495"/>
    <w:rsid w:val="00C212FE"/>
    <w:rsid w:val="00C219AC"/>
    <w:rsid w:val="00C21F44"/>
    <w:rsid w:val="00C22FEC"/>
    <w:rsid w:val="00C2341F"/>
    <w:rsid w:val="00C2353B"/>
    <w:rsid w:val="00C23547"/>
    <w:rsid w:val="00C24AFB"/>
    <w:rsid w:val="00C25172"/>
    <w:rsid w:val="00C2521A"/>
    <w:rsid w:val="00C25AC4"/>
    <w:rsid w:val="00C25CAE"/>
    <w:rsid w:val="00C263BC"/>
    <w:rsid w:val="00C303BA"/>
    <w:rsid w:val="00C30C3D"/>
    <w:rsid w:val="00C31387"/>
    <w:rsid w:val="00C31A81"/>
    <w:rsid w:val="00C31FFD"/>
    <w:rsid w:val="00C32738"/>
    <w:rsid w:val="00C34A09"/>
    <w:rsid w:val="00C353FB"/>
    <w:rsid w:val="00C369D0"/>
    <w:rsid w:val="00C40643"/>
    <w:rsid w:val="00C406B2"/>
    <w:rsid w:val="00C40F0F"/>
    <w:rsid w:val="00C40FF1"/>
    <w:rsid w:val="00C417E7"/>
    <w:rsid w:val="00C420EC"/>
    <w:rsid w:val="00C42CC3"/>
    <w:rsid w:val="00C42F0D"/>
    <w:rsid w:val="00C42F95"/>
    <w:rsid w:val="00C42FEA"/>
    <w:rsid w:val="00C43FFD"/>
    <w:rsid w:val="00C44C9D"/>
    <w:rsid w:val="00C460D2"/>
    <w:rsid w:val="00C464B7"/>
    <w:rsid w:val="00C468CF"/>
    <w:rsid w:val="00C46C33"/>
    <w:rsid w:val="00C4791C"/>
    <w:rsid w:val="00C47FCB"/>
    <w:rsid w:val="00C5159C"/>
    <w:rsid w:val="00C51E5E"/>
    <w:rsid w:val="00C52033"/>
    <w:rsid w:val="00C53FE4"/>
    <w:rsid w:val="00C561F1"/>
    <w:rsid w:val="00C56A42"/>
    <w:rsid w:val="00C57CE4"/>
    <w:rsid w:val="00C57D5F"/>
    <w:rsid w:val="00C6092D"/>
    <w:rsid w:val="00C621EB"/>
    <w:rsid w:val="00C62523"/>
    <w:rsid w:val="00C62CDD"/>
    <w:rsid w:val="00C63299"/>
    <w:rsid w:val="00C63F45"/>
    <w:rsid w:val="00C66953"/>
    <w:rsid w:val="00C669A1"/>
    <w:rsid w:val="00C66FB9"/>
    <w:rsid w:val="00C677D1"/>
    <w:rsid w:val="00C67AEC"/>
    <w:rsid w:val="00C7067E"/>
    <w:rsid w:val="00C71896"/>
    <w:rsid w:val="00C724B5"/>
    <w:rsid w:val="00C7271A"/>
    <w:rsid w:val="00C73FCD"/>
    <w:rsid w:val="00C74405"/>
    <w:rsid w:val="00C748B0"/>
    <w:rsid w:val="00C74C67"/>
    <w:rsid w:val="00C7587D"/>
    <w:rsid w:val="00C75B99"/>
    <w:rsid w:val="00C75D18"/>
    <w:rsid w:val="00C76C1A"/>
    <w:rsid w:val="00C77325"/>
    <w:rsid w:val="00C81073"/>
    <w:rsid w:val="00C82E33"/>
    <w:rsid w:val="00C82FAB"/>
    <w:rsid w:val="00C8344A"/>
    <w:rsid w:val="00C8354F"/>
    <w:rsid w:val="00C836EB"/>
    <w:rsid w:val="00C83F7C"/>
    <w:rsid w:val="00C849C4"/>
    <w:rsid w:val="00C8726C"/>
    <w:rsid w:val="00C90434"/>
    <w:rsid w:val="00C913E3"/>
    <w:rsid w:val="00C92219"/>
    <w:rsid w:val="00C92617"/>
    <w:rsid w:val="00C92AA9"/>
    <w:rsid w:val="00C9433E"/>
    <w:rsid w:val="00C94F17"/>
    <w:rsid w:val="00C94F53"/>
    <w:rsid w:val="00C9533C"/>
    <w:rsid w:val="00C95649"/>
    <w:rsid w:val="00C966D0"/>
    <w:rsid w:val="00C96872"/>
    <w:rsid w:val="00C96CD5"/>
    <w:rsid w:val="00C97B6A"/>
    <w:rsid w:val="00CA0552"/>
    <w:rsid w:val="00CA06E3"/>
    <w:rsid w:val="00CA08A0"/>
    <w:rsid w:val="00CA1068"/>
    <w:rsid w:val="00CA113C"/>
    <w:rsid w:val="00CA2B3D"/>
    <w:rsid w:val="00CA2B58"/>
    <w:rsid w:val="00CA32B3"/>
    <w:rsid w:val="00CA389B"/>
    <w:rsid w:val="00CA47D3"/>
    <w:rsid w:val="00CA4B94"/>
    <w:rsid w:val="00CA4C7E"/>
    <w:rsid w:val="00CA5658"/>
    <w:rsid w:val="00CA590E"/>
    <w:rsid w:val="00CA657B"/>
    <w:rsid w:val="00CA7333"/>
    <w:rsid w:val="00CA7D98"/>
    <w:rsid w:val="00CB0153"/>
    <w:rsid w:val="00CB0FDC"/>
    <w:rsid w:val="00CB1444"/>
    <w:rsid w:val="00CB255E"/>
    <w:rsid w:val="00CB32B2"/>
    <w:rsid w:val="00CB3FEB"/>
    <w:rsid w:val="00CB4004"/>
    <w:rsid w:val="00CB4599"/>
    <w:rsid w:val="00CB5D38"/>
    <w:rsid w:val="00CB5F3E"/>
    <w:rsid w:val="00CB7263"/>
    <w:rsid w:val="00CB7422"/>
    <w:rsid w:val="00CB7F54"/>
    <w:rsid w:val="00CC12F7"/>
    <w:rsid w:val="00CC24CB"/>
    <w:rsid w:val="00CC2C27"/>
    <w:rsid w:val="00CC3F1B"/>
    <w:rsid w:val="00CC421A"/>
    <w:rsid w:val="00CC4614"/>
    <w:rsid w:val="00CC4B7C"/>
    <w:rsid w:val="00CC4E08"/>
    <w:rsid w:val="00CC536E"/>
    <w:rsid w:val="00CC595C"/>
    <w:rsid w:val="00CC5A1A"/>
    <w:rsid w:val="00CC5D4A"/>
    <w:rsid w:val="00CC5E80"/>
    <w:rsid w:val="00CC6F16"/>
    <w:rsid w:val="00CC72AF"/>
    <w:rsid w:val="00CC7A9A"/>
    <w:rsid w:val="00CC7AF3"/>
    <w:rsid w:val="00CD053B"/>
    <w:rsid w:val="00CD15BE"/>
    <w:rsid w:val="00CD15FA"/>
    <w:rsid w:val="00CD3441"/>
    <w:rsid w:val="00CD357E"/>
    <w:rsid w:val="00CD4E90"/>
    <w:rsid w:val="00CD4EF6"/>
    <w:rsid w:val="00CD5D03"/>
    <w:rsid w:val="00CD6934"/>
    <w:rsid w:val="00CD7E16"/>
    <w:rsid w:val="00CE071E"/>
    <w:rsid w:val="00CE0F16"/>
    <w:rsid w:val="00CE101C"/>
    <w:rsid w:val="00CE16EB"/>
    <w:rsid w:val="00CE1F0D"/>
    <w:rsid w:val="00CE2073"/>
    <w:rsid w:val="00CE2666"/>
    <w:rsid w:val="00CE3815"/>
    <w:rsid w:val="00CE6F0E"/>
    <w:rsid w:val="00CE7059"/>
    <w:rsid w:val="00CE7558"/>
    <w:rsid w:val="00CE796A"/>
    <w:rsid w:val="00CE7BD1"/>
    <w:rsid w:val="00CE7E80"/>
    <w:rsid w:val="00CF03B0"/>
    <w:rsid w:val="00CF08AB"/>
    <w:rsid w:val="00CF23D9"/>
    <w:rsid w:val="00CF2D51"/>
    <w:rsid w:val="00CF3308"/>
    <w:rsid w:val="00CF3381"/>
    <w:rsid w:val="00CF3FB2"/>
    <w:rsid w:val="00CF43B4"/>
    <w:rsid w:val="00CF47F7"/>
    <w:rsid w:val="00CF6DE3"/>
    <w:rsid w:val="00CF7CF6"/>
    <w:rsid w:val="00D0017E"/>
    <w:rsid w:val="00D0108C"/>
    <w:rsid w:val="00D02122"/>
    <w:rsid w:val="00D02581"/>
    <w:rsid w:val="00D02F39"/>
    <w:rsid w:val="00D03073"/>
    <w:rsid w:val="00D040E7"/>
    <w:rsid w:val="00D04399"/>
    <w:rsid w:val="00D04DA0"/>
    <w:rsid w:val="00D05635"/>
    <w:rsid w:val="00D05DC9"/>
    <w:rsid w:val="00D05E78"/>
    <w:rsid w:val="00D0635E"/>
    <w:rsid w:val="00D06472"/>
    <w:rsid w:val="00D1124A"/>
    <w:rsid w:val="00D11703"/>
    <w:rsid w:val="00D119B0"/>
    <w:rsid w:val="00D121DD"/>
    <w:rsid w:val="00D123FB"/>
    <w:rsid w:val="00D12DAC"/>
    <w:rsid w:val="00D13AB6"/>
    <w:rsid w:val="00D14284"/>
    <w:rsid w:val="00D142A6"/>
    <w:rsid w:val="00D14A7F"/>
    <w:rsid w:val="00D14D01"/>
    <w:rsid w:val="00D1642D"/>
    <w:rsid w:val="00D1682B"/>
    <w:rsid w:val="00D16AAF"/>
    <w:rsid w:val="00D16CB4"/>
    <w:rsid w:val="00D16E2A"/>
    <w:rsid w:val="00D17C7B"/>
    <w:rsid w:val="00D20914"/>
    <w:rsid w:val="00D21406"/>
    <w:rsid w:val="00D21503"/>
    <w:rsid w:val="00D2256A"/>
    <w:rsid w:val="00D22B8A"/>
    <w:rsid w:val="00D25ABF"/>
    <w:rsid w:val="00D2654F"/>
    <w:rsid w:val="00D27C98"/>
    <w:rsid w:val="00D30725"/>
    <w:rsid w:val="00D30C1F"/>
    <w:rsid w:val="00D31325"/>
    <w:rsid w:val="00D32816"/>
    <w:rsid w:val="00D32C4F"/>
    <w:rsid w:val="00D32CE4"/>
    <w:rsid w:val="00D32E53"/>
    <w:rsid w:val="00D33857"/>
    <w:rsid w:val="00D338F2"/>
    <w:rsid w:val="00D33E82"/>
    <w:rsid w:val="00D34645"/>
    <w:rsid w:val="00D34BB0"/>
    <w:rsid w:val="00D35E4F"/>
    <w:rsid w:val="00D369E6"/>
    <w:rsid w:val="00D369F3"/>
    <w:rsid w:val="00D372E9"/>
    <w:rsid w:val="00D41622"/>
    <w:rsid w:val="00D418F7"/>
    <w:rsid w:val="00D42C79"/>
    <w:rsid w:val="00D4345B"/>
    <w:rsid w:val="00D4490B"/>
    <w:rsid w:val="00D44C67"/>
    <w:rsid w:val="00D452AB"/>
    <w:rsid w:val="00D45FB2"/>
    <w:rsid w:val="00D46A1C"/>
    <w:rsid w:val="00D46B5D"/>
    <w:rsid w:val="00D47C80"/>
    <w:rsid w:val="00D508DA"/>
    <w:rsid w:val="00D517AF"/>
    <w:rsid w:val="00D51A8B"/>
    <w:rsid w:val="00D51F20"/>
    <w:rsid w:val="00D526CE"/>
    <w:rsid w:val="00D52CF2"/>
    <w:rsid w:val="00D52FA1"/>
    <w:rsid w:val="00D54AFF"/>
    <w:rsid w:val="00D54E2E"/>
    <w:rsid w:val="00D55164"/>
    <w:rsid w:val="00D551CD"/>
    <w:rsid w:val="00D5535D"/>
    <w:rsid w:val="00D55954"/>
    <w:rsid w:val="00D55A8C"/>
    <w:rsid w:val="00D569B9"/>
    <w:rsid w:val="00D56F4F"/>
    <w:rsid w:val="00D56FD8"/>
    <w:rsid w:val="00D5701D"/>
    <w:rsid w:val="00D572D2"/>
    <w:rsid w:val="00D57526"/>
    <w:rsid w:val="00D57CAC"/>
    <w:rsid w:val="00D57E8C"/>
    <w:rsid w:val="00D60338"/>
    <w:rsid w:val="00D60788"/>
    <w:rsid w:val="00D6309E"/>
    <w:rsid w:val="00D631EF"/>
    <w:rsid w:val="00D63620"/>
    <w:rsid w:val="00D6462C"/>
    <w:rsid w:val="00D70ECC"/>
    <w:rsid w:val="00D71BFC"/>
    <w:rsid w:val="00D71D13"/>
    <w:rsid w:val="00D723E9"/>
    <w:rsid w:val="00D72B63"/>
    <w:rsid w:val="00D73273"/>
    <w:rsid w:val="00D739AD"/>
    <w:rsid w:val="00D739B0"/>
    <w:rsid w:val="00D748F0"/>
    <w:rsid w:val="00D75497"/>
    <w:rsid w:val="00D75765"/>
    <w:rsid w:val="00D76463"/>
    <w:rsid w:val="00D7713A"/>
    <w:rsid w:val="00D7750B"/>
    <w:rsid w:val="00D7752C"/>
    <w:rsid w:val="00D77A67"/>
    <w:rsid w:val="00D77D1C"/>
    <w:rsid w:val="00D806A5"/>
    <w:rsid w:val="00D80710"/>
    <w:rsid w:val="00D80BA6"/>
    <w:rsid w:val="00D8103E"/>
    <w:rsid w:val="00D8177A"/>
    <w:rsid w:val="00D82D24"/>
    <w:rsid w:val="00D83B78"/>
    <w:rsid w:val="00D83C11"/>
    <w:rsid w:val="00D840CA"/>
    <w:rsid w:val="00D846FC"/>
    <w:rsid w:val="00D85520"/>
    <w:rsid w:val="00D85F4B"/>
    <w:rsid w:val="00D86BF0"/>
    <w:rsid w:val="00D86F95"/>
    <w:rsid w:val="00D874DD"/>
    <w:rsid w:val="00D87696"/>
    <w:rsid w:val="00D87B75"/>
    <w:rsid w:val="00D87CD5"/>
    <w:rsid w:val="00D901ED"/>
    <w:rsid w:val="00D90913"/>
    <w:rsid w:val="00D91D54"/>
    <w:rsid w:val="00D91E64"/>
    <w:rsid w:val="00D927D9"/>
    <w:rsid w:val="00D9297F"/>
    <w:rsid w:val="00D929F7"/>
    <w:rsid w:val="00D92B0E"/>
    <w:rsid w:val="00D93619"/>
    <w:rsid w:val="00D94DD7"/>
    <w:rsid w:val="00D96B9B"/>
    <w:rsid w:val="00D970F1"/>
    <w:rsid w:val="00D97685"/>
    <w:rsid w:val="00DA069E"/>
    <w:rsid w:val="00DA086B"/>
    <w:rsid w:val="00DA13BD"/>
    <w:rsid w:val="00DA1E45"/>
    <w:rsid w:val="00DA20A6"/>
    <w:rsid w:val="00DA2806"/>
    <w:rsid w:val="00DA287F"/>
    <w:rsid w:val="00DA2DBD"/>
    <w:rsid w:val="00DA3189"/>
    <w:rsid w:val="00DA3BB9"/>
    <w:rsid w:val="00DA4615"/>
    <w:rsid w:val="00DA4A1A"/>
    <w:rsid w:val="00DA52DD"/>
    <w:rsid w:val="00DA60F9"/>
    <w:rsid w:val="00DA76D9"/>
    <w:rsid w:val="00DA7A32"/>
    <w:rsid w:val="00DB19D9"/>
    <w:rsid w:val="00DB2320"/>
    <w:rsid w:val="00DB2836"/>
    <w:rsid w:val="00DB309B"/>
    <w:rsid w:val="00DB3A10"/>
    <w:rsid w:val="00DB5491"/>
    <w:rsid w:val="00DB7669"/>
    <w:rsid w:val="00DB78E9"/>
    <w:rsid w:val="00DC017A"/>
    <w:rsid w:val="00DC0546"/>
    <w:rsid w:val="00DC09B4"/>
    <w:rsid w:val="00DC165A"/>
    <w:rsid w:val="00DC1DD1"/>
    <w:rsid w:val="00DC2595"/>
    <w:rsid w:val="00DC303F"/>
    <w:rsid w:val="00DC3735"/>
    <w:rsid w:val="00DC3A60"/>
    <w:rsid w:val="00DC51C5"/>
    <w:rsid w:val="00DC5CD2"/>
    <w:rsid w:val="00DC5FED"/>
    <w:rsid w:val="00DC77E0"/>
    <w:rsid w:val="00DC7E51"/>
    <w:rsid w:val="00DD0627"/>
    <w:rsid w:val="00DD259F"/>
    <w:rsid w:val="00DD2C2D"/>
    <w:rsid w:val="00DD2F3C"/>
    <w:rsid w:val="00DD39CC"/>
    <w:rsid w:val="00DD467D"/>
    <w:rsid w:val="00DD47AB"/>
    <w:rsid w:val="00DD53AD"/>
    <w:rsid w:val="00DD601C"/>
    <w:rsid w:val="00DD6C41"/>
    <w:rsid w:val="00DD7C2A"/>
    <w:rsid w:val="00DE0E56"/>
    <w:rsid w:val="00DE1952"/>
    <w:rsid w:val="00DE1DAD"/>
    <w:rsid w:val="00DE1FEE"/>
    <w:rsid w:val="00DE2266"/>
    <w:rsid w:val="00DE22DC"/>
    <w:rsid w:val="00DE2403"/>
    <w:rsid w:val="00DE3D12"/>
    <w:rsid w:val="00DE3E1F"/>
    <w:rsid w:val="00DE3ED2"/>
    <w:rsid w:val="00DE430D"/>
    <w:rsid w:val="00DE56D9"/>
    <w:rsid w:val="00DE7614"/>
    <w:rsid w:val="00DE7F47"/>
    <w:rsid w:val="00DE7F4F"/>
    <w:rsid w:val="00DF001A"/>
    <w:rsid w:val="00DF00B0"/>
    <w:rsid w:val="00DF15AA"/>
    <w:rsid w:val="00DF2A98"/>
    <w:rsid w:val="00DF2AED"/>
    <w:rsid w:val="00DF5869"/>
    <w:rsid w:val="00DF6302"/>
    <w:rsid w:val="00DF75C1"/>
    <w:rsid w:val="00DF7D8D"/>
    <w:rsid w:val="00DF7DF7"/>
    <w:rsid w:val="00E00007"/>
    <w:rsid w:val="00E00606"/>
    <w:rsid w:val="00E006C3"/>
    <w:rsid w:val="00E00AF5"/>
    <w:rsid w:val="00E0225B"/>
    <w:rsid w:val="00E023B2"/>
    <w:rsid w:val="00E02830"/>
    <w:rsid w:val="00E04922"/>
    <w:rsid w:val="00E04CB6"/>
    <w:rsid w:val="00E04EBC"/>
    <w:rsid w:val="00E05451"/>
    <w:rsid w:val="00E058BD"/>
    <w:rsid w:val="00E06ED9"/>
    <w:rsid w:val="00E07899"/>
    <w:rsid w:val="00E0798A"/>
    <w:rsid w:val="00E105AE"/>
    <w:rsid w:val="00E10F3A"/>
    <w:rsid w:val="00E11A8D"/>
    <w:rsid w:val="00E124F4"/>
    <w:rsid w:val="00E1331A"/>
    <w:rsid w:val="00E1367D"/>
    <w:rsid w:val="00E13C27"/>
    <w:rsid w:val="00E154D8"/>
    <w:rsid w:val="00E1662C"/>
    <w:rsid w:val="00E1705D"/>
    <w:rsid w:val="00E20D24"/>
    <w:rsid w:val="00E2143E"/>
    <w:rsid w:val="00E21F04"/>
    <w:rsid w:val="00E224F3"/>
    <w:rsid w:val="00E22D1C"/>
    <w:rsid w:val="00E23384"/>
    <w:rsid w:val="00E23476"/>
    <w:rsid w:val="00E25896"/>
    <w:rsid w:val="00E25E9B"/>
    <w:rsid w:val="00E27AF0"/>
    <w:rsid w:val="00E27DED"/>
    <w:rsid w:val="00E31808"/>
    <w:rsid w:val="00E32C0F"/>
    <w:rsid w:val="00E32F7E"/>
    <w:rsid w:val="00E33CA5"/>
    <w:rsid w:val="00E34AA9"/>
    <w:rsid w:val="00E36782"/>
    <w:rsid w:val="00E36E8B"/>
    <w:rsid w:val="00E400AE"/>
    <w:rsid w:val="00E4023D"/>
    <w:rsid w:val="00E40371"/>
    <w:rsid w:val="00E411A6"/>
    <w:rsid w:val="00E411B4"/>
    <w:rsid w:val="00E412D8"/>
    <w:rsid w:val="00E412FA"/>
    <w:rsid w:val="00E41919"/>
    <w:rsid w:val="00E42018"/>
    <w:rsid w:val="00E432C3"/>
    <w:rsid w:val="00E43B43"/>
    <w:rsid w:val="00E443CE"/>
    <w:rsid w:val="00E4473C"/>
    <w:rsid w:val="00E45059"/>
    <w:rsid w:val="00E473BB"/>
    <w:rsid w:val="00E474D8"/>
    <w:rsid w:val="00E47D5F"/>
    <w:rsid w:val="00E50F3F"/>
    <w:rsid w:val="00E52621"/>
    <w:rsid w:val="00E54CC2"/>
    <w:rsid w:val="00E55B3A"/>
    <w:rsid w:val="00E55DD1"/>
    <w:rsid w:val="00E56519"/>
    <w:rsid w:val="00E56899"/>
    <w:rsid w:val="00E56A32"/>
    <w:rsid w:val="00E57D0D"/>
    <w:rsid w:val="00E57D84"/>
    <w:rsid w:val="00E57F87"/>
    <w:rsid w:val="00E6038C"/>
    <w:rsid w:val="00E603CC"/>
    <w:rsid w:val="00E60448"/>
    <w:rsid w:val="00E60DAF"/>
    <w:rsid w:val="00E60E03"/>
    <w:rsid w:val="00E60E8E"/>
    <w:rsid w:val="00E6156E"/>
    <w:rsid w:val="00E61BC7"/>
    <w:rsid w:val="00E64CDB"/>
    <w:rsid w:val="00E65475"/>
    <w:rsid w:val="00E65843"/>
    <w:rsid w:val="00E6600B"/>
    <w:rsid w:val="00E66202"/>
    <w:rsid w:val="00E66231"/>
    <w:rsid w:val="00E66241"/>
    <w:rsid w:val="00E66C2A"/>
    <w:rsid w:val="00E67174"/>
    <w:rsid w:val="00E67AA7"/>
    <w:rsid w:val="00E70547"/>
    <w:rsid w:val="00E70550"/>
    <w:rsid w:val="00E71111"/>
    <w:rsid w:val="00E7320D"/>
    <w:rsid w:val="00E74A0C"/>
    <w:rsid w:val="00E757C3"/>
    <w:rsid w:val="00E7591C"/>
    <w:rsid w:val="00E75E58"/>
    <w:rsid w:val="00E769AF"/>
    <w:rsid w:val="00E76A47"/>
    <w:rsid w:val="00E77AB4"/>
    <w:rsid w:val="00E80122"/>
    <w:rsid w:val="00E80488"/>
    <w:rsid w:val="00E806F9"/>
    <w:rsid w:val="00E80DA0"/>
    <w:rsid w:val="00E8179F"/>
    <w:rsid w:val="00E81CA6"/>
    <w:rsid w:val="00E81CD8"/>
    <w:rsid w:val="00E820E5"/>
    <w:rsid w:val="00E8219A"/>
    <w:rsid w:val="00E825C9"/>
    <w:rsid w:val="00E83D08"/>
    <w:rsid w:val="00E8416B"/>
    <w:rsid w:val="00E849EC"/>
    <w:rsid w:val="00E85491"/>
    <w:rsid w:val="00E85992"/>
    <w:rsid w:val="00E85A94"/>
    <w:rsid w:val="00E85F53"/>
    <w:rsid w:val="00E86220"/>
    <w:rsid w:val="00E906D1"/>
    <w:rsid w:val="00E9075B"/>
    <w:rsid w:val="00E908BD"/>
    <w:rsid w:val="00E90971"/>
    <w:rsid w:val="00E9136E"/>
    <w:rsid w:val="00E91737"/>
    <w:rsid w:val="00E918B1"/>
    <w:rsid w:val="00E92056"/>
    <w:rsid w:val="00E9297F"/>
    <w:rsid w:val="00E93D60"/>
    <w:rsid w:val="00E94013"/>
    <w:rsid w:val="00E94C72"/>
    <w:rsid w:val="00E9608E"/>
    <w:rsid w:val="00E96E41"/>
    <w:rsid w:val="00E96FD1"/>
    <w:rsid w:val="00E97CF6"/>
    <w:rsid w:val="00E97E80"/>
    <w:rsid w:val="00EA031D"/>
    <w:rsid w:val="00EA065C"/>
    <w:rsid w:val="00EA23C2"/>
    <w:rsid w:val="00EA2C24"/>
    <w:rsid w:val="00EA4767"/>
    <w:rsid w:val="00EA544D"/>
    <w:rsid w:val="00EA5523"/>
    <w:rsid w:val="00EA695D"/>
    <w:rsid w:val="00EA6B44"/>
    <w:rsid w:val="00EA7686"/>
    <w:rsid w:val="00EA770A"/>
    <w:rsid w:val="00EB2FAC"/>
    <w:rsid w:val="00EB3548"/>
    <w:rsid w:val="00EB354F"/>
    <w:rsid w:val="00EB4199"/>
    <w:rsid w:val="00EB48EF"/>
    <w:rsid w:val="00EB6095"/>
    <w:rsid w:val="00EB6879"/>
    <w:rsid w:val="00EB79B3"/>
    <w:rsid w:val="00EB7D19"/>
    <w:rsid w:val="00EC0B53"/>
    <w:rsid w:val="00EC186B"/>
    <w:rsid w:val="00EC2A27"/>
    <w:rsid w:val="00EC41C1"/>
    <w:rsid w:val="00EC4FEF"/>
    <w:rsid w:val="00EC576F"/>
    <w:rsid w:val="00EC6142"/>
    <w:rsid w:val="00EC71AF"/>
    <w:rsid w:val="00EC72F4"/>
    <w:rsid w:val="00ED07F7"/>
    <w:rsid w:val="00ED24DA"/>
    <w:rsid w:val="00ED3A35"/>
    <w:rsid w:val="00ED40A6"/>
    <w:rsid w:val="00ED4B13"/>
    <w:rsid w:val="00ED4C1C"/>
    <w:rsid w:val="00ED5B0A"/>
    <w:rsid w:val="00ED6016"/>
    <w:rsid w:val="00ED66BC"/>
    <w:rsid w:val="00ED6B47"/>
    <w:rsid w:val="00EE01C2"/>
    <w:rsid w:val="00EE1290"/>
    <w:rsid w:val="00EE1E2C"/>
    <w:rsid w:val="00EE2131"/>
    <w:rsid w:val="00EE2536"/>
    <w:rsid w:val="00EE2ADA"/>
    <w:rsid w:val="00EE2CDC"/>
    <w:rsid w:val="00EE3897"/>
    <w:rsid w:val="00EE457E"/>
    <w:rsid w:val="00EE4718"/>
    <w:rsid w:val="00EE4F5A"/>
    <w:rsid w:val="00EE5100"/>
    <w:rsid w:val="00EE5172"/>
    <w:rsid w:val="00EE574E"/>
    <w:rsid w:val="00EE5CC0"/>
    <w:rsid w:val="00EE5DDC"/>
    <w:rsid w:val="00EE5F8D"/>
    <w:rsid w:val="00EE685B"/>
    <w:rsid w:val="00EE77A5"/>
    <w:rsid w:val="00EF0296"/>
    <w:rsid w:val="00EF0D76"/>
    <w:rsid w:val="00EF0F73"/>
    <w:rsid w:val="00EF12C8"/>
    <w:rsid w:val="00EF1A46"/>
    <w:rsid w:val="00EF26DB"/>
    <w:rsid w:val="00EF36CD"/>
    <w:rsid w:val="00EF390B"/>
    <w:rsid w:val="00EF4000"/>
    <w:rsid w:val="00EF418E"/>
    <w:rsid w:val="00EF4705"/>
    <w:rsid w:val="00EF5E6A"/>
    <w:rsid w:val="00F003C7"/>
    <w:rsid w:val="00F00C51"/>
    <w:rsid w:val="00F00F9D"/>
    <w:rsid w:val="00F015D4"/>
    <w:rsid w:val="00F01E3C"/>
    <w:rsid w:val="00F03FC1"/>
    <w:rsid w:val="00F058CD"/>
    <w:rsid w:val="00F064A8"/>
    <w:rsid w:val="00F06BAE"/>
    <w:rsid w:val="00F071D2"/>
    <w:rsid w:val="00F10488"/>
    <w:rsid w:val="00F10BDB"/>
    <w:rsid w:val="00F1100A"/>
    <w:rsid w:val="00F1167F"/>
    <w:rsid w:val="00F13714"/>
    <w:rsid w:val="00F14984"/>
    <w:rsid w:val="00F14B24"/>
    <w:rsid w:val="00F14E19"/>
    <w:rsid w:val="00F152F4"/>
    <w:rsid w:val="00F16A22"/>
    <w:rsid w:val="00F171F7"/>
    <w:rsid w:val="00F22AEA"/>
    <w:rsid w:val="00F22F88"/>
    <w:rsid w:val="00F230C8"/>
    <w:rsid w:val="00F247FD"/>
    <w:rsid w:val="00F2633A"/>
    <w:rsid w:val="00F26B0F"/>
    <w:rsid w:val="00F300D5"/>
    <w:rsid w:val="00F3260F"/>
    <w:rsid w:val="00F342FC"/>
    <w:rsid w:val="00F34361"/>
    <w:rsid w:val="00F34C90"/>
    <w:rsid w:val="00F35F1D"/>
    <w:rsid w:val="00F369D6"/>
    <w:rsid w:val="00F36BCC"/>
    <w:rsid w:val="00F40A8C"/>
    <w:rsid w:val="00F411C8"/>
    <w:rsid w:val="00F41911"/>
    <w:rsid w:val="00F42ED5"/>
    <w:rsid w:val="00F43080"/>
    <w:rsid w:val="00F43ACA"/>
    <w:rsid w:val="00F44C49"/>
    <w:rsid w:val="00F44D10"/>
    <w:rsid w:val="00F451C2"/>
    <w:rsid w:val="00F455D7"/>
    <w:rsid w:val="00F45A0D"/>
    <w:rsid w:val="00F4605B"/>
    <w:rsid w:val="00F4650A"/>
    <w:rsid w:val="00F478A8"/>
    <w:rsid w:val="00F5067A"/>
    <w:rsid w:val="00F5168D"/>
    <w:rsid w:val="00F51929"/>
    <w:rsid w:val="00F51B02"/>
    <w:rsid w:val="00F53293"/>
    <w:rsid w:val="00F5423E"/>
    <w:rsid w:val="00F54490"/>
    <w:rsid w:val="00F54BA3"/>
    <w:rsid w:val="00F54BEB"/>
    <w:rsid w:val="00F54F0D"/>
    <w:rsid w:val="00F55455"/>
    <w:rsid w:val="00F55921"/>
    <w:rsid w:val="00F55F00"/>
    <w:rsid w:val="00F562A9"/>
    <w:rsid w:val="00F5697D"/>
    <w:rsid w:val="00F57F9B"/>
    <w:rsid w:val="00F60D71"/>
    <w:rsid w:val="00F6233C"/>
    <w:rsid w:val="00F62426"/>
    <w:rsid w:val="00F6251C"/>
    <w:rsid w:val="00F63699"/>
    <w:rsid w:val="00F636D0"/>
    <w:rsid w:val="00F63D39"/>
    <w:rsid w:val="00F63E78"/>
    <w:rsid w:val="00F64375"/>
    <w:rsid w:val="00F64AB7"/>
    <w:rsid w:val="00F657DA"/>
    <w:rsid w:val="00F679F7"/>
    <w:rsid w:val="00F67BB7"/>
    <w:rsid w:val="00F707EA"/>
    <w:rsid w:val="00F718BF"/>
    <w:rsid w:val="00F71CBF"/>
    <w:rsid w:val="00F71E1F"/>
    <w:rsid w:val="00F727BB"/>
    <w:rsid w:val="00F72964"/>
    <w:rsid w:val="00F729F3"/>
    <w:rsid w:val="00F72A54"/>
    <w:rsid w:val="00F7328D"/>
    <w:rsid w:val="00F73823"/>
    <w:rsid w:val="00F747AC"/>
    <w:rsid w:val="00F75D16"/>
    <w:rsid w:val="00F7628D"/>
    <w:rsid w:val="00F76FEC"/>
    <w:rsid w:val="00F774D9"/>
    <w:rsid w:val="00F8191F"/>
    <w:rsid w:val="00F81B25"/>
    <w:rsid w:val="00F82822"/>
    <w:rsid w:val="00F82842"/>
    <w:rsid w:val="00F83B3A"/>
    <w:rsid w:val="00F848DF"/>
    <w:rsid w:val="00F84A9E"/>
    <w:rsid w:val="00F85C54"/>
    <w:rsid w:val="00F85D4D"/>
    <w:rsid w:val="00F86039"/>
    <w:rsid w:val="00F8617E"/>
    <w:rsid w:val="00F87720"/>
    <w:rsid w:val="00F87882"/>
    <w:rsid w:val="00F879DD"/>
    <w:rsid w:val="00F91749"/>
    <w:rsid w:val="00F9176B"/>
    <w:rsid w:val="00F9190F"/>
    <w:rsid w:val="00F91EEC"/>
    <w:rsid w:val="00F9261B"/>
    <w:rsid w:val="00F94E8B"/>
    <w:rsid w:val="00F94EBB"/>
    <w:rsid w:val="00F950DA"/>
    <w:rsid w:val="00F95355"/>
    <w:rsid w:val="00F95965"/>
    <w:rsid w:val="00F96049"/>
    <w:rsid w:val="00F9762D"/>
    <w:rsid w:val="00FA0AF5"/>
    <w:rsid w:val="00FA125B"/>
    <w:rsid w:val="00FA21E0"/>
    <w:rsid w:val="00FA2997"/>
    <w:rsid w:val="00FA348D"/>
    <w:rsid w:val="00FA34AC"/>
    <w:rsid w:val="00FA3897"/>
    <w:rsid w:val="00FA3D55"/>
    <w:rsid w:val="00FA49DD"/>
    <w:rsid w:val="00FA5052"/>
    <w:rsid w:val="00FA5322"/>
    <w:rsid w:val="00FA59EA"/>
    <w:rsid w:val="00FA63B6"/>
    <w:rsid w:val="00FA7EEB"/>
    <w:rsid w:val="00FB15FC"/>
    <w:rsid w:val="00FB4CC7"/>
    <w:rsid w:val="00FB63DD"/>
    <w:rsid w:val="00FB70A0"/>
    <w:rsid w:val="00FC1129"/>
    <w:rsid w:val="00FC12BE"/>
    <w:rsid w:val="00FC1A7E"/>
    <w:rsid w:val="00FC41AD"/>
    <w:rsid w:val="00FC4E98"/>
    <w:rsid w:val="00FC55C6"/>
    <w:rsid w:val="00FC5FA4"/>
    <w:rsid w:val="00FC6346"/>
    <w:rsid w:val="00FC7897"/>
    <w:rsid w:val="00FD0015"/>
    <w:rsid w:val="00FD0D4D"/>
    <w:rsid w:val="00FD17F4"/>
    <w:rsid w:val="00FD1B03"/>
    <w:rsid w:val="00FD1BCD"/>
    <w:rsid w:val="00FD2D83"/>
    <w:rsid w:val="00FD335F"/>
    <w:rsid w:val="00FD3F05"/>
    <w:rsid w:val="00FD3F5F"/>
    <w:rsid w:val="00FD4338"/>
    <w:rsid w:val="00FD4DB5"/>
    <w:rsid w:val="00FD50D1"/>
    <w:rsid w:val="00FD5903"/>
    <w:rsid w:val="00FE02F4"/>
    <w:rsid w:val="00FE1102"/>
    <w:rsid w:val="00FE1E59"/>
    <w:rsid w:val="00FE2CC0"/>
    <w:rsid w:val="00FE313B"/>
    <w:rsid w:val="00FE3FE3"/>
    <w:rsid w:val="00FE44DD"/>
    <w:rsid w:val="00FE4788"/>
    <w:rsid w:val="00FE512B"/>
    <w:rsid w:val="00FE753A"/>
    <w:rsid w:val="00FF0896"/>
    <w:rsid w:val="00FF3841"/>
    <w:rsid w:val="00FF3D70"/>
    <w:rsid w:val="00FF41C8"/>
    <w:rsid w:val="00FF4556"/>
    <w:rsid w:val="00FF4868"/>
    <w:rsid w:val="00FF495B"/>
    <w:rsid w:val="00FF51B8"/>
    <w:rsid w:val="00FF610B"/>
    <w:rsid w:val="00FF65B1"/>
    <w:rsid w:val="00FF66F8"/>
    <w:rsid w:val="00FF74F6"/>
    <w:rsid w:val="00FF78E3"/>
    <w:rsid w:val="00FF7E1D"/>
    <w:rsid w:val="01245640"/>
    <w:rsid w:val="013B66B9"/>
    <w:rsid w:val="01923817"/>
    <w:rsid w:val="01A85EF4"/>
    <w:rsid w:val="01F178BE"/>
    <w:rsid w:val="02063FE0"/>
    <w:rsid w:val="0243579F"/>
    <w:rsid w:val="024B46EF"/>
    <w:rsid w:val="0252665D"/>
    <w:rsid w:val="026C2FB6"/>
    <w:rsid w:val="02A12CA1"/>
    <w:rsid w:val="02A42BE4"/>
    <w:rsid w:val="02B066CF"/>
    <w:rsid w:val="02D9463E"/>
    <w:rsid w:val="02E0471D"/>
    <w:rsid w:val="02E22277"/>
    <w:rsid w:val="030E16D9"/>
    <w:rsid w:val="033F4FE1"/>
    <w:rsid w:val="035F5482"/>
    <w:rsid w:val="037016FE"/>
    <w:rsid w:val="037B40EB"/>
    <w:rsid w:val="039339F2"/>
    <w:rsid w:val="03A40303"/>
    <w:rsid w:val="03AB1B30"/>
    <w:rsid w:val="03AD5615"/>
    <w:rsid w:val="03B27C52"/>
    <w:rsid w:val="03D771EB"/>
    <w:rsid w:val="040C67D0"/>
    <w:rsid w:val="044540C6"/>
    <w:rsid w:val="04661BCC"/>
    <w:rsid w:val="047105F8"/>
    <w:rsid w:val="0471467C"/>
    <w:rsid w:val="04B44EA7"/>
    <w:rsid w:val="04C51D55"/>
    <w:rsid w:val="052362A8"/>
    <w:rsid w:val="05856B04"/>
    <w:rsid w:val="05A70AF7"/>
    <w:rsid w:val="05AB211C"/>
    <w:rsid w:val="05B57C12"/>
    <w:rsid w:val="06AF3DEA"/>
    <w:rsid w:val="06B455F7"/>
    <w:rsid w:val="06F22F66"/>
    <w:rsid w:val="070A7F35"/>
    <w:rsid w:val="072133CC"/>
    <w:rsid w:val="079D330C"/>
    <w:rsid w:val="07AC2EA7"/>
    <w:rsid w:val="07B60116"/>
    <w:rsid w:val="07C851A3"/>
    <w:rsid w:val="07D015C7"/>
    <w:rsid w:val="07D51777"/>
    <w:rsid w:val="07DA2BBE"/>
    <w:rsid w:val="07E359D7"/>
    <w:rsid w:val="07E92228"/>
    <w:rsid w:val="07F619E7"/>
    <w:rsid w:val="0804035F"/>
    <w:rsid w:val="081A1BC6"/>
    <w:rsid w:val="08406EC9"/>
    <w:rsid w:val="08453FDA"/>
    <w:rsid w:val="084A72CD"/>
    <w:rsid w:val="08901D81"/>
    <w:rsid w:val="08BE6D36"/>
    <w:rsid w:val="08C87DF4"/>
    <w:rsid w:val="08D550D0"/>
    <w:rsid w:val="08F55162"/>
    <w:rsid w:val="092948B8"/>
    <w:rsid w:val="092B4487"/>
    <w:rsid w:val="09375B6F"/>
    <w:rsid w:val="093B1AB4"/>
    <w:rsid w:val="09487141"/>
    <w:rsid w:val="09605002"/>
    <w:rsid w:val="096768CD"/>
    <w:rsid w:val="09802038"/>
    <w:rsid w:val="098506E9"/>
    <w:rsid w:val="0994387C"/>
    <w:rsid w:val="09A80811"/>
    <w:rsid w:val="09EB14AC"/>
    <w:rsid w:val="09F8697F"/>
    <w:rsid w:val="0A07379D"/>
    <w:rsid w:val="0A8052DA"/>
    <w:rsid w:val="0AB66DA2"/>
    <w:rsid w:val="0AD23D82"/>
    <w:rsid w:val="0AED147A"/>
    <w:rsid w:val="0B0A293E"/>
    <w:rsid w:val="0B225B0D"/>
    <w:rsid w:val="0B6401BF"/>
    <w:rsid w:val="0B9B3081"/>
    <w:rsid w:val="0BBE6A6C"/>
    <w:rsid w:val="0BDD51E7"/>
    <w:rsid w:val="0BED479B"/>
    <w:rsid w:val="0C455F16"/>
    <w:rsid w:val="0C4A0626"/>
    <w:rsid w:val="0C862DA4"/>
    <w:rsid w:val="0CD51ED7"/>
    <w:rsid w:val="0CDB5F3F"/>
    <w:rsid w:val="0CFB4D06"/>
    <w:rsid w:val="0D117EA2"/>
    <w:rsid w:val="0D776874"/>
    <w:rsid w:val="0D811714"/>
    <w:rsid w:val="0D816988"/>
    <w:rsid w:val="0DA057EA"/>
    <w:rsid w:val="0DBC1C38"/>
    <w:rsid w:val="0DC444A6"/>
    <w:rsid w:val="0E3B7968"/>
    <w:rsid w:val="0E4476BC"/>
    <w:rsid w:val="0E5F6671"/>
    <w:rsid w:val="0E63044F"/>
    <w:rsid w:val="0E71014C"/>
    <w:rsid w:val="0E8D1C51"/>
    <w:rsid w:val="0EAA63FF"/>
    <w:rsid w:val="0EB208AB"/>
    <w:rsid w:val="0EBD2BBE"/>
    <w:rsid w:val="0EFF011D"/>
    <w:rsid w:val="0F2610C9"/>
    <w:rsid w:val="0F3356C0"/>
    <w:rsid w:val="0F5F2BA9"/>
    <w:rsid w:val="0F716945"/>
    <w:rsid w:val="0F840B5D"/>
    <w:rsid w:val="0F887B2A"/>
    <w:rsid w:val="0FEC597F"/>
    <w:rsid w:val="0FF5443F"/>
    <w:rsid w:val="1000179F"/>
    <w:rsid w:val="101B7CE1"/>
    <w:rsid w:val="1038383E"/>
    <w:rsid w:val="103B6131"/>
    <w:rsid w:val="10453240"/>
    <w:rsid w:val="10E54864"/>
    <w:rsid w:val="11080D80"/>
    <w:rsid w:val="11146D91"/>
    <w:rsid w:val="116B779F"/>
    <w:rsid w:val="11953E67"/>
    <w:rsid w:val="11AF38E6"/>
    <w:rsid w:val="11CC653F"/>
    <w:rsid w:val="1276277F"/>
    <w:rsid w:val="12B54027"/>
    <w:rsid w:val="12D478E1"/>
    <w:rsid w:val="12DA6A34"/>
    <w:rsid w:val="12DF0561"/>
    <w:rsid w:val="12EA405C"/>
    <w:rsid w:val="13124949"/>
    <w:rsid w:val="132631A7"/>
    <w:rsid w:val="1343781F"/>
    <w:rsid w:val="136A49F6"/>
    <w:rsid w:val="13BF1358"/>
    <w:rsid w:val="13DF09B8"/>
    <w:rsid w:val="13F932FE"/>
    <w:rsid w:val="13FB6CDF"/>
    <w:rsid w:val="13FC16DA"/>
    <w:rsid w:val="14027AFE"/>
    <w:rsid w:val="144072C9"/>
    <w:rsid w:val="145D43AC"/>
    <w:rsid w:val="146C3610"/>
    <w:rsid w:val="147F1B22"/>
    <w:rsid w:val="14F402D0"/>
    <w:rsid w:val="151D2110"/>
    <w:rsid w:val="15242DBE"/>
    <w:rsid w:val="158717DE"/>
    <w:rsid w:val="15CA7F4F"/>
    <w:rsid w:val="15E42262"/>
    <w:rsid w:val="15F163F4"/>
    <w:rsid w:val="162A486A"/>
    <w:rsid w:val="16317FD6"/>
    <w:rsid w:val="16611FAB"/>
    <w:rsid w:val="16A05145"/>
    <w:rsid w:val="16B833EE"/>
    <w:rsid w:val="16C265C2"/>
    <w:rsid w:val="16D14DD2"/>
    <w:rsid w:val="16E24019"/>
    <w:rsid w:val="172F6697"/>
    <w:rsid w:val="175F4EC1"/>
    <w:rsid w:val="1769693B"/>
    <w:rsid w:val="177453C0"/>
    <w:rsid w:val="17A141A5"/>
    <w:rsid w:val="17C9264C"/>
    <w:rsid w:val="17E605C7"/>
    <w:rsid w:val="17EA3E2C"/>
    <w:rsid w:val="17FE7236"/>
    <w:rsid w:val="18285F31"/>
    <w:rsid w:val="182E706F"/>
    <w:rsid w:val="1836174C"/>
    <w:rsid w:val="1840259C"/>
    <w:rsid w:val="184C1DB0"/>
    <w:rsid w:val="18606015"/>
    <w:rsid w:val="186B5E71"/>
    <w:rsid w:val="18BA111D"/>
    <w:rsid w:val="1906477B"/>
    <w:rsid w:val="191A7187"/>
    <w:rsid w:val="198A10A5"/>
    <w:rsid w:val="19DD022F"/>
    <w:rsid w:val="19E513B9"/>
    <w:rsid w:val="19F426A2"/>
    <w:rsid w:val="19F75FDC"/>
    <w:rsid w:val="1A050FCE"/>
    <w:rsid w:val="1A0840E7"/>
    <w:rsid w:val="1A1928E2"/>
    <w:rsid w:val="1A1F072C"/>
    <w:rsid w:val="1A2608F3"/>
    <w:rsid w:val="1AB045C3"/>
    <w:rsid w:val="1AB571F8"/>
    <w:rsid w:val="1ABF3FCD"/>
    <w:rsid w:val="1AE824F3"/>
    <w:rsid w:val="1AED34F7"/>
    <w:rsid w:val="1B1736FE"/>
    <w:rsid w:val="1B1C3CA0"/>
    <w:rsid w:val="1B1C4DC5"/>
    <w:rsid w:val="1B2A271F"/>
    <w:rsid w:val="1B30489A"/>
    <w:rsid w:val="1B4454F4"/>
    <w:rsid w:val="1BA95A63"/>
    <w:rsid w:val="1BC466F3"/>
    <w:rsid w:val="1BCE1BB5"/>
    <w:rsid w:val="1BDF0E47"/>
    <w:rsid w:val="1BEC3935"/>
    <w:rsid w:val="1C037E84"/>
    <w:rsid w:val="1C1D420D"/>
    <w:rsid w:val="1C1F25FB"/>
    <w:rsid w:val="1C234B4A"/>
    <w:rsid w:val="1C563FDC"/>
    <w:rsid w:val="1C864BDA"/>
    <w:rsid w:val="1CB67E2A"/>
    <w:rsid w:val="1CCD7CA4"/>
    <w:rsid w:val="1CDB5968"/>
    <w:rsid w:val="1CDC4814"/>
    <w:rsid w:val="1D01069E"/>
    <w:rsid w:val="1D1D0D0F"/>
    <w:rsid w:val="1D3E1292"/>
    <w:rsid w:val="1D5E584A"/>
    <w:rsid w:val="1D7D2EC1"/>
    <w:rsid w:val="1D845EB0"/>
    <w:rsid w:val="1DA4082C"/>
    <w:rsid w:val="1E4E047C"/>
    <w:rsid w:val="1E5541AE"/>
    <w:rsid w:val="1E5F1385"/>
    <w:rsid w:val="1E6A1C5B"/>
    <w:rsid w:val="1E782E8B"/>
    <w:rsid w:val="1E993340"/>
    <w:rsid w:val="1EC92E8C"/>
    <w:rsid w:val="1EF075D2"/>
    <w:rsid w:val="1EF536E7"/>
    <w:rsid w:val="1EF976AD"/>
    <w:rsid w:val="1F084C78"/>
    <w:rsid w:val="1F17595F"/>
    <w:rsid w:val="1F4D6EA0"/>
    <w:rsid w:val="1F536956"/>
    <w:rsid w:val="1F550EA2"/>
    <w:rsid w:val="1F7262AC"/>
    <w:rsid w:val="1F865229"/>
    <w:rsid w:val="1FBE6FBF"/>
    <w:rsid w:val="1FC80A48"/>
    <w:rsid w:val="1FD44DCE"/>
    <w:rsid w:val="204B2D06"/>
    <w:rsid w:val="207E008B"/>
    <w:rsid w:val="208F06B1"/>
    <w:rsid w:val="20D349B8"/>
    <w:rsid w:val="210459B8"/>
    <w:rsid w:val="210847ED"/>
    <w:rsid w:val="210B7563"/>
    <w:rsid w:val="2113597B"/>
    <w:rsid w:val="21164508"/>
    <w:rsid w:val="21182332"/>
    <w:rsid w:val="211A4ECF"/>
    <w:rsid w:val="212665DB"/>
    <w:rsid w:val="2127044E"/>
    <w:rsid w:val="213B60C8"/>
    <w:rsid w:val="213D5CDF"/>
    <w:rsid w:val="214A390B"/>
    <w:rsid w:val="21592EC3"/>
    <w:rsid w:val="219309B4"/>
    <w:rsid w:val="21A60DC4"/>
    <w:rsid w:val="21B327A6"/>
    <w:rsid w:val="21D86212"/>
    <w:rsid w:val="21DA2190"/>
    <w:rsid w:val="21ED0F75"/>
    <w:rsid w:val="22066DA4"/>
    <w:rsid w:val="22151D5B"/>
    <w:rsid w:val="22431B27"/>
    <w:rsid w:val="22484D4A"/>
    <w:rsid w:val="2276269C"/>
    <w:rsid w:val="22AC2A48"/>
    <w:rsid w:val="22BE0F14"/>
    <w:rsid w:val="22C97AB5"/>
    <w:rsid w:val="22DA4426"/>
    <w:rsid w:val="22ED26A8"/>
    <w:rsid w:val="22F86D9B"/>
    <w:rsid w:val="230B253F"/>
    <w:rsid w:val="23253CB8"/>
    <w:rsid w:val="234E207A"/>
    <w:rsid w:val="236700A6"/>
    <w:rsid w:val="23785F10"/>
    <w:rsid w:val="23964887"/>
    <w:rsid w:val="23A361AC"/>
    <w:rsid w:val="23A71940"/>
    <w:rsid w:val="23B831C4"/>
    <w:rsid w:val="23BB3F7F"/>
    <w:rsid w:val="23CD2FBC"/>
    <w:rsid w:val="23FB2A94"/>
    <w:rsid w:val="245071CA"/>
    <w:rsid w:val="247635B7"/>
    <w:rsid w:val="24776A6E"/>
    <w:rsid w:val="249945F5"/>
    <w:rsid w:val="24C205C2"/>
    <w:rsid w:val="24D36CDD"/>
    <w:rsid w:val="252F458B"/>
    <w:rsid w:val="25487B5F"/>
    <w:rsid w:val="25780405"/>
    <w:rsid w:val="25F101E2"/>
    <w:rsid w:val="25F80D65"/>
    <w:rsid w:val="262276F9"/>
    <w:rsid w:val="26505EEA"/>
    <w:rsid w:val="26614D66"/>
    <w:rsid w:val="268C45E9"/>
    <w:rsid w:val="26C83BA5"/>
    <w:rsid w:val="26D32C40"/>
    <w:rsid w:val="26F01BD6"/>
    <w:rsid w:val="26FA411F"/>
    <w:rsid w:val="270E2345"/>
    <w:rsid w:val="27167D0E"/>
    <w:rsid w:val="27236B91"/>
    <w:rsid w:val="27294D85"/>
    <w:rsid w:val="27323D0C"/>
    <w:rsid w:val="275979AA"/>
    <w:rsid w:val="27931CA5"/>
    <w:rsid w:val="27AA2AE3"/>
    <w:rsid w:val="27AD03A5"/>
    <w:rsid w:val="27C07FE1"/>
    <w:rsid w:val="28223293"/>
    <w:rsid w:val="282477DC"/>
    <w:rsid w:val="28536721"/>
    <w:rsid w:val="286346E5"/>
    <w:rsid w:val="28A610E2"/>
    <w:rsid w:val="28C9129C"/>
    <w:rsid w:val="28FD0FCB"/>
    <w:rsid w:val="29437BD3"/>
    <w:rsid w:val="29807A97"/>
    <w:rsid w:val="2A4370E4"/>
    <w:rsid w:val="2A4D1620"/>
    <w:rsid w:val="2A5D2558"/>
    <w:rsid w:val="2A74104A"/>
    <w:rsid w:val="2A8D625F"/>
    <w:rsid w:val="2AC0391B"/>
    <w:rsid w:val="2ADE4621"/>
    <w:rsid w:val="2B166199"/>
    <w:rsid w:val="2B18330A"/>
    <w:rsid w:val="2B454D63"/>
    <w:rsid w:val="2B6E52E3"/>
    <w:rsid w:val="2BED7115"/>
    <w:rsid w:val="2BF46AAA"/>
    <w:rsid w:val="2C084DA1"/>
    <w:rsid w:val="2C2A125D"/>
    <w:rsid w:val="2C3A352A"/>
    <w:rsid w:val="2C433471"/>
    <w:rsid w:val="2C45460D"/>
    <w:rsid w:val="2C4C1093"/>
    <w:rsid w:val="2C6D344A"/>
    <w:rsid w:val="2C971B37"/>
    <w:rsid w:val="2CED201D"/>
    <w:rsid w:val="2D036C68"/>
    <w:rsid w:val="2D140FF6"/>
    <w:rsid w:val="2D18172E"/>
    <w:rsid w:val="2D395AEE"/>
    <w:rsid w:val="2D4E7DC9"/>
    <w:rsid w:val="2D77647A"/>
    <w:rsid w:val="2DB16729"/>
    <w:rsid w:val="2DBE7109"/>
    <w:rsid w:val="2E1C6E33"/>
    <w:rsid w:val="2E302F2E"/>
    <w:rsid w:val="2E565A5C"/>
    <w:rsid w:val="2E697834"/>
    <w:rsid w:val="2E755845"/>
    <w:rsid w:val="2E794502"/>
    <w:rsid w:val="2E9A19A7"/>
    <w:rsid w:val="2EC47D4A"/>
    <w:rsid w:val="2ECB7B71"/>
    <w:rsid w:val="2EED486B"/>
    <w:rsid w:val="2F1808D1"/>
    <w:rsid w:val="2F267BDA"/>
    <w:rsid w:val="2F797671"/>
    <w:rsid w:val="2F855B9F"/>
    <w:rsid w:val="2F992124"/>
    <w:rsid w:val="2F9A3F1D"/>
    <w:rsid w:val="2FCA4ADB"/>
    <w:rsid w:val="30052AD8"/>
    <w:rsid w:val="30062758"/>
    <w:rsid w:val="30110A30"/>
    <w:rsid w:val="301350AD"/>
    <w:rsid w:val="3018474B"/>
    <w:rsid w:val="306D1AE0"/>
    <w:rsid w:val="308A4008"/>
    <w:rsid w:val="30A143DB"/>
    <w:rsid w:val="31261BC2"/>
    <w:rsid w:val="315D0C3D"/>
    <w:rsid w:val="31706E01"/>
    <w:rsid w:val="317451F0"/>
    <w:rsid w:val="31871D65"/>
    <w:rsid w:val="31B46CBD"/>
    <w:rsid w:val="31F026B2"/>
    <w:rsid w:val="31FB7378"/>
    <w:rsid w:val="32124E9F"/>
    <w:rsid w:val="322E7B72"/>
    <w:rsid w:val="323D7222"/>
    <w:rsid w:val="32654345"/>
    <w:rsid w:val="32656C3B"/>
    <w:rsid w:val="329A2EFE"/>
    <w:rsid w:val="32A94BAD"/>
    <w:rsid w:val="32B44DFD"/>
    <w:rsid w:val="32BB4B32"/>
    <w:rsid w:val="32C722DC"/>
    <w:rsid w:val="32D050AA"/>
    <w:rsid w:val="33002394"/>
    <w:rsid w:val="331E4E02"/>
    <w:rsid w:val="33294272"/>
    <w:rsid w:val="33294DEB"/>
    <w:rsid w:val="333F6995"/>
    <w:rsid w:val="33C23DFC"/>
    <w:rsid w:val="33C542AF"/>
    <w:rsid w:val="33D7599C"/>
    <w:rsid w:val="33D96F60"/>
    <w:rsid w:val="33E23F2B"/>
    <w:rsid w:val="33F96C30"/>
    <w:rsid w:val="3409235E"/>
    <w:rsid w:val="34196405"/>
    <w:rsid w:val="344919E2"/>
    <w:rsid w:val="345600CE"/>
    <w:rsid w:val="34B12486"/>
    <w:rsid w:val="352826C3"/>
    <w:rsid w:val="35615AAE"/>
    <w:rsid w:val="35995027"/>
    <w:rsid w:val="361758ED"/>
    <w:rsid w:val="36366780"/>
    <w:rsid w:val="3638257E"/>
    <w:rsid w:val="368E4E50"/>
    <w:rsid w:val="36E64388"/>
    <w:rsid w:val="36FB2AB7"/>
    <w:rsid w:val="370522D0"/>
    <w:rsid w:val="372A29A6"/>
    <w:rsid w:val="376748F3"/>
    <w:rsid w:val="37A70C08"/>
    <w:rsid w:val="37DB4D80"/>
    <w:rsid w:val="37E24B7E"/>
    <w:rsid w:val="381A1DF1"/>
    <w:rsid w:val="385D0392"/>
    <w:rsid w:val="386D37EB"/>
    <w:rsid w:val="38821174"/>
    <w:rsid w:val="38B765FC"/>
    <w:rsid w:val="38CB5CF1"/>
    <w:rsid w:val="38D37882"/>
    <w:rsid w:val="390C4058"/>
    <w:rsid w:val="3910791D"/>
    <w:rsid w:val="39297DD7"/>
    <w:rsid w:val="393F7EE6"/>
    <w:rsid w:val="396204DD"/>
    <w:rsid w:val="39756BD2"/>
    <w:rsid w:val="39A07B03"/>
    <w:rsid w:val="39FA20B5"/>
    <w:rsid w:val="3A0213BA"/>
    <w:rsid w:val="3A0C573B"/>
    <w:rsid w:val="3A0E1C86"/>
    <w:rsid w:val="3A3058A0"/>
    <w:rsid w:val="3AC64DE6"/>
    <w:rsid w:val="3B73529F"/>
    <w:rsid w:val="3B937A16"/>
    <w:rsid w:val="3BF0367D"/>
    <w:rsid w:val="3BF26C92"/>
    <w:rsid w:val="3C882276"/>
    <w:rsid w:val="3CA34880"/>
    <w:rsid w:val="3CC441A5"/>
    <w:rsid w:val="3CCF7EEC"/>
    <w:rsid w:val="3CDF116D"/>
    <w:rsid w:val="3CEA371D"/>
    <w:rsid w:val="3D0003B1"/>
    <w:rsid w:val="3D492D5F"/>
    <w:rsid w:val="3D7C3675"/>
    <w:rsid w:val="3D903663"/>
    <w:rsid w:val="3DA3692C"/>
    <w:rsid w:val="3DDA09F2"/>
    <w:rsid w:val="3E06768E"/>
    <w:rsid w:val="3E2C29A0"/>
    <w:rsid w:val="3E2C39A1"/>
    <w:rsid w:val="3E397399"/>
    <w:rsid w:val="3E6C57BF"/>
    <w:rsid w:val="3EB0126B"/>
    <w:rsid w:val="3EDD62E3"/>
    <w:rsid w:val="3F157E8B"/>
    <w:rsid w:val="3F2A54AE"/>
    <w:rsid w:val="3F435E7D"/>
    <w:rsid w:val="3F4A37E5"/>
    <w:rsid w:val="3F4C0E89"/>
    <w:rsid w:val="3F5226A7"/>
    <w:rsid w:val="3F742ECF"/>
    <w:rsid w:val="3F8859D3"/>
    <w:rsid w:val="3F9E2D88"/>
    <w:rsid w:val="3FD41098"/>
    <w:rsid w:val="3FE114D5"/>
    <w:rsid w:val="3FE1434A"/>
    <w:rsid w:val="3FF5324B"/>
    <w:rsid w:val="40197335"/>
    <w:rsid w:val="40297B79"/>
    <w:rsid w:val="402A78CD"/>
    <w:rsid w:val="406B43EE"/>
    <w:rsid w:val="40741FCD"/>
    <w:rsid w:val="40784B2F"/>
    <w:rsid w:val="408854F5"/>
    <w:rsid w:val="40A73721"/>
    <w:rsid w:val="40C84491"/>
    <w:rsid w:val="4123649C"/>
    <w:rsid w:val="412B551F"/>
    <w:rsid w:val="413B6783"/>
    <w:rsid w:val="414A7565"/>
    <w:rsid w:val="41523BBA"/>
    <w:rsid w:val="41946213"/>
    <w:rsid w:val="41F230F7"/>
    <w:rsid w:val="41FC67B6"/>
    <w:rsid w:val="42014C57"/>
    <w:rsid w:val="422A1966"/>
    <w:rsid w:val="422D00AF"/>
    <w:rsid w:val="424027AE"/>
    <w:rsid w:val="42A252A5"/>
    <w:rsid w:val="42BB4C77"/>
    <w:rsid w:val="42D32902"/>
    <w:rsid w:val="42DF6B6B"/>
    <w:rsid w:val="42EE6E5E"/>
    <w:rsid w:val="430B084B"/>
    <w:rsid w:val="438B3526"/>
    <w:rsid w:val="439A2323"/>
    <w:rsid w:val="439C49F8"/>
    <w:rsid w:val="43AE454D"/>
    <w:rsid w:val="43D6581F"/>
    <w:rsid w:val="43DD06B0"/>
    <w:rsid w:val="43F4392C"/>
    <w:rsid w:val="44281E4F"/>
    <w:rsid w:val="443400EF"/>
    <w:rsid w:val="44A67BA5"/>
    <w:rsid w:val="44F46EB2"/>
    <w:rsid w:val="453C2731"/>
    <w:rsid w:val="453E46E1"/>
    <w:rsid w:val="458432D7"/>
    <w:rsid w:val="459864B1"/>
    <w:rsid w:val="45B23017"/>
    <w:rsid w:val="45C66607"/>
    <w:rsid w:val="45D752EA"/>
    <w:rsid w:val="45FD4563"/>
    <w:rsid w:val="461A624A"/>
    <w:rsid w:val="46221F00"/>
    <w:rsid w:val="463302F7"/>
    <w:rsid w:val="463610EC"/>
    <w:rsid w:val="46663156"/>
    <w:rsid w:val="469D7506"/>
    <w:rsid w:val="46C13414"/>
    <w:rsid w:val="46E6221D"/>
    <w:rsid w:val="472055BF"/>
    <w:rsid w:val="472C33F2"/>
    <w:rsid w:val="47475A76"/>
    <w:rsid w:val="474A1AE3"/>
    <w:rsid w:val="47944311"/>
    <w:rsid w:val="47993F84"/>
    <w:rsid w:val="47F261FF"/>
    <w:rsid w:val="4841050F"/>
    <w:rsid w:val="48451EC4"/>
    <w:rsid w:val="48640D58"/>
    <w:rsid w:val="487D7A79"/>
    <w:rsid w:val="4889465B"/>
    <w:rsid w:val="48945A2A"/>
    <w:rsid w:val="48BF3D66"/>
    <w:rsid w:val="48C8312E"/>
    <w:rsid w:val="48F467BF"/>
    <w:rsid w:val="48F54240"/>
    <w:rsid w:val="49016325"/>
    <w:rsid w:val="491539B1"/>
    <w:rsid w:val="49255570"/>
    <w:rsid w:val="496C5184"/>
    <w:rsid w:val="496F4012"/>
    <w:rsid w:val="49721B75"/>
    <w:rsid w:val="499C17FA"/>
    <w:rsid w:val="49A20F4B"/>
    <w:rsid w:val="4A1F2EB2"/>
    <w:rsid w:val="4A232850"/>
    <w:rsid w:val="4A451EC5"/>
    <w:rsid w:val="4A6438F9"/>
    <w:rsid w:val="4A6C39CB"/>
    <w:rsid w:val="4A6F501D"/>
    <w:rsid w:val="4A72228A"/>
    <w:rsid w:val="4A7B6643"/>
    <w:rsid w:val="4A9B7F67"/>
    <w:rsid w:val="4AB03759"/>
    <w:rsid w:val="4AB54492"/>
    <w:rsid w:val="4AD360AA"/>
    <w:rsid w:val="4AE06486"/>
    <w:rsid w:val="4AF41834"/>
    <w:rsid w:val="4AF54DBB"/>
    <w:rsid w:val="4AF9122B"/>
    <w:rsid w:val="4AFE60E9"/>
    <w:rsid w:val="4B0267A3"/>
    <w:rsid w:val="4B4570BF"/>
    <w:rsid w:val="4B5A684C"/>
    <w:rsid w:val="4B8257FB"/>
    <w:rsid w:val="4BAB7C31"/>
    <w:rsid w:val="4BBD19B6"/>
    <w:rsid w:val="4BED3F1E"/>
    <w:rsid w:val="4C170F94"/>
    <w:rsid w:val="4C2C1484"/>
    <w:rsid w:val="4CE87971"/>
    <w:rsid w:val="4CF97D55"/>
    <w:rsid w:val="4D1B2411"/>
    <w:rsid w:val="4D391470"/>
    <w:rsid w:val="4D521266"/>
    <w:rsid w:val="4D715441"/>
    <w:rsid w:val="4D7A26DE"/>
    <w:rsid w:val="4D833A52"/>
    <w:rsid w:val="4D907F0A"/>
    <w:rsid w:val="4D936B5C"/>
    <w:rsid w:val="4D9E7167"/>
    <w:rsid w:val="4DBD4308"/>
    <w:rsid w:val="4E055A96"/>
    <w:rsid w:val="4EA439F2"/>
    <w:rsid w:val="4EA47A8A"/>
    <w:rsid w:val="4F0128B7"/>
    <w:rsid w:val="4F106B27"/>
    <w:rsid w:val="4F1104E3"/>
    <w:rsid w:val="4F4F4932"/>
    <w:rsid w:val="4F6778C8"/>
    <w:rsid w:val="4F6F3832"/>
    <w:rsid w:val="4F8C6D83"/>
    <w:rsid w:val="4F9617A4"/>
    <w:rsid w:val="4F9D0F83"/>
    <w:rsid w:val="4FB664F1"/>
    <w:rsid w:val="4FC854F3"/>
    <w:rsid w:val="502D699B"/>
    <w:rsid w:val="504916A4"/>
    <w:rsid w:val="506A42D4"/>
    <w:rsid w:val="50926093"/>
    <w:rsid w:val="51024145"/>
    <w:rsid w:val="5130155C"/>
    <w:rsid w:val="51380BCD"/>
    <w:rsid w:val="513A40D0"/>
    <w:rsid w:val="517F6553"/>
    <w:rsid w:val="51992601"/>
    <w:rsid w:val="519F55C9"/>
    <w:rsid w:val="51B04C86"/>
    <w:rsid w:val="51B12E15"/>
    <w:rsid w:val="51B81F22"/>
    <w:rsid w:val="52335372"/>
    <w:rsid w:val="5266007F"/>
    <w:rsid w:val="527236A9"/>
    <w:rsid w:val="527F3B41"/>
    <w:rsid w:val="52872D0D"/>
    <w:rsid w:val="52B130AB"/>
    <w:rsid w:val="532B0103"/>
    <w:rsid w:val="532F3E47"/>
    <w:rsid w:val="534E306C"/>
    <w:rsid w:val="53545717"/>
    <w:rsid w:val="53923F0E"/>
    <w:rsid w:val="53CD620B"/>
    <w:rsid w:val="53DE09A3"/>
    <w:rsid w:val="53F63340"/>
    <w:rsid w:val="542A00A6"/>
    <w:rsid w:val="543D11C1"/>
    <w:rsid w:val="543F5024"/>
    <w:rsid w:val="546C4BCA"/>
    <w:rsid w:val="54AC5E81"/>
    <w:rsid w:val="54AE0C29"/>
    <w:rsid w:val="54B12D4E"/>
    <w:rsid w:val="54F51A89"/>
    <w:rsid w:val="54FA7C1B"/>
    <w:rsid w:val="553B45A4"/>
    <w:rsid w:val="55596BAB"/>
    <w:rsid w:val="555A3C66"/>
    <w:rsid w:val="55E307BE"/>
    <w:rsid w:val="560E45DB"/>
    <w:rsid w:val="56244B14"/>
    <w:rsid w:val="564B252C"/>
    <w:rsid w:val="56606A32"/>
    <w:rsid w:val="56647D51"/>
    <w:rsid w:val="56703419"/>
    <w:rsid w:val="56750E2C"/>
    <w:rsid w:val="56A62938"/>
    <w:rsid w:val="56B0716F"/>
    <w:rsid w:val="56DC3C5B"/>
    <w:rsid w:val="56DE3411"/>
    <w:rsid w:val="56E03A71"/>
    <w:rsid w:val="56F87B8F"/>
    <w:rsid w:val="56FF4825"/>
    <w:rsid w:val="5721291B"/>
    <w:rsid w:val="572B4C09"/>
    <w:rsid w:val="57352CA8"/>
    <w:rsid w:val="57455EA7"/>
    <w:rsid w:val="57462A09"/>
    <w:rsid w:val="57860BF4"/>
    <w:rsid w:val="578A642E"/>
    <w:rsid w:val="57DA5A74"/>
    <w:rsid w:val="57F417F5"/>
    <w:rsid w:val="57FA423F"/>
    <w:rsid w:val="581B2E30"/>
    <w:rsid w:val="582278A6"/>
    <w:rsid w:val="58343F65"/>
    <w:rsid w:val="5843585C"/>
    <w:rsid w:val="585315EF"/>
    <w:rsid w:val="58781EC1"/>
    <w:rsid w:val="58CD7624"/>
    <w:rsid w:val="58DB6CD4"/>
    <w:rsid w:val="58E85D2F"/>
    <w:rsid w:val="58FB7678"/>
    <w:rsid w:val="592E02EC"/>
    <w:rsid w:val="593D5A74"/>
    <w:rsid w:val="59564BF2"/>
    <w:rsid w:val="595D3DAB"/>
    <w:rsid w:val="59A96428"/>
    <w:rsid w:val="5A055A69"/>
    <w:rsid w:val="5A060F82"/>
    <w:rsid w:val="5A095CAB"/>
    <w:rsid w:val="5A097526"/>
    <w:rsid w:val="5A144E15"/>
    <w:rsid w:val="5A2A442C"/>
    <w:rsid w:val="5A541245"/>
    <w:rsid w:val="5A602CAF"/>
    <w:rsid w:val="5A8D1E22"/>
    <w:rsid w:val="5AB81958"/>
    <w:rsid w:val="5ABC2D9B"/>
    <w:rsid w:val="5AE40626"/>
    <w:rsid w:val="5B044CA2"/>
    <w:rsid w:val="5B240449"/>
    <w:rsid w:val="5B3D3C63"/>
    <w:rsid w:val="5B563448"/>
    <w:rsid w:val="5B683AE6"/>
    <w:rsid w:val="5B80206D"/>
    <w:rsid w:val="5BCC4E98"/>
    <w:rsid w:val="5BDF5B25"/>
    <w:rsid w:val="5BEE5762"/>
    <w:rsid w:val="5BFF77A0"/>
    <w:rsid w:val="5C4F4D4A"/>
    <w:rsid w:val="5C512CFB"/>
    <w:rsid w:val="5C647587"/>
    <w:rsid w:val="5CB007F3"/>
    <w:rsid w:val="5CCC024F"/>
    <w:rsid w:val="5CD05757"/>
    <w:rsid w:val="5CE005F0"/>
    <w:rsid w:val="5D0C3A3D"/>
    <w:rsid w:val="5D1A2CBB"/>
    <w:rsid w:val="5D246E95"/>
    <w:rsid w:val="5D2944FC"/>
    <w:rsid w:val="5D4E77A2"/>
    <w:rsid w:val="5D5E4D41"/>
    <w:rsid w:val="5D6F5BE2"/>
    <w:rsid w:val="5D7F5E80"/>
    <w:rsid w:val="5E181748"/>
    <w:rsid w:val="5E426B1B"/>
    <w:rsid w:val="5E551888"/>
    <w:rsid w:val="5E5879D5"/>
    <w:rsid w:val="5E7B6735"/>
    <w:rsid w:val="5E7E4D60"/>
    <w:rsid w:val="5E860964"/>
    <w:rsid w:val="5EDA36A5"/>
    <w:rsid w:val="5EF701B6"/>
    <w:rsid w:val="5EFF7B73"/>
    <w:rsid w:val="5F167C0A"/>
    <w:rsid w:val="5F1B456B"/>
    <w:rsid w:val="5F253318"/>
    <w:rsid w:val="5F33423E"/>
    <w:rsid w:val="5F394196"/>
    <w:rsid w:val="5F4132F0"/>
    <w:rsid w:val="5F444657"/>
    <w:rsid w:val="5FAA686E"/>
    <w:rsid w:val="5FAE4452"/>
    <w:rsid w:val="5FE552D3"/>
    <w:rsid w:val="5FFF4851"/>
    <w:rsid w:val="600E0E4B"/>
    <w:rsid w:val="602D0AD4"/>
    <w:rsid w:val="602D3AA3"/>
    <w:rsid w:val="60554A5F"/>
    <w:rsid w:val="605E28A2"/>
    <w:rsid w:val="60627088"/>
    <w:rsid w:val="60666C66"/>
    <w:rsid w:val="607808CB"/>
    <w:rsid w:val="60BF501F"/>
    <w:rsid w:val="60E87C74"/>
    <w:rsid w:val="60F829B8"/>
    <w:rsid w:val="61097794"/>
    <w:rsid w:val="61795743"/>
    <w:rsid w:val="617F39B9"/>
    <w:rsid w:val="618561EC"/>
    <w:rsid w:val="61CC0878"/>
    <w:rsid w:val="61D569AD"/>
    <w:rsid w:val="621A7781"/>
    <w:rsid w:val="62244424"/>
    <w:rsid w:val="628A1C55"/>
    <w:rsid w:val="628A5542"/>
    <w:rsid w:val="62B46EBC"/>
    <w:rsid w:val="62C520B0"/>
    <w:rsid w:val="63110999"/>
    <w:rsid w:val="6333694F"/>
    <w:rsid w:val="63471C3D"/>
    <w:rsid w:val="637F5749"/>
    <w:rsid w:val="63815A11"/>
    <w:rsid w:val="638647DB"/>
    <w:rsid w:val="63950502"/>
    <w:rsid w:val="63A04D67"/>
    <w:rsid w:val="63A410BB"/>
    <w:rsid w:val="63BD4249"/>
    <w:rsid w:val="64587391"/>
    <w:rsid w:val="64735E58"/>
    <w:rsid w:val="6483484A"/>
    <w:rsid w:val="64B220E2"/>
    <w:rsid w:val="64C55DD7"/>
    <w:rsid w:val="64D677FE"/>
    <w:rsid w:val="64FF6A55"/>
    <w:rsid w:val="650A4CF0"/>
    <w:rsid w:val="650F034E"/>
    <w:rsid w:val="652C67F0"/>
    <w:rsid w:val="65567542"/>
    <w:rsid w:val="655C1218"/>
    <w:rsid w:val="6567306B"/>
    <w:rsid w:val="65AA5D0B"/>
    <w:rsid w:val="65F56152"/>
    <w:rsid w:val="66112E2B"/>
    <w:rsid w:val="66244AB9"/>
    <w:rsid w:val="662B69AF"/>
    <w:rsid w:val="66442E74"/>
    <w:rsid w:val="66564415"/>
    <w:rsid w:val="66694EA6"/>
    <w:rsid w:val="670F7F24"/>
    <w:rsid w:val="671962B5"/>
    <w:rsid w:val="6750098D"/>
    <w:rsid w:val="676C54AA"/>
    <w:rsid w:val="679113F7"/>
    <w:rsid w:val="67A904C8"/>
    <w:rsid w:val="67EE0417"/>
    <w:rsid w:val="67EF330C"/>
    <w:rsid w:val="680257FB"/>
    <w:rsid w:val="685427BA"/>
    <w:rsid w:val="68696EDC"/>
    <w:rsid w:val="689130A4"/>
    <w:rsid w:val="689E2050"/>
    <w:rsid w:val="68A13511"/>
    <w:rsid w:val="68AB3040"/>
    <w:rsid w:val="68BD391C"/>
    <w:rsid w:val="68C54163"/>
    <w:rsid w:val="68F21D60"/>
    <w:rsid w:val="68F251D7"/>
    <w:rsid w:val="69187F79"/>
    <w:rsid w:val="6923630A"/>
    <w:rsid w:val="69294D91"/>
    <w:rsid w:val="697509B4"/>
    <w:rsid w:val="697E5C11"/>
    <w:rsid w:val="699D22A8"/>
    <w:rsid w:val="69B90971"/>
    <w:rsid w:val="69B95614"/>
    <w:rsid w:val="69EA308B"/>
    <w:rsid w:val="6A453522"/>
    <w:rsid w:val="6A5C3B2F"/>
    <w:rsid w:val="6A7327B4"/>
    <w:rsid w:val="6AB14D8E"/>
    <w:rsid w:val="6ABA1707"/>
    <w:rsid w:val="6B0335A6"/>
    <w:rsid w:val="6B0B3C2C"/>
    <w:rsid w:val="6B2B4869"/>
    <w:rsid w:val="6B4A0BC0"/>
    <w:rsid w:val="6B6E75B4"/>
    <w:rsid w:val="6B6E7C45"/>
    <w:rsid w:val="6B6F61E7"/>
    <w:rsid w:val="6B766949"/>
    <w:rsid w:val="6B7B540A"/>
    <w:rsid w:val="6B83160A"/>
    <w:rsid w:val="6BB02CBA"/>
    <w:rsid w:val="6BB940B7"/>
    <w:rsid w:val="6BCB46B7"/>
    <w:rsid w:val="6BDF0E58"/>
    <w:rsid w:val="6BE73513"/>
    <w:rsid w:val="6C0C1D50"/>
    <w:rsid w:val="6C2D5E90"/>
    <w:rsid w:val="6C4E499F"/>
    <w:rsid w:val="6C5164C2"/>
    <w:rsid w:val="6C6607DB"/>
    <w:rsid w:val="6C7B3EB7"/>
    <w:rsid w:val="6C7F1DFC"/>
    <w:rsid w:val="6C7F2890"/>
    <w:rsid w:val="6C875F20"/>
    <w:rsid w:val="6CB155E2"/>
    <w:rsid w:val="6CD05069"/>
    <w:rsid w:val="6CDF7E0C"/>
    <w:rsid w:val="6D2A25C0"/>
    <w:rsid w:val="6D4E088E"/>
    <w:rsid w:val="6D917629"/>
    <w:rsid w:val="6D98156A"/>
    <w:rsid w:val="6DBE7208"/>
    <w:rsid w:val="6DC95721"/>
    <w:rsid w:val="6DCA253B"/>
    <w:rsid w:val="6DF36640"/>
    <w:rsid w:val="6E124722"/>
    <w:rsid w:val="6E200433"/>
    <w:rsid w:val="6E3F0FB7"/>
    <w:rsid w:val="6E8529F6"/>
    <w:rsid w:val="6E9047F2"/>
    <w:rsid w:val="6EC718AE"/>
    <w:rsid w:val="6F1B6C56"/>
    <w:rsid w:val="6F622B13"/>
    <w:rsid w:val="6F7142ED"/>
    <w:rsid w:val="6F7E7480"/>
    <w:rsid w:val="6F810CF2"/>
    <w:rsid w:val="6F975772"/>
    <w:rsid w:val="6FA402F4"/>
    <w:rsid w:val="6FE75506"/>
    <w:rsid w:val="6FEB702D"/>
    <w:rsid w:val="6FF90D30"/>
    <w:rsid w:val="701317BA"/>
    <w:rsid w:val="703B778D"/>
    <w:rsid w:val="70415F0C"/>
    <w:rsid w:val="705708DB"/>
    <w:rsid w:val="7057415E"/>
    <w:rsid w:val="7063216F"/>
    <w:rsid w:val="707049B0"/>
    <w:rsid w:val="70914DF1"/>
    <w:rsid w:val="70B079D6"/>
    <w:rsid w:val="70B60B6E"/>
    <w:rsid w:val="70E81905"/>
    <w:rsid w:val="70EB55AE"/>
    <w:rsid w:val="70FF0427"/>
    <w:rsid w:val="714628D4"/>
    <w:rsid w:val="715B3B4D"/>
    <w:rsid w:val="715C7309"/>
    <w:rsid w:val="71603FBC"/>
    <w:rsid w:val="717939AE"/>
    <w:rsid w:val="717B184F"/>
    <w:rsid w:val="718133B9"/>
    <w:rsid w:val="719819F8"/>
    <w:rsid w:val="719D4DCE"/>
    <w:rsid w:val="71B1172E"/>
    <w:rsid w:val="71C22C6A"/>
    <w:rsid w:val="71E32CE9"/>
    <w:rsid w:val="722A1ADB"/>
    <w:rsid w:val="723F438E"/>
    <w:rsid w:val="724A172F"/>
    <w:rsid w:val="72503405"/>
    <w:rsid w:val="72973E4A"/>
    <w:rsid w:val="729F3D3B"/>
    <w:rsid w:val="72EF6E70"/>
    <w:rsid w:val="72F3353B"/>
    <w:rsid w:val="73050544"/>
    <w:rsid w:val="730B3CB3"/>
    <w:rsid w:val="732D30D1"/>
    <w:rsid w:val="733263AC"/>
    <w:rsid w:val="73465368"/>
    <w:rsid w:val="73655FDF"/>
    <w:rsid w:val="73AB5885"/>
    <w:rsid w:val="73DC286C"/>
    <w:rsid w:val="73E82D35"/>
    <w:rsid w:val="73FF0AB2"/>
    <w:rsid w:val="74742C0F"/>
    <w:rsid w:val="74D0027A"/>
    <w:rsid w:val="74DC460B"/>
    <w:rsid w:val="75061A48"/>
    <w:rsid w:val="750C67F4"/>
    <w:rsid w:val="751225F8"/>
    <w:rsid w:val="75337104"/>
    <w:rsid w:val="754275E5"/>
    <w:rsid w:val="7548564E"/>
    <w:rsid w:val="754931AB"/>
    <w:rsid w:val="75A5549C"/>
    <w:rsid w:val="75E203EA"/>
    <w:rsid w:val="76423834"/>
    <w:rsid w:val="76784976"/>
    <w:rsid w:val="768C2FFE"/>
    <w:rsid w:val="76A07A6E"/>
    <w:rsid w:val="76BB3A07"/>
    <w:rsid w:val="76F77596"/>
    <w:rsid w:val="772E7C91"/>
    <w:rsid w:val="774E352D"/>
    <w:rsid w:val="7762556B"/>
    <w:rsid w:val="7764655F"/>
    <w:rsid w:val="77755127"/>
    <w:rsid w:val="77A10A00"/>
    <w:rsid w:val="77D9237B"/>
    <w:rsid w:val="77E007E5"/>
    <w:rsid w:val="77E37D7D"/>
    <w:rsid w:val="77FE10D7"/>
    <w:rsid w:val="781206FB"/>
    <w:rsid w:val="781A42B2"/>
    <w:rsid w:val="78494491"/>
    <w:rsid w:val="789A53A2"/>
    <w:rsid w:val="78BD4522"/>
    <w:rsid w:val="78CE2255"/>
    <w:rsid w:val="78D153C2"/>
    <w:rsid w:val="78FD0B8F"/>
    <w:rsid w:val="792E0632"/>
    <w:rsid w:val="795C394F"/>
    <w:rsid w:val="79751401"/>
    <w:rsid w:val="798058E5"/>
    <w:rsid w:val="79865F39"/>
    <w:rsid w:val="799A2B97"/>
    <w:rsid w:val="799A4369"/>
    <w:rsid w:val="79A62188"/>
    <w:rsid w:val="79BA7361"/>
    <w:rsid w:val="79C9072A"/>
    <w:rsid w:val="79DF3BED"/>
    <w:rsid w:val="79E5525F"/>
    <w:rsid w:val="7A0D59C9"/>
    <w:rsid w:val="7A263C8C"/>
    <w:rsid w:val="7A286439"/>
    <w:rsid w:val="7A29638A"/>
    <w:rsid w:val="7A832A5F"/>
    <w:rsid w:val="7A911850"/>
    <w:rsid w:val="7ACB3DC8"/>
    <w:rsid w:val="7ADE4430"/>
    <w:rsid w:val="7AE75020"/>
    <w:rsid w:val="7B4A110E"/>
    <w:rsid w:val="7B7A075E"/>
    <w:rsid w:val="7B92071D"/>
    <w:rsid w:val="7B991C93"/>
    <w:rsid w:val="7C4B1872"/>
    <w:rsid w:val="7C4C347A"/>
    <w:rsid w:val="7C8C1468"/>
    <w:rsid w:val="7C985AF7"/>
    <w:rsid w:val="7C99137B"/>
    <w:rsid w:val="7CDF1B82"/>
    <w:rsid w:val="7CF31BCF"/>
    <w:rsid w:val="7D4C0EAE"/>
    <w:rsid w:val="7D8A2632"/>
    <w:rsid w:val="7D9F15E2"/>
    <w:rsid w:val="7DB14956"/>
    <w:rsid w:val="7DCA4B50"/>
    <w:rsid w:val="7DD6284B"/>
    <w:rsid w:val="7DF30332"/>
    <w:rsid w:val="7E0A1457"/>
    <w:rsid w:val="7E436A0D"/>
    <w:rsid w:val="7E814848"/>
    <w:rsid w:val="7E8E6EEC"/>
    <w:rsid w:val="7EAB7D6C"/>
    <w:rsid w:val="7EBE257B"/>
    <w:rsid w:val="7EC23E83"/>
    <w:rsid w:val="7EED226A"/>
    <w:rsid w:val="7F2217C1"/>
    <w:rsid w:val="7F5755BA"/>
    <w:rsid w:val="7F6D7448"/>
    <w:rsid w:val="7F8B38CC"/>
    <w:rsid w:val="7FD2154E"/>
    <w:rsid w:val="7FDA7656"/>
    <w:rsid w:val="7FDB13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pt" color="none [321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06"/>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80"/>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Lines="30" w:afterLines="30"/>
      <w:jc w:val="left"/>
      <w:outlineLvl w:val="3"/>
    </w:pPr>
    <w:rPr>
      <w:b/>
      <w:bCs/>
      <w:szCs w:val="28"/>
    </w:rPr>
  </w:style>
  <w:style w:type="character" w:default="1" w:styleId="26">
    <w:name w:val="Default Paragraph Font"/>
    <w:semiHidden/>
    <w:unhideWhenUsed/>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70"/>
    <w:qFormat/>
    <w:uiPriority w:val="0"/>
    <w:rPr>
      <w:b/>
      <w:bCs/>
    </w:rPr>
  </w:style>
  <w:style w:type="paragraph" w:styleId="7">
    <w:name w:val="annotation text"/>
    <w:basedOn w:val="1"/>
    <w:link w:val="47"/>
    <w:qFormat/>
    <w:uiPriority w:val="0"/>
    <w:pPr>
      <w:jc w:val="left"/>
    </w:pPr>
  </w:style>
  <w:style w:type="paragraph" w:styleId="8">
    <w:name w:val="Body Text First Indent"/>
    <w:basedOn w:val="9"/>
    <w:qFormat/>
    <w:uiPriority w:val="0"/>
    <w:pPr>
      <w:spacing w:after="120"/>
      <w:ind w:firstLine="420" w:firstLineChars="100"/>
    </w:pPr>
  </w:style>
  <w:style w:type="paragraph" w:styleId="9">
    <w:name w:val="Body Text"/>
    <w:basedOn w:val="1"/>
    <w:link w:val="46"/>
    <w:qFormat/>
    <w:uiPriority w:val="0"/>
    <w:pPr>
      <w:spacing w:line="700" w:lineRule="exact"/>
    </w:pPr>
    <w:rPr>
      <w:sz w:val="32"/>
      <w:szCs w:val="24"/>
    </w:rPr>
  </w:style>
  <w:style w:type="paragraph" w:styleId="10">
    <w:name w:val="Normal Indent"/>
    <w:basedOn w:val="1"/>
    <w:link w:val="64"/>
    <w:qFormat/>
    <w:uiPriority w:val="0"/>
    <w:pPr>
      <w:spacing w:beforeLines="50" w:line="0" w:lineRule="atLeast"/>
      <w:ind w:firstLine="482"/>
    </w:pPr>
    <w:rPr>
      <w:sz w:val="24"/>
      <w:szCs w:val="24"/>
    </w:rPr>
  </w:style>
  <w:style w:type="paragraph" w:styleId="11">
    <w:name w:val="Document Map"/>
    <w:basedOn w:val="1"/>
    <w:link w:val="51"/>
    <w:qFormat/>
    <w:uiPriority w:val="0"/>
    <w:rPr>
      <w:rFonts w:ascii="宋体"/>
      <w:sz w:val="18"/>
      <w:szCs w:val="18"/>
    </w:rPr>
  </w:style>
  <w:style w:type="paragraph" w:styleId="12">
    <w:name w:val="Body Text Indent"/>
    <w:basedOn w:val="1"/>
    <w:qFormat/>
    <w:uiPriority w:val="0"/>
    <w:pPr>
      <w:ind w:firstLine="720" w:firstLineChars="300"/>
    </w:pPr>
    <w:rPr>
      <w:sz w:val="24"/>
    </w:rPr>
  </w:style>
  <w:style w:type="paragraph" w:styleId="13">
    <w:name w:val="toc 3"/>
    <w:basedOn w:val="1"/>
    <w:next w:val="1"/>
    <w:qFormat/>
    <w:uiPriority w:val="39"/>
    <w:pPr>
      <w:ind w:left="840" w:leftChars="400"/>
    </w:pPr>
  </w:style>
  <w:style w:type="paragraph" w:styleId="14">
    <w:name w:val="Plain Text"/>
    <w:basedOn w:val="1"/>
    <w:link w:val="77"/>
    <w:qFormat/>
    <w:uiPriority w:val="0"/>
    <w:pPr>
      <w:widowControl/>
      <w:spacing w:before="100" w:beforeAutospacing="1" w:after="100" w:afterAutospacing="1"/>
      <w:jc w:val="left"/>
    </w:pPr>
    <w:rPr>
      <w:rFonts w:ascii="宋体" w:hAnsi="宋体"/>
      <w:kern w:val="0"/>
      <w:sz w:val="24"/>
      <w:szCs w:val="24"/>
    </w:rPr>
  </w:style>
  <w:style w:type="paragraph" w:styleId="15">
    <w:name w:val="Body Text Indent 2"/>
    <w:basedOn w:val="1"/>
    <w:link w:val="66"/>
    <w:qFormat/>
    <w:uiPriority w:val="0"/>
    <w:pPr>
      <w:spacing w:after="120" w:line="480" w:lineRule="auto"/>
      <w:ind w:left="420" w:leftChars="200"/>
    </w:pPr>
  </w:style>
  <w:style w:type="paragraph" w:styleId="16">
    <w:name w:val="Balloon Text"/>
    <w:basedOn w:val="1"/>
    <w:link w:val="84"/>
    <w:qFormat/>
    <w:uiPriority w:val="0"/>
    <w:rPr>
      <w:sz w:val="18"/>
      <w:szCs w:val="18"/>
    </w:rPr>
  </w:style>
  <w:style w:type="paragraph" w:styleId="17">
    <w:name w:val="footer"/>
    <w:basedOn w:val="1"/>
    <w:link w:val="48"/>
    <w:qFormat/>
    <w:uiPriority w:val="99"/>
    <w:pPr>
      <w:tabs>
        <w:tab w:val="center" w:pos="4153"/>
        <w:tab w:val="right" w:pos="8306"/>
      </w:tabs>
      <w:snapToGrid w:val="0"/>
      <w:jc w:val="left"/>
    </w:pPr>
    <w:rPr>
      <w:sz w:val="18"/>
      <w:szCs w:val="18"/>
    </w:rPr>
  </w:style>
  <w:style w:type="paragraph" w:styleId="18">
    <w:name w:val="Body Text First Indent 2"/>
    <w:basedOn w:val="12"/>
    <w:next w:val="8"/>
    <w:link w:val="111"/>
    <w:qFormat/>
    <w:uiPriority w:val="0"/>
    <w:pPr>
      <w:ind w:firstLine="420" w:firstLineChars="200"/>
    </w:p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style>
  <w:style w:type="paragraph" w:styleId="21">
    <w:name w:val="List"/>
    <w:basedOn w:val="1"/>
    <w:qFormat/>
    <w:uiPriority w:val="0"/>
    <w:pPr>
      <w:ind w:left="200" w:hanging="200" w:hangingChars="200"/>
    </w:pPr>
  </w:style>
  <w:style w:type="paragraph" w:styleId="22">
    <w:name w:val="Body Text Indent 3"/>
    <w:basedOn w:val="1"/>
    <w:link w:val="56"/>
    <w:qFormat/>
    <w:uiPriority w:val="0"/>
    <w:pPr>
      <w:spacing w:after="120"/>
      <w:ind w:left="420" w:leftChars="200"/>
    </w:pPr>
    <w:rPr>
      <w:sz w:val="16"/>
      <w:szCs w:val="16"/>
    </w:rPr>
  </w:style>
  <w:style w:type="paragraph" w:styleId="23">
    <w:name w:val="Body Text 2"/>
    <w:basedOn w:val="1"/>
    <w:qFormat/>
    <w:uiPriority w:val="0"/>
    <w:rPr>
      <w:sz w:val="24"/>
    </w:rPr>
  </w:style>
  <w:style w:type="paragraph" w:styleId="24">
    <w:name w:val="HTML Preformatted"/>
    <w:basedOn w:val="1"/>
    <w:link w:val="101"/>
    <w:qFormat/>
    <w:uiPriority w:val="0"/>
    <w:rPr>
      <w:rFonts w:ascii="Courier New" w:hAnsi="Courier New" w:cs="Courier New"/>
      <w:sz w:val="20"/>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27">
    <w:name w:val="Strong"/>
    <w:basedOn w:val="26"/>
    <w:qFormat/>
    <w:uiPriority w:val="22"/>
    <w:rPr>
      <w:b/>
    </w:rPr>
  </w:style>
  <w:style w:type="character" w:styleId="28">
    <w:name w:val="page number"/>
    <w:basedOn w:val="26"/>
    <w:qFormat/>
    <w:uiPriority w:val="0"/>
  </w:style>
  <w:style w:type="character" w:styleId="29">
    <w:name w:val="FollowedHyperlink"/>
    <w:basedOn w:val="26"/>
    <w:qFormat/>
    <w:uiPriority w:val="0"/>
    <w:rPr>
      <w:color w:val="452C02"/>
      <w:sz w:val="18"/>
      <w:szCs w:val="18"/>
      <w:u w:val="none"/>
    </w:rPr>
  </w:style>
  <w:style w:type="character" w:styleId="30">
    <w:name w:val="Emphasis"/>
    <w:basedOn w:val="26"/>
    <w:qFormat/>
    <w:uiPriority w:val="0"/>
  </w:style>
  <w:style w:type="character" w:styleId="31">
    <w:name w:val="HTML Definition"/>
    <w:basedOn w:val="26"/>
    <w:qFormat/>
    <w:uiPriority w:val="0"/>
  </w:style>
  <w:style w:type="character" w:styleId="32">
    <w:name w:val="HTML Typewriter"/>
    <w:basedOn w:val="26"/>
    <w:qFormat/>
    <w:uiPriority w:val="0"/>
    <w:rPr>
      <w:rFonts w:ascii="Courier New" w:hAnsi="Courier New"/>
      <w:sz w:val="24"/>
      <w:szCs w:val="24"/>
    </w:rPr>
  </w:style>
  <w:style w:type="character" w:styleId="33">
    <w:name w:val="HTML Acronym"/>
    <w:basedOn w:val="26"/>
    <w:qFormat/>
    <w:uiPriority w:val="0"/>
  </w:style>
  <w:style w:type="character" w:styleId="34">
    <w:name w:val="HTML Variable"/>
    <w:basedOn w:val="26"/>
    <w:qFormat/>
    <w:uiPriority w:val="0"/>
  </w:style>
  <w:style w:type="character" w:styleId="35">
    <w:name w:val="Hyperlink"/>
    <w:basedOn w:val="26"/>
    <w:unhideWhenUsed/>
    <w:qFormat/>
    <w:uiPriority w:val="99"/>
    <w:rPr>
      <w:color w:val="000000"/>
      <w:sz w:val="18"/>
      <w:szCs w:val="18"/>
      <w:u w:val="none"/>
    </w:rPr>
  </w:style>
  <w:style w:type="character" w:styleId="36">
    <w:name w:val="HTML Code"/>
    <w:basedOn w:val="26"/>
    <w:qFormat/>
    <w:uiPriority w:val="0"/>
    <w:rPr>
      <w:rFonts w:ascii="Courier New" w:hAnsi="Courier New"/>
      <w:sz w:val="24"/>
      <w:szCs w:val="24"/>
    </w:rPr>
  </w:style>
  <w:style w:type="character" w:styleId="37">
    <w:name w:val="annotation reference"/>
    <w:basedOn w:val="26"/>
    <w:qFormat/>
    <w:uiPriority w:val="0"/>
    <w:rPr>
      <w:sz w:val="21"/>
      <w:szCs w:val="21"/>
    </w:rPr>
  </w:style>
  <w:style w:type="character" w:styleId="38">
    <w:name w:val="HTML Cite"/>
    <w:basedOn w:val="26"/>
    <w:qFormat/>
    <w:uiPriority w:val="0"/>
  </w:style>
  <w:style w:type="character" w:styleId="39">
    <w:name w:val="HTML Keyboard"/>
    <w:basedOn w:val="26"/>
    <w:qFormat/>
    <w:uiPriority w:val="0"/>
    <w:rPr>
      <w:rFonts w:ascii="Courier New" w:hAnsi="Courier New"/>
      <w:sz w:val="24"/>
      <w:szCs w:val="24"/>
    </w:rPr>
  </w:style>
  <w:style w:type="character" w:styleId="40">
    <w:name w:val="HTML Sample"/>
    <w:basedOn w:val="26"/>
    <w:qFormat/>
    <w:uiPriority w:val="0"/>
    <w:rPr>
      <w:rFonts w:ascii="Courier New" w:hAnsi="Courier New"/>
      <w:sz w:val="24"/>
      <w:szCs w:val="24"/>
    </w:r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3">
    <w:name w:val="yxMark"/>
    <w:basedOn w:val="26"/>
    <w:qFormat/>
    <w:uiPriority w:val="0"/>
    <w:rPr>
      <w:rFonts w:ascii="Courier New" w:hAnsi="Courier New"/>
      <w:vanish/>
      <w:color w:val="800000"/>
      <w:vertAlign w:val="subscript"/>
    </w:rPr>
  </w:style>
  <w:style w:type="character" w:customStyle="1" w:styleId="44">
    <w:name w:val="页眉 Char"/>
    <w:basedOn w:val="26"/>
    <w:link w:val="19"/>
    <w:qFormat/>
    <w:uiPriority w:val="0"/>
    <w:rPr>
      <w:kern w:val="2"/>
      <w:sz w:val="18"/>
      <w:szCs w:val="18"/>
    </w:rPr>
  </w:style>
  <w:style w:type="character" w:customStyle="1" w:styleId="45">
    <w:name w:val="font31"/>
    <w:basedOn w:val="26"/>
    <w:qFormat/>
    <w:uiPriority w:val="0"/>
    <w:rPr>
      <w:rFonts w:hint="default" w:ascii="Times New Roman" w:hAnsi="Times New Roman" w:eastAsia="汉鼎简书宋" w:cs="Times New Roman"/>
      <w:color w:val="000000"/>
      <w:sz w:val="21"/>
      <w:szCs w:val="21"/>
      <w:u w:val="none"/>
    </w:rPr>
  </w:style>
  <w:style w:type="character" w:customStyle="1" w:styleId="46">
    <w:name w:val="正文文本 Char"/>
    <w:basedOn w:val="26"/>
    <w:link w:val="9"/>
    <w:qFormat/>
    <w:uiPriority w:val="0"/>
    <w:rPr>
      <w:kern w:val="2"/>
      <w:sz w:val="32"/>
      <w:szCs w:val="24"/>
    </w:rPr>
  </w:style>
  <w:style w:type="character" w:customStyle="1" w:styleId="47">
    <w:name w:val="批注文字 Char"/>
    <w:basedOn w:val="26"/>
    <w:link w:val="7"/>
    <w:qFormat/>
    <w:uiPriority w:val="0"/>
    <w:rPr>
      <w:kern w:val="2"/>
      <w:sz w:val="21"/>
    </w:rPr>
  </w:style>
  <w:style w:type="character" w:customStyle="1" w:styleId="48">
    <w:name w:val="页脚 Char"/>
    <w:basedOn w:val="26"/>
    <w:link w:val="17"/>
    <w:qFormat/>
    <w:uiPriority w:val="99"/>
    <w:rPr>
      <w:kern w:val="2"/>
      <w:sz w:val="18"/>
      <w:szCs w:val="18"/>
    </w:rPr>
  </w:style>
  <w:style w:type="character" w:customStyle="1" w:styleId="49">
    <w:name w:val="yxInternal"/>
    <w:basedOn w:val="26"/>
    <w:qFormat/>
    <w:uiPriority w:val="0"/>
    <w:rPr>
      <w:rFonts w:ascii="Courier New" w:hAnsi="Courier New"/>
      <w:color w:val="FF0000"/>
    </w:rPr>
  </w:style>
  <w:style w:type="character" w:customStyle="1" w:styleId="50">
    <w:name w:val="yxJump"/>
    <w:basedOn w:val="26"/>
    <w:qFormat/>
    <w:uiPriority w:val="0"/>
    <w:rPr>
      <w:rFonts w:ascii="Courier New" w:hAnsi="Courier New"/>
      <w:color w:val="008080"/>
    </w:rPr>
  </w:style>
  <w:style w:type="character" w:customStyle="1" w:styleId="51">
    <w:name w:val="文档结构图 Char"/>
    <w:basedOn w:val="26"/>
    <w:link w:val="11"/>
    <w:qFormat/>
    <w:uiPriority w:val="0"/>
    <w:rPr>
      <w:rFonts w:ascii="宋体"/>
      <w:kern w:val="2"/>
      <w:sz w:val="18"/>
      <w:szCs w:val="18"/>
    </w:rPr>
  </w:style>
  <w:style w:type="character" w:customStyle="1" w:styleId="52">
    <w:name w:val="Char Char1 Char Char Char Char Char Char Char Char Char Char Char Char Char Char Char Char Char Char Char Char1 Char Char"/>
    <w:link w:val="53"/>
    <w:qFormat/>
    <w:locked/>
    <w:uiPriority w:val="0"/>
    <w:rPr>
      <w:rFonts w:ascii="宋体" w:hAnsi="宋体"/>
      <w:kern w:val="2"/>
      <w:sz w:val="24"/>
      <w:szCs w:val="24"/>
    </w:rPr>
  </w:style>
  <w:style w:type="paragraph" w:customStyle="1" w:styleId="53">
    <w:name w:val="Char Char1 Char Char Char Char Char Char Char Char Char Char Char Char Char Char Char Char Char Char Char Char1 Char"/>
    <w:basedOn w:val="1"/>
    <w:link w:val="52"/>
    <w:qFormat/>
    <w:uiPriority w:val="0"/>
    <w:pPr>
      <w:spacing w:line="360" w:lineRule="auto"/>
      <w:ind w:firstLine="200" w:firstLineChars="200"/>
    </w:pPr>
    <w:rPr>
      <w:rFonts w:ascii="宋体" w:hAnsi="宋体"/>
      <w:sz w:val="24"/>
      <w:szCs w:val="24"/>
    </w:rPr>
  </w:style>
  <w:style w:type="character" w:customStyle="1" w:styleId="54">
    <w:name w:val="hover46"/>
    <w:basedOn w:val="26"/>
    <w:qFormat/>
    <w:uiPriority w:val="0"/>
    <w:rPr>
      <w:b/>
      <w:color w:val="FFFFFF"/>
    </w:rPr>
  </w:style>
  <w:style w:type="character" w:customStyle="1" w:styleId="55">
    <w:name w:val="hei141"/>
    <w:basedOn w:val="26"/>
    <w:qFormat/>
    <w:uiPriority w:val="0"/>
    <w:rPr>
      <w:color w:val="000000"/>
      <w:sz w:val="21"/>
      <w:szCs w:val="21"/>
    </w:rPr>
  </w:style>
  <w:style w:type="character" w:customStyle="1" w:styleId="56">
    <w:name w:val="正文文本缩进 3 Char"/>
    <w:basedOn w:val="26"/>
    <w:link w:val="22"/>
    <w:qFormat/>
    <w:uiPriority w:val="0"/>
    <w:rPr>
      <w:kern w:val="2"/>
      <w:sz w:val="16"/>
      <w:szCs w:val="16"/>
    </w:rPr>
  </w:style>
  <w:style w:type="character" w:customStyle="1" w:styleId="57">
    <w:name w:val="font11"/>
    <w:basedOn w:val="26"/>
    <w:qFormat/>
    <w:uiPriority w:val="0"/>
    <w:rPr>
      <w:rFonts w:hint="eastAsia" w:ascii="宋体" w:hAnsi="宋体" w:eastAsia="宋体" w:cs="宋体"/>
      <w:color w:val="000000"/>
      <w:sz w:val="21"/>
      <w:szCs w:val="21"/>
      <w:u w:val="none"/>
      <w:vertAlign w:val="superscript"/>
    </w:rPr>
  </w:style>
  <w:style w:type="character" w:customStyle="1" w:styleId="58">
    <w:name w:val="yxPopup"/>
    <w:basedOn w:val="26"/>
    <w:qFormat/>
    <w:uiPriority w:val="0"/>
    <w:rPr>
      <w:rFonts w:ascii="Courier New" w:hAnsi="Courier New"/>
      <w:color w:val="008000"/>
    </w:rPr>
  </w:style>
  <w:style w:type="character" w:customStyle="1" w:styleId="59">
    <w:name w:val="正文文本 Char1"/>
    <w:basedOn w:val="26"/>
    <w:qFormat/>
    <w:uiPriority w:val="0"/>
    <w:rPr>
      <w:rFonts w:eastAsia="宋体"/>
      <w:kern w:val="2"/>
      <w:sz w:val="32"/>
      <w:szCs w:val="24"/>
      <w:lang w:val="en-US" w:eastAsia="zh-CN" w:bidi="ar-SA"/>
    </w:rPr>
  </w:style>
  <w:style w:type="character" w:customStyle="1" w:styleId="60">
    <w:name w:val="样式 样式 首行缩进:  1 字符 + 首行缩进:  2 字符1 Char Char"/>
    <w:basedOn w:val="26"/>
    <w:link w:val="61"/>
    <w:qFormat/>
    <w:uiPriority w:val="0"/>
    <w:rPr>
      <w:rFonts w:ascii="宋体" w:hAnsi="宋体" w:cs="宋体"/>
      <w:kern w:val="2"/>
      <w:sz w:val="24"/>
    </w:rPr>
  </w:style>
  <w:style w:type="paragraph" w:customStyle="1" w:styleId="61">
    <w:name w:val="样式 样式 首行缩进:  1 字符 + 首行缩进:  2 字符1"/>
    <w:basedOn w:val="1"/>
    <w:link w:val="60"/>
    <w:qFormat/>
    <w:uiPriority w:val="0"/>
    <w:pPr>
      <w:spacing w:line="360" w:lineRule="auto"/>
      <w:ind w:firstLine="200" w:firstLineChars="200"/>
    </w:pPr>
    <w:rPr>
      <w:rFonts w:ascii="宋体" w:hAnsi="宋体" w:cs="宋体"/>
      <w:sz w:val="24"/>
    </w:rPr>
  </w:style>
  <w:style w:type="character" w:customStyle="1" w:styleId="62">
    <w:name w:val="表格文字 Char"/>
    <w:link w:val="63"/>
    <w:qFormat/>
    <w:uiPriority w:val="0"/>
    <w:rPr>
      <w:rFonts w:eastAsia="黑体"/>
      <w:snapToGrid w:val="0"/>
      <w:sz w:val="24"/>
      <w:szCs w:val="24"/>
    </w:rPr>
  </w:style>
  <w:style w:type="paragraph" w:customStyle="1" w:styleId="63">
    <w:name w:val="表格文字"/>
    <w:basedOn w:val="1"/>
    <w:link w:val="62"/>
    <w:qFormat/>
    <w:uiPriority w:val="0"/>
    <w:pPr>
      <w:keepLines/>
      <w:widowControl/>
      <w:adjustRightInd w:val="0"/>
      <w:snapToGrid w:val="0"/>
      <w:spacing w:beforeLines="20" w:afterLines="20" w:line="300" w:lineRule="auto"/>
      <w:ind w:right="60"/>
      <w:textAlignment w:val="baseline"/>
    </w:pPr>
    <w:rPr>
      <w:rFonts w:eastAsia="黑体"/>
      <w:snapToGrid w:val="0"/>
      <w:kern w:val="0"/>
      <w:sz w:val="24"/>
      <w:szCs w:val="24"/>
    </w:rPr>
  </w:style>
  <w:style w:type="character" w:customStyle="1" w:styleId="64">
    <w:name w:val="正文缩进 Char"/>
    <w:link w:val="10"/>
    <w:qFormat/>
    <w:uiPriority w:val="0"/>
    <w:rPr>
      <w:kern w:val="2"/>
      <w:sz w:val="24"/>
      <w:szCs w:val="24"/>
    </w:rPr>
  </w:style>
  <w:style w:type="character" w:customStyle="1" w:styleId="65">
    <w:name w:val="15"/>
    <w:basedOn w:val="26"/>
    <w:qFormat/>
    <w:uiPriority w:val="0"/>
    <w:rPr>
      <w:rFonts w:hint="default" w:ascii="Times New Roman" w:hAnsi="Times New Roman" w:cs="Times New Roman"/>
      <w:sz w:val="20"/>
      <w:szCs w:val="20"/>
    </w:rPr>
  </w:style>
  <w:style w:type="character" w:customStyle="1" w:styleId="66">
    <w:name w:val="正文文本缩进 2 Char"/>
    <w:basedOn w:val="26"/>
    <w:link w:val="15"/>
    <w:qFormat/>
    <w:uiPriority w:val="0"/>
    <w:rPr>
      <w:kern w:val="2"/>
      <w:sz w:val="21"/>
    </w:rPr>
  </w:style>
  <w:style w:type="character" w:customStyle="1" w:styleId="67">
    <w:name w:val="纯文本 Char1"/>
    <w:qFormat/>
    <w:uiPriority w:val="0"/>
    <w:rPr>
      <w:rFonts w:ascii="宋体" w:hAnsi="Courier New" w:eastAsia="宋体" w:cs="Courier New"/>
      <w:kern w:val="2"/>
      <w:sz w:val="21"/>
      <w:szCs w:val="21"/>
      <w:lang w:val="en-US" w:eastAsia="zh-CN" w:bidi="ar-SA"/>
    </w:rPr>
  </w:style>
  <w:style w:type="character" w:customStyle="1" w:styleId="68">
    <w:name w:val="样式 样式 样式 首行缩进:  1 字符 + 首行缩进:  2 字符2 + 首行缩进:  2 字符 Char"/>
    <w:link w:val="69"/>
    <w:qFormat/>
    <w:locked/>
    <w:uiPriority w:val="0"/>
    <w:rPr>
      <w:rFonts w:ascii="宋体" w:hAnsi="宋体" w:cs="宋体"/>
      <w:kern w:val="2"/>
      <w:sz w:val="24"/>
    </w:rPr>
  </w:style>
  <w:style w:type="paragraph" w:customStyle="1" w:styleId="69">
    <w:name w:val="样式 样式 样式 首行缩进:  1 字符 + 首行缩进:  2 字符2 + 首行缩进:  2 字符"/>
    <w:basedOn w:val="1"/>
    <w:link w:val="68"/>
    <w:qFormat/>
    <w:uiPriority w:val="0"/>
    <w:pPr>
      <w:spacing w:line="360" w:lineRule="auto"/>
      <w:ind w:firstLine="480" w:firstLineChars="200"/>
    </w:pPr>
    <w:rPr>
      <w:rFonts w:ascii="宋体" w:hAnsi="宋体"/>
      <w:sz w:val="24"/>
    </w:rPr>
  </w:style>
  <w:style w:type="character" w:customStyle="1" w:styleId="70">
    <w:name w:val="批注主题 Char"/>
    <w:basedOn w:val="47"/>
    <w:link w:val="6"/>
    <w:qFormat/>
    <w:uiPriority w:val="0"/>
    <w:rPr>
      <w:kern w:val="2"/>
      <w:sz w:val="21"/>
    </w:rPr>
  </w:style>
  <w:style w:type="character" w:customStyle="1" w:styleId="71">
    <w:name w:val="占位符文本1"/>
    <w:basedOn w:val="26"/>
    <w:unhideWhenUsed/>
    <w:qFormat/>
    <w:uiPriority w:val="99"/>
    <w:rPr>
      <w:color w:val="808080"/>
    </w:rPr>
  </w:style>
  <w:style w:type="character" w:customStyle="1" w:styleId="72">
    <w:name w:val="样式 小四 行距: 1.5 倍行距 Char"/>
    <w:basedOn w:val="26"/>
    <w:link w:val="73"/>
    <w:qFormat/>
    <w:uiPriority w:val="0"/>
    <w:rPr>
      <w:rFonts w:ascii="宋体" w:hAnsi="宋体" w:cs="宋体"/>
      <w:spacing w:val="8"/>
      <w:szCs w:val="21"/>
    </w:rPr>
  </w:style>
  <w:style w:type="paragraph" w:customStyle="1" w:styleId="73">
    <w:name w:val="样式 小四 行距: 1.5 倍行距"/>
    <w:basedOn w:val="1"/>
    <w:link w:val="72"/>
    <w:qFormat/>
    <w:uiPriority w:val="0"/>
    <w:pPr>
      <w:ind w:firstLine="512"/>
    </w:pPr>
    <w:rPr>
      <w:rFonts w:ascii="宋体" w:hAnsi="宋体" w:cs="宋体"/>
      <w:spacing w:val="8"/>
      <w:szCs w:val="21"/>
    </w:rPr>
  </w:style>
  <w:style w:type="character" w:customStyle="1" w:styleId="74">
    <w:name w:val="yxExternal"/>
    <w:basedOn w:val="26"/>
    <w:qFormat/>
    <w:uiPriority w:val="0"/>
    <w:rPr>
      <w:rFonts w:ascii="Courier New" w:hAnsi="Courier New"/>
      <w:color w:val="808080"/>
    </w:rPr>
  </w:style>
  <w:style w:type="character" w:customStyle="1" w:styleId="75">
    <w:name w:val="自定义正文 Char"/>
    <w:link w:val="76"/>
    <w:qFormat/>
    <w:uiPriority w:val="0"/>
    <w:rPr>
      <w:rFonts w:eastAsia="仿宋_GB2312"/>
      <w:kern w:val="2"/>
      <w:sz w:val="30"/>
      <w:szCs w:val="30"/>
    </w:rPr>
  </w:style>
  <w:style w:type="paragraph" w:customStyle="1" w:styleId="76">
    <w:name w:val="自定义正文"/>
    <w:basedOn w:val="1"/>
    <w:link w:val="75"/>
    <w:qFormat/>
    <w:uiPriority w:val="0"/>
    <w:pPr>
      <w:ind w:firstLine="200" w:firstLineChars="200"/>
    </w:pPr>
    <w:rPr>
      <w:rFonts w:eastAsia="仿宋_GB2312"/>
      <w:sz w:val="30"/>
      <w:szCs w:val="30"/>
    </w:rPr>
  </w:style>
  <w:style w:type="character" w:customStyle="1" w:styleId="77">
    <w:name w:val="纯文本 Char"/>
    <w:basedOn w:val="26"/>
    <w:link w:val="14"/>
    <w:qFormat/>
    <w:uiPriority w:val="0"/>
    <w:rPr>
      <w:rFonts w:ascii="宋体" w:hAnsi="宋体"/>
      <w:sz w:val="24"/>
      <w:szCs w:val="24"/>
    </w:rPr>
  </w:style>
  <w:style w:type="character" w:customStyle="1" w:styleId="78">
    <w:name w:val="报告正文 Char"/>
    <w:link w:val="79"/>
    <w:qFormat/>
    <w:uiPriority w:val="0"/>
    <w:rPr>
      <w:rFonts w:ascii="仿宋_GB2312" w:eastAsia="仿宋_GB2312"/>
      <w:kern w:val="144"/>
      <w:sz w:val="24"/>
    </w:rPr>
  </w:style>
  <w:style w:type="paragraph" w:customStyle="1" w:styleId="79">
    <w:name w:val="报告正文"/>
    <w:basedOn w:val="1"/>
    <w:link w:val="78"/>
    <w:qFormat/>
    <w:uiPriority w:val="0"/>
    <w:pPr>
      <w:widowControl/>
      <w:adjustRightInd w:val="0"/>
      <w:spacing w:line="288" w:lineRule="auto"/>
      <w:ind w:firstLine="472" w:firstLineChars="200"/>
      <w:jc w:val="left"/>
    </w:pPr>
    <w:rPr>
      <w:rFonts w:ascii="仿宋_GB2312" w:eastAsia="仿宋_GB2312"/>
      <w:kern w:val="144"/>
      <w:sz w:val="24"/>
    </w:rPr>
  </w:style>
  <w:style w:type="character" w:customStyle="1" w:styleId="80">
    <w:name w:val="标题 3 Char"/>
    <w:basedOn w:val="26"/>
    <w:link w:val="4"/>
    <w:qFormat/>
    <w:uiPriority w:val="9"/>
    <w:rPr>
      <w:b/>
      <w:bCs/>
      <w:kern w:val="2"/>
      <w:sz w:val="32"/>
      <w:szCs w:val="32"/>
    </w:rPr>
  </w:style>
  <w:style w:type="character" w:customStyle="1" w:styleId="81">
    <w:name w:val="样式 样式 首行缩进:  1 字符 + 首行缩进:  2 字符1 Char"/>
    <w:qFormat/>
    <w:uiPriority w:val="0"/>
    <w:rPr>
      <w:rFonts w:eastAsia="宋体" w:cs="宋体"/>
      <w:kern w:val="2"/>
      <w:sz w:val="24"/>
      <w:lang w:val="en-US" w:eastAsia="zh-CN" w:bidi="ar-SA"/>
    </w:rPr>
  </w:style>
  <w:style w:type="character" w:customStyle="1" w:styleId="82">
    <w:name w:val="我的样式4正文 Char"/>
    <w:link w:val="83"/>
    <w:qFormat/>
    <w:uiPriority w:val="0"/>
    <w:rPr>
      <w:kern w:val="2"/>
      <w:sz w:val="24"/>
      <w:szCs w:val="24"/>
    </w:rPr>
  </w:style>
  <w:style w:type="paragraph" w:customStyle="1" w:styleId="83">
    <w:name w:val="我的样式4正文"/>
    <w:basedOn w:val="1"/>
    <w:link w:val="82"/>
    <w:qFormat/>
    <w:uiPriority w:val="0"/>
    <w:pPr>
      <w:spacing w:line="520" w:lineRule="exact"/>
      <w:ind w:firstLine="492" w:firstLineChars="205"/>
    </w:pPr>
    <w:rPr>
      <w:sz w:val="24"/>
      <w:szCs w:val="24"/>
    </w:rPr>
  </w:style>
  <w:style w:type="character" w:customStyle="1" w:styleId="84">
    <w:name w:val="批注框文本 Char"/>
    <w:basedOn w:val="26"/>
    <w:link w:val="16"/>
    <w:qFormat/>
    <w:uiPriority w:val="0"/>
    <w:rPr>
      <w:kern w:val="2"/>
      <w:sz w:val="18"/>
      <w:szCs w:val="18"/>
    </w:rPr>
  </w:style>
  <w:style w:type="character" w:customStyle="1" w:styleId="85">
    <w:name w:val="yxNone"/>
    <w:basedOn w:val="26"/>
    <w:qFormat/>
    <w:uiPriority w:val="0"/>
  </w:style>
  <w:style w:type="character" w:customStyle="1" w:styleId="86">
    <w:name w:val="font21"/>
    <w:basedOn w:val="26"/>
    <w:qFormat/>
    <w:uiPriority w:val="0"/>
    <w:rPr>
      <w:rFonts w:hint="eastAsia" w:ascii="宋体" w:hAnsi="宋体" w:eastAsia="宋体" w:cs="宋体"/>
      <w:color w:val="000000"/>
      <w:sz w:val="21"/>
      <w:szCs w:val="21"/>
      <w:u w:val="none"/>
    </w:rPr>
  </w:style>
  <w:style w:type="paragraph" w:customStyle="1" w:styleId="87">
    <w:name w:val="样式 (中文) 宋体 四号 首行缩进:  0.99 厘米2"/>
    <w:basedOn w:val="1"/>
    <w:qFormat/>
    <w:uiPriority w:val="0"/>
    <w:pPr>
      <w:ind w:firstLine="561"/>
    </w:pPr>
    <w:rPr>
      <w:rFonts w:hAnsi="仿宋_GB2312" w:cs="宋体"/>
      <w:sz w:val="28"/>
    </w:rPr>
  </w:style>
  <w:style w:type="paragraph" w:customStyle="1" w:styleId="88">
    <w:name w:val="样式 正文文本 + 四号 段后: 0 磅 行距: 固定值 24 磅"/>
    <w:basedOn w:val="9"/>
    <w:qFormat/>
    <w:uiPriority w:val="0"/>
    <w:pPr>
      <w:spacing w:line="480" w:lineRule="exact"/>
      <w:ind w:firstLine="630" w:firstLineChars="225"/>
    </w:pPr>
    <w:rPr>
      <w:sz w:val="28"/>
      <w:szCs w:val="20"/>
    </w:rPr>
  </w:style>
  <w:style w:type="paragraph" w:customStyle="1" w:styleId="89">
    <w:name w:val="p0"/>
    <w:basedOn w:val="1"/>
    <w:qFormat/>
    <w:uiPriority w:val="0"/>
    <w:pPr>
      <w:widowControl/>
    </w:pPr>
    <w:rPr>
      <w:kern w:val="0"/>
      <w:szCs w:val="21"/>
    </w:rPr>
  </w:style>
  <w:style w:type="paragraph" w:customStyle="1" w:styleId="90">
    <w:name w:val="样式 (符号) 宋体 居中 行距: 固定值 16 磅"/>
    <w:basedOn w:val="1"/>
    <w:qFormat/>
    <w:uiPriority w:val="0"/>
    <w:pPr>
      <w:adjustRightInd w:val="0"/>
      <w:snapToGrid w:val="0"/>
      <w:spacing w:line="240" w:lineRule="exact"/>
      <w:jc w:val="center"/>
    </w:pPr>
    <w:rPr>
      <w:rFonts w:cs="宋体"/>
    </w:rPr>
  </w:style>
  <w:style w:type="paragraph" w:customStyle="1" w:styleId="91">
    <w:name w:val="Char Char8"/>
    <w:basedOn w:val="1"/>
    <w:qFormat/>
    <w:uiPriority w:val="0"/>
    <w:pPr>
      <w:spacing w:line="360" w:lineRule="auto"/>
      <w:ind w:firstLine="200" w:firstLineChars="200"/>
    </w:pPr>
    <w:rPr>
      <w:rFonts w:ascii="宋体" w:hAnsi="宋体" w:cs="宋体"/>
      <w:sz w:val="24"/>
      <w:szCs w:val="24"/>
    </w:rPr>
  </w:style>
  <w:style w:type="paragraph" w:customStyle="1" w:styleId="92">
    <w:name w:val="列出段落1"/>
    <w:basedOn w:val="1"/>
    <w:unhideWhenUsed/>
    <w:qFormat/>
    <w:uiPriority w:val="99"/>
    <w:pPr>
      <w:ind w:firstLine="420" w:firstLineChars="200"/>
    </w:pPr>
  </w:style>
  <w:style w:type="paragraph" w:customStyle="1" w:styleId="93">
    <w:name w:val="样式 (符号) 宋体 小四 加粗 段前: 3 磅 段后: 3 磅"/>
    <w:basedOn w:val="1"/>
    <w:qFormat/>
    <w:uiPriority w:val="0"/>
    <w:pPr>
      <w:adjustRightInd w:val="0"/>
      <w:snapToGrid w:val="0"/>
      <w:spacing w:before="60" w:after="60"/>
      <w:ind w:firstLine="98" w:firstLineChars="98"/>
    </w:pPr>
    <w:rPr>
      <w:rFonts w:cs="宋体"/>
      <w:b/>
      <w:bCs/>
    </w:rPr>
  </w:style>
  <w:style w:type="paragraph" w:customStyle="1" w:styleId="94">
    <w:name w:val="2007表格"/>
    <w:basedOn w:val="1"/>
    <w:qFormat/>
    <w:uiPriority w:val="0"/>
    <w:pPr>
      <w:spacing w:line="400" w:lineRule="exact"/>
      <w:jc w:val="center"/>
    </w:pPr>
    <w:rPr>
      <w:rFonts w:ascii="宋体" w:hAnsi="宋体"/>
      <w:sz w:val="24"/>
      <w:szCs w:val="24"/>
      <w:lang w:val="en-GB"/>
    </w:rPr>
  </w:style>
  <w:style w:type="paragraph" w:customStyle="1" w:styleId="95">
    <w:name w:val="Char Char Char Char Char Char Char Char Char Char Char Char4 Char Char Char Char Char Char Char"/>
    <w:basedOn w:val="1"/>
    <w:qFormat/>
    <w:uiPriority w:val="0"/>
    <w:pPr>
      <w:spacing w:line="360" w:lineRule="auto"/>
      <w:ind w:firstLine="200" w:firstLineChars="200"/>
    </w:pPr>
  </w:style>
  <w:style w:type="paragraph" w:customStyle="1" w:styleId="96">
    <w:name w:val="样式 正文1 Char + 仿宋_GB2312 四号 首行缩进:  2 字符 Char Char Char Char Char Char Char"/>
    <w:basedOn w:val="1"/>
    <w:qFormat/>
    <w:uiPriority w:val="0"/>
    <w:pPr>
      <w:suppressLineNumbers/>
      <w:suppressAutoHyphens/>
      <w:topLinePunct/>
      <w:adjustRightInd w:val="0"/>
      <w:snapToGrid w:val="0"/>
      <w:ind w:firstLine="480"/>
    </w:pPr>
    <w:rPr>
      <w:rFonts w:cs="宋体"/>
    </w:rPr>
  </w:style>
  <w:style w:type="paragraph" w:customStyle="1" w:styleId="97">
    <w:name w:val="_Style 4"/>
    <w:basedOn w:val="1"/>
    <w:qFormat/>
    <w:uiPriority w:val="0"/>
  </w:style>
  <w:style w:type="paragraph" w:customStyle="1" w:styleId="98">
    <w:name w:val="样式 样式 样式 样式 首行缩进:  1 字符 + 首行缩进:  2 字符2 + 首行缩进:  2 字符 +"/>
    <w:basedOn w:val="1"/>
    <w:qFormat/>
    <w:uiPriority w:val="0"/>
    <w:pPr>
      <w:spacing w:line="360" w:lineRule="auto"/>
      <w:ind w:firstLine="480" w:firstLineChars="200"/>
    </w:pPr>
    <w:rPr>
      <w:rFonts w:cs="宋体"/>
      <w:kern w:val="0"/>
      <w:sz w:val="24"/>
    </w:rPr>
  </w:style>
  <w:style w:type="paragraph" w:customStyle="1" w:styleId="99">
    <w:name w:val="Char Char Char Char"/>
    <w:basedOn w:val="1"/>
    <w:next w:val="1"/>
    <w:qFormat/>
    <w:uiPriority w:val="0"/>
    <w:pPr>
      <w:spacing w:line="360" w:lineRule="auto"/>
      <w:ind w:firstLine="200" w:firstLineChars="200"/>
    </w:pPr>
    <w:rPr>
      <w:rFonts w:ascii="宋体" w:hAnsi="宋体" w:cs="宋体"/>
      <w:sz w:val="24"/>
      <w:szCs w:val="24"/>
    </w:rPr>
  </w:style>
  <w:style w:type="paragraph" w:customStyle="1" w:styleId="10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1">
    <w:name w:val="HTML 预设格式 Char"/>
    <w:basedOn w:val="26"/>
    <w:link w:val="24"/>
    <w:qFormat/>
    <w:uiPriority w:val="0"/>
    <w:rPr>
      <w:rFonts w:ascii="Courier New" w:hAnsi="Courier New" w:cs="Courier New"/>
      <w:kern w:val="2"/>
    </w:rPr>
  </w:style>
  <w:style w:type="paragraph" w:styleId="102">
    <w:name w:val="List Paragraph"/>
    <w:basedOn w:val="1"/>
    <w:qFormat/>
    <w:uiPriority w:val="99"/>
    <w:pPr>
      <w:ind w:firstLine="420" w:firstLineChars="200"/>
    </w:pPr>
  </w:style>
  <w:style w:type="paragraph" w:customStyle="1" w:styleId="103">
    <w:name w:val="xl31"/>
    <w:basedOn w:val="1"/>
    <w:qFormat/>
    <w:uiPriority w:val="0"/>
    <w:pPr>
      <w:widowControl/>
      <w:spacing w:before="100" w:beforeAutospacing="1" w:after="100" w:afterAutospacing="1"/>
      <w:jc w:val="center"/>
    </w:pPr>
    <w:rPr>
      <w:kern w:val="0"/>
      <w:sz w:val="24"/>
      <w:szCs w:val="21"/>
    </w:rPr>
  </w:style>
  <w:style w:type="paragraph" w:customStyle="1" w:styleId="104">
    <w:name w:val="样式3"/>
    <w:basedOn w:val="1"/>
    <w:qFormat/>
    <w:uiPriority w:val="0"/>
    <w:pPr>
      <w:spacing w:line="360" w:lineRule="auto"/>
    </w:pPr>
    <w:rPr>
      <w:rFonts w:ascii="宋体" w:hAnsi="宋体"/>
      <w:szCs w:val="21"/>
    </w:rPr>
  </w:style>
  <w:style w:type="paragraph" w:customStyle="1" w:styleId="105">
    <w:name w:val="样式6"/>
    <w:basedOn w:val="3"/>
    <w:qFormat/>
    <w:uiPriority w:val="0"/>
    <w:pPr>
      <w:snapToGrid w:val="0"/>
      <w:spacing w:before="0" w:after="0" w:line="240" w:lineRule="auto"/>
    </w:pPr>
    <w:rPr>
      <w:rFonts w:ascii="仿宋_GB2312" w:eastAsia="仿宋_GB2312"/>
      <w:b w:val="0"/>
      <w:spacing w:val="-10"/>
      <w:kern w:val="2"/>
    </w:rPr>
  </w:style>
  <w:style w:type="character" w:customStyle="1" w:styleId="106">
    <w:name w:val="标题 1 Char"/>
    <w:basedOn w:val="26"/>
    <w:link w:val="3"/>
    <w:qFormat/>
    <w:uiPriority w:val="0"/>
    <w:rPr>
      <w:b/>
      <w:bCs/>
      <w:kern w:val="44"/>
      <w:sz w:val="44"/>
      <w:szCs w:val="44"/>
    </w:rPr>
  </w:style>
  <w:style w:type="character" w:customStyle="1" w:styleId="107">
    <w:name w:val="正文（海诚） Char"/>
    <w:link w:val="108"/>
    <w:qFormat/>
    <w:uiPriority w:val="0"/>
    <w:rPr>
      <w:rFonts w:eastAsia="仿宋_GB2312"/>
      <w:kern w:val="2"/>
      <w:sz w:val="28"/>
    </w:rPr>
  </w:style>
  <w:style w:type="paragraph" w:customStyle="1" w:styleId="108">
    <w:name w:val="正文（海诚）"/>
    <w:basedOn w:val="1"/>
    <w:link w:val="107"/>
    <w:qFormat/>
    <w:uiPriority w:val="0"/>
    <w:pPr>
      <w:spacing w:line="520" w:lineRule="exact"/>
      <w:ind w:firstLine="560" w:firstLineChars="200"/>
    </w:pPr>
    <w:rPr>
      <w:rFonts w:eastAsia="仿宋_GB2312"/>
      <w:sz w:val="28"/>
    </w:rPr>
  </w:style>
  <w:style w:type="character" w:customStyle="1" w:styleId="109">
    <w:name w:val="样式1 Char"/>
    <w:link w:val="110"/>
    <w:qFormat/>
    <w:uiPriority w:val="0"/>
    <w:rPr>
      <w:kern w:val="2"/>
      <w:sz w:val="21"/>
      <w:szCs w:val="21"/>
    </w:rPr>
  </w:style>
  <w:style w:type="paragraph" w:customStyle="1" w:styleId="110">
    <w:name w:val="样式1"/>
    <w:basedOn w:val="19"/>
    <w:link w:val="109"/>
    <w:qFormat/>
    <w:uiPriority w:val="0"/>
    <w:pPr>
      <w:pBdr>
        <w:bottom w:val="none" w:color="auto" w:sz="0" w:space="0"/>
      </w:pBdr>
      <w:jc w:val="left"/>
    </w:pPr>
    <w:rPr>
      <w:sz w:val="21"/>
      <w:szCs w:val="21"/>
    </w:rPr>
  </w:style>
  <w:style w:type="character" w:customStyle="1" w:styleId="111">
    <w:name w:val="正文首行缩进 2 Char"/>
    <w:basedOn w:val="26"/>
    <w:link w:val="18"/>
    <w:qFormat/>
    <w:uiPriority w:val="0"/>
    <w:rPr>
      <w:kern w:val="2"/>
      <w:sz w:val="24"/>
    </w:rPr>
  </w:style>
  <w:style w:type="paragraph" w:customStyle="1" w:styleId="112">
    <w:name w:val="word"/>
    <w:basedOn w:val="1"/>
    <w:qFormat/>
    <w:uiPriority w:val="0"/>
    <w:pPr>
      <w:adjustRightInd w:val="0"/>
      <w:snapToGrid w:val="0"/>
      <w:spacing w:line="360" w:lineRule="auto"/>
      <w:ind w:firstLine="480" w:firstLineChars="200"/>
      <w:jc w:val="center"/>
    </w:pPr>
    <w:rPr>
      <w:rFonts w:ascii="黑体" w:hAnsi="宋体" w:eastAsia="黑体"/>
    </w:rPr>
  </w:style>
  <w:style w:type="paragraph" w:customStyle="1" w:styleId="113">
    <w:name w:val="样式20"/>
    <w:basedOn w:val="1"/>
    <w:qFormat/>
    <w:uiPriority w:val="0"/>
    <w:pPr>
      <w:widowControl/>
      <w:snapToGrid w:val="0"/>
      <w:ind w:firstLine="200"/>
      <w:jc w:val="center"/>
    </w:pPr>
    <w:rPr>
      <w:rFonts w:ascii="黑体" w:hAnsi="黑体" w:eastAsia="黑体"/>
      <w:color w:val="000000"/>
      <w:kern w:val="0"/>
      <w:szCs w:val="22"/>
    </w:rPr>
  </w:style>
  <w:style w:type="paragraph" w:customStyle="1" w:styleId="114">
    <w:name w:val="表格式"/>
    <w:basedOn w:val="21"/>
    <w:qFormat/>
    <w:uiPriority w:val="0"/>
    <w:pPr>
      <w:spacing w:line="400" w:lineRule="exact"/>
      <w:ind w:left="0" w:firstLine="0" w:firstLineChars="0"/>
      <w:jc w:val="center"/>
    </w:pPr>
    <w:rPr>
      <w:rFonts w:ascii="宋体"/>
    </w:rPr>
  </w:style>
  <w:style w:type="paragraph" w:customStyle="1" w:styleId="115">
    <w:name w:val="表"/>
    <w:basedOn w:val="1"/>
    <w:qFormat/>
    <w:uiPriority w:val="0"/>
    <w:pPr>
      <w:snapToGrid w:val="0"/>
      <w:jc w:val="center"/>
    </w:pPr>
    <w:rPr>
      <w:spacing w:val="2"/>
    </w:rPr>
  </w:style>
  <w:style w:type="paragraph" w:customStyle="1" w:styleId="116">
    <w:name w:val="正文(首行缩进)"/>
    <w:basedOn w:val="1"/>
    <w:semiHidden/>
    <w:qFormat/>
    <w:uiPriority w:val="0"/>
    <w:pPr>
      <w:spacing w:line="360" w:lineRule="auto"/>
      <w:ind w:firstLine="540" w:firstLineChars="225"/>
    </w:pPr>
    <w:rPr>
      <w:snapToGrid w:val="0"/>
      <w:color w:val="000000"/>
      <w:kern w:val="0"/>
      <w:sz w:val="24"/>
    </w:rPr>
  </w:style>
  <w:style w:type="paragraph" w:customStyle="1" w:styleId="117">
    <w:name w:val="河南正文"/>
    <w:basedOn w:val="12"/>
    <w:qFormat/>
    <w:uiPriority w:val="0"/>
    <w:pPr>
      <w:spacing w:line="520" w:lineRule="exact"/>
      <w:ind w:firstLine="560" w:firstLineChars="200"/>
    </w:pPr>
  </w:style>
  <w:style w:type="paragraph" w:customStyle="1" w:styleId="118">
    <w:name w:val="页眉1"/>
    <w:basedOn w:val="1"/>
    <w:qFormat/>
    <w:uiPriority w:val="0"/>
    <w:pPr>
      <w:pBdr>
        <w:bottom w:val="single" w:color="auto" w:sz="6" w:space="1"/>
      </w:pBdr>
      <w:tabs>
        <w:tab w:val="center" w:pos="4153"/>
        <w:tab w:val="right" w:pos="8306"/>
      </w:tabs>
      <w:snapToGrid w:val="0"/>
      <w:jc w:val="center"/>
    </w:pPr>
    <w:rPr>
      <w:sz w:val="18"/>
    </w:rPr>
  </w:style>
  <w:style w:type="paragraph" w:customStyle="1" w:styleId="119">
    <w:name w:val="2006正文"/>
    <w:basedOn w:val="1"/>
    <w:qFormat/>
    <w:uiPriority w:val="0"/>
    <w:pPr>
      <w:spacing w:line="500" w:lineRule="exact"/>
      <w:ind w:firstLine="560" w:firstLineChars="200"/>
    </w:pPr>
    <w:rPr>
      <w:rFonts w:eastAsia="仿宋_GB2312"/>
      <w:snapToGrid w:val="0"/>
      <w:color w:val="000000"/>
      <w:kern w:val="0"/>
      <w:sz w:val="28"/>
      <w:szCs w:val="28"/>
      <w:lang w:val="zh-CN"/>
    </w:rPr>
  </w:style>
  <w:style w:type="paragraph" w:customStyle="1" w:styleId="120">
    <w:name w:val="表文"/>
    <w:basedOn w:val="9"/>
    <w:next w:val="10"/>
    <w:qFormat/>
    <w:uiPriority w:val="0"/>
    <w:pPr>
      <w:jc w:val="center"/>
    </w:pPr>
    <w:rPr>
      <w:rFonts w:ascii="宋体" w:hAnsi="宋体"/>
      <w:sz w:val="24"/>
    </w:rPr>
  </w:style>
  <w:style w:type="paragraph" w:customStyle="1" w:styleId="121">
    <w:name w:val="居中正文"/>
    <w:basedOn w:val="8"/>
    <w:qFormat/>
    <w:uiPriority w:val="0"/>
    <w:pPr>
      <w:adjustRightInd w:val="0"/>
      <w:spacing w:line="360" w:lineRule="auto"/>
      <w:ind w:firstLine="0" w:firstLineChars="0"/>
      <w:jc w:val="center"/>
      <w:textAlignment w:val="baseline"/>
    </w:pPr>
    <w:rPr>
      <w:rFonts w:ascii="宋体"/>
      <w:kern w:val="28"/>
      <w:sz w:val="24"/>
    </w:rPr>
  </w:style>
  <w:style w:type="paragraph" w:customStyle="1" w:styleId="122">
    <w:name w:val="..表格内容"/>
    <w:qFormat/>
    <w:uiPriority w:val="0"/>
    <w:pPr>
      <w:widowControl w:val="0"/>
      <w:jc w:val="center"/>
    </w:pPr>
    <w:rPr>
      <w:rFonts w:ascii="Times New Roman" w:hAnsi="宋体" w:eastAsia="宋体" w:cs="Times New Roman"/>
      <w:sz w:val="21"/>
      <w:szCs w:val="24"/>
      <w:lang w:val="en-US" w:eastAsia="zh-CN" w:bidi="ar-SA"/>
    </w:rPr>
  </w:style>
  <w:style w:type="character" w:customStyle="1" w:styleId="123">
    <w:name w:val="dz1"/>
    <w:basedOn w:val="26"/>
    <w:qFormat/>
    <w:uiPriority w:val="0"/>
    <w:rPr>
      <w:rFonts w:hint="default" w:ascii="Geneva" w:hAnsi="Geneva"/>
      <w:sz w:val="20"/>
      <w:szCs w:val="20"/>
    </w:rPr>
  </w:style>
  <w:style w:type="paragraph" w:customStyle="1" w:styleId="124">
    <w:name w:val="dy正文2"/>
    <w:qFormat/>
    <w:uiPriority w:val="0"/>
    <w:pPr>
      <w:tabs>
        <w:tab w:val="left" w:pos="567"/>
      </w:tabs>
      <w:adjustRightInd w:val="0"/>
      <w:snapToGrid w:val="0"/>
      <w:spacing w:line="440" w:lineRule="atLeast"/>
      <w:ind w:firstLine="567"/>
      <w:textAlignment w:val="baseline"/>
    </w:pPr>
    <w:rPr>
      <w:rFonts w:ascii="Times New Roman" w:hAnsi="Times New Roman" w:eastAsia="宋体" w:cs="Times New Roman"/>
      <w:snapToGrid w:val="0"/>
      <w:sz w:val="24"/>
      <w:szCs w:val="22"/>
      <w:lang w:val="en-US" w:eastAsia="zh-CN" w:bidi="ar-SA"/>
    </w:rPr>
  </w:style>
  <w:style w:type="paragraph" w:customStyle="1" w:styleId="125">
    <w:name w:val="正文1"/>
    <w:basedOn w:val="1"/>
    <w:qFormat/>
    <w:uiPriority w:val="0"/>
    <w:pPr>
      <w:spacing w:line="360" w:lineRule="auto"/>
    </w:pPr>
    <w:rPr>
      <w:rFonts w:ascii="仿宋_GB2312" w:eastAsia="仿宋_GB2312"/>
      <w:sz w:val="24"/>
    </w:rPr>
  </w:style>
  <w:style w:type="paragraph" w:customStyle="1" w:styleId="126">
    <w:name w:val="正文缩近"/>
    <w:basedOn w:val="1"/>
    <w:qFormat/>
    <w:uiPriority w:val="0"/>
    <w:pPr>
      <w:spacing w:line="360" w:lineRule="auto"/>
      <w:ind w:firstLine="560" w:firstLineChars="200"/>
    </w:pPr>
    <w:rPr>
      <w:sz w:val="28"/>
      <w:szCs w:val="28"/>
    </w:rPr>
  </w:style>
  <w:style w:type="paragraph" w:styleId="1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28">
    <w:name w:val="yxx"/>
    <w:basedOn w:val="26"/>
    <w:qFormat/>
    <w:uiPriority w:val="0"/>
    <w:rPr>
      <w:b/>
      <w:color w:val="015293"/>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0.wmf"/><Relationship Id="rId23" Type="http://schemas.openxmlformats.org/officeDocument/2006/relationships/oleObject" Target="embeddings/oleObject4.bin"/><Relationship Id="rId22" Type="http://schemas.openxmlformats.org/officeDocument/2006/relationships/image" Target="media/image9.wmf"/><Relationship Id="rId21" Type="http://schemas.openxmlformats.org/officeDocument/2006/relationships/image" Target="media/image8.wmf"/><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6.wmf"/><Relationship Id="rId17" Type="http://schemas.openxmlformats.org/officeDocument/2006/relationships/oleObject" Target="embeddings/oleObject2.bin"/><Relationship Id="rId16" Type="http://schemas.openxmlformats.org/officeDocument/2006/relationships/image" Target="media/image5.wmf"/><Relationship Id="rId15" Type="http://schemas.openxmlformats.org/officeDocument/2006/relationships/oleObject" Target="embeddings/oleObject1.bin"/><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file:///D:\Program%2525252525252525252525252525252525252525252525252525252525252525252525252525252525252520Files\Tencent\QQ2011\Users\359468233\Image\M%252525252525252525252525252525252525252525252525252525252525252525252525252525252525257D~%2525252525252525252525252525252525252525252525252525252525252525252525252525252525252525POWCXJ%252525252525252525252525252525252525252525252525252525252525252525252525252525252525255D%2525252525252525252525252525252525252525252525252525252525252525252525252525252525252560R%252525252525252525252525252525252525252525252525252525252525252525252525252525252525255BD%252525252525252525252525252525252525252525252525252525252525252525252525252525252525255D7T)Z3%2525252525252525252525252525252525252525252525252525252525252525252525252525252525252560V.jpg" TargetMode="Externa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2"/>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0"/>
    <customShpInfo spid="_x0000_s205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C7D548-FA7E-4894-9303-4ADD96A0C2C4}">
  <ds:schemaRefs/>
</ds:datastoreItem>
</file>

<file path=docProps/app.xml><?xml version="1.0" encoding="utf-8"?>
<Properties xmlns="http://schemas.openxmlformats.org/officeDocument/2006/extended-properties" xmlns:vt="http://schemas.openxmlformats.org/officeDocument/2006/docPropsVTypes">
  <Template>Normal</Template>
  <Company>1</Company>
  <Pages>61</Pages>
  <Words>5958</Words>
  <Characters>33962</Characters>
  <Lines>283</Lines>
  <Paragraphs>79</Paragraphs>
  <TotalTime>7</TotalTime>
  <ScaleCrop>false</ScaleCrop>
  <LinksUpToDate>false</LinksUpToDate>
  <CharactersWithSpaces>39841</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2018-04-28T06:26:00Z</dcterms:created>
  <dc:creator>一位心满意足的 Microsoft Office 用户</dc:creator>
  <cp:lastModifiedBy>雷静</cp:lastModifiedBy>
  <cp:lastPrinted>2018-05-10T04:31:00Z</cp:lastPrinted>
  <dcterms:modified xsi:type="dcterms:W3CDTF">2018-05-16T05:39:28Z</dcterms:modified>
  <dc:title>建设项目环境影响报告表</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