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ADD" w:rsidRPr="00F36ADD" w:rsidRDefault="00F36ADD" w:rsidP="00F36ADD">
      <w:pPr>
        <w:adjustRightInd/>
        <w:snapToGrid/>
        <w:spacing w:after="0" w:line="384" w:lineRule="atLeast"/>
        <w:jc w:val="center"/>
        <w:rPr>
          <w:rFonts w:ascii="Segoe UI" w:eastAsia="宋体" w:hAnsi="Segoe UI" w:cs="Segoe UI"/>
          <w:color w:val="000000"/>
          <w:sz w:val="24"/>
          <w:szCs w:val="24"/>
        </w:rPr>
      </w:pPr>
      <w:r w:rsidRPr="00F36ADD">
        <w:rPr>
          <w:rFonts w:ascii="Segoe UI" w:eastAsia="宋体" w:hAnsi="Segoe UI" w:cs="Segoe UI"/>
          <w:b/>
          <w:bCs/>
          <w:color w:val="000000"/>
          <w:sz w:val="36"/>
          <w:szCs w:val="36"/>
        </w:rPr>
        <w:t>国务院关于取消</w:t>
      </w:r>
    </w:p>
    <w:p w:rsidR="00F36ADD" w:rsidRPr="00F36ADD" w:rsidRDefault="00F36ADD" w:rsidP="00F36ADD">
      <w:pPr>
        <w:adjustRightInd/>
        <w:snapToGrid/>
        <w:spacing w:after="0" w:line="384" w:lineRule="atLeast"/>
        <w:jc w:val="center"/>
        <w:rPr>
          <w:rFonts w:ascii="Segoe UI" w:eastAsia="宋体" w:hAnsi="Segoe UI" w:cs="Segoe UI"/>
          <w:color w:val="000000"/>
          <w:sz w:val="24"/>
          <w:szCs w:val="24"/>
        </w:rPr>
      </w:pPr>
      <w:r w:rsidRPr="00F36ADD">
        <w:rPr>
          <w:rFonts w:ascii="Segoe UI" w:eastAsia="宋体" w:hAnsi="Segoe UI" w:cs="Segoe UI"/>
          <w:b/>
          <w:bCs/>
          <w:color w:val="000000"/>
          <w:sz w:val="36"/>
          <w:szCs w:val="36"/>
        </w:rPr>
        <w:t>一批行政许可等事项的决定</w:t>
      </w:r>
    </w:p>
    <w:p w:rsidR="00F36ADD" w:rsidRPr="00F36ADD" w:rsidRDefault="00F36ADD" w:rsidP="00F36ADD">
      <w:pPr>
        <w:adjustRightInd/>
        <w:snapToGrid/>
        <w:spacing w:after="0" w:line="384" w:lineRule="atLeast"/>
        <w:jc w:val="center"/>
        <w:rPr>
          <w:rFonts w:ascii="Segoe UI" w:eastAsia="宋体" w:hAnsi="Segoe UI" w:cs="Segoe UI"/>
          <w:color w:val="000000"/>
          <w:sz w:val="24"/>
          <w:szCs w:val="24"/>
        </w:rPr>
      </w:pPr>
      <w:r w:rsidRPr="00F36ADD">
        <w:rPr>
          <w:rFonts w:ascii="楷体" w:eastAsia="楷体" w:hAnsi="楷体" w:cs="Segoe UI" w:hint="eastAsia"/>
          <w:color w:val="000000"/>
          <w:sz w:val="24"/>
          <w:szCs w:val="24"/>
        </w:rPr>
        <w:t>国发〔2018〕28号</w:t>
      </w:r>
    </w:p>
    <w:p w:rsidR="00F36ADD" w:rsidRPr="00F36ADD" w:rsidRDefault="00F36ADD" w:rsidP="00F36ADD">
      <w:pPr>
        <w:adjustRightInd/>
        <w:snapToGrid/>
        <w:spacing w:after="0" w:line="384" w:lineRule="atLeast"/>
        <w:jc w:val="both"/>
        <w:rPr>
          <w:rFonts w:ascii="Segoe UI" w:eastAsia="宋体" w:hAnsi="Segoe UI" w:cs="Segoe UI"/>
          <w:color w:val="000000"/>
          <w:sz w:val="24"/>
          <w:szCs w:val="24"/>
        </w:rPr>
      </w:pPr>
    </w:p>
    <w:p w:rsidR="00F36ADD" w:rsidRPr="00F36ADD" w:rsidRDefault="00F36ADD" w:rsidP="00F36ADD">
      <w:pPr>
        <w:adjustRightInd/>
        <w:snapToGrid/>
        <w:spacing w:after="0" w:line="384" w:lineRule="atLeast"/>
        <w:jc w:val="both"/>
        <w:rPr>
          <w:rFonts w:ascii="Segoe UI" w:eastAsia="宋体" w:hAnsi="Segoe UI" w:cs="Segoe UI"/>
          <w:color w:val="000000"/>
          <w:sz w:val="24"/>
          <w:szCs w:val="24"/>
        </w:rPr>
      </w:pPr>
      <w:r w:rsidRPr="00F36ADD">
        <w:rPr>
          <w:rFonts w:ascii="Segoe UI" w:eastAsia="宋体" w:hAnsi="Segoe UI" w:cs="Segoe UI"/>
          <w:color w:val="000000"/>
          <w:sz w:val="24"/>
          <w:szCs w:val="24"/>
        </w:rPr>
        <w:t>各省、自治区、直辖市人民政府，国务院各部委、各直属机构：</w:t>
      </w:r>
    </w:p>
    <w:p w:rsidR="00F36ADD" w:rsidRPr="00F36ADD" w:rsidRDefault="00F36ADD" w:rsidP="00F36ADD">
      <w:pPr>
        <w:adjustRightInd/>
        <w:snapToGrid/>
        <w:spacing w:after="0" w:line="384" w:lineRule="atLeast"/>
        <w:ind w:firstLine="480"/>
        <w:jc w:val="both"/>
        <w:rPr>
          <w:rFonts w:ascii="Segoe UI" w:eastAsia="宋体" w:hAnsi="Segoe UI" w:cs="Segoe UI"/>
          <w:color w:val="000000"/>
          <w:sz w:val="24"/>
          <w:szCs w:val="24"/>
        </w:rPr>
      </w:pPr>
      <w:r w:rsidRPr="00F36ADD">
        <w:rPr>
          <w:rFonts w:ascii="Segoe UI" w:eastAsia="宋体" w:hAnsi="Segoe UI" w:cs="Segoe UI"/>
          <w:color w:val="000000"/>
          <w:sz w:val="24"/>
          <w:szCs w:val="24"/>
        </w:rPr>
        <w:t>经研究论证，国务院决定取消</w:t>
      </w:r>
      <w:r w:rsidRPr="00F36ADD">
        <w:rPr>
          <w:rFonts w:ascii="Segoe UI" w:eastAsia="宋体" w:hAnsi="Segoe UI" w:cs="Segoe UI"/>
          <w:color w:val="000000"/>
          <w:sz w:val="24"/>
          <w:szCs w:val="24"/>
        </w:rPr>
        <w:t>11</w:t>
      </w:r>
      <w:r w:rsidRPr="00F36ADD">
        <w:rPr>
          <w:rFonts w:ascii="Segoe UI" w:eastAsia="宋体" w:hAnsi="Segoe UI" w:cs="Segoe UI"/>
          <w:color w:val="000000"/>
          <w:sz w:val="24"/>
          <w:szCs w:val="24"/>
        </w:rPr>
        <w:t>项行政许可等事项，现予公布。另有</w:t>
      </w:r>
      <w:r w:rsidRPr="00F36ADD">
        <w:rPr>
          <w:rFonts w:ascii="Segoe UI" w:eastAsia="宋体" w:hAnsi="Segoe UI" w:cs="Segoe UI"/>
          <w:color w:val="000000"/>
          <w:sz w:val="24"/>
          <w:szCs w:val="24"/>
        </w:rPr>
        <w:t>6</w:t>
      </w:r>
      <w:r w:rsidRPr="00F36ADD">
        <w:rPr>
          <w:rFonts w:ascii="Segoe UI" w:eastAsia="宋体" w:hAnsi="Segoe UI" w:cs="Segoe UI"/>
          <w:color w:val="000000"/>
          <w:sz w:val="24"/>
          <w:szCs w:val="24"/>
        </w:rPr>
        <w:t>项依据有关法律设定的行政许可事项，国务院将依照法定程序提请全国人民代表大会常务委员会修订相关法律规定。对取消的行政许可等事项，相关部门要制定完善事中事后监管细则，自本决定发布之日起</w:t>
      </w:r>
      <w:r w:rsidRPr="00F36ADD">
        <w:rPr>
          <w:rFonts w:ascii="Segoe UI" w:eastAsia="宋体" w:hAnsi="Segoe UI" w:cs="Segoe UI"/>
          <w:color w:val="000000"/>
          <w:sz w:val="24"/>
          <w:szCs w:val="24"/>
        </w:rPr>
        <w:t>20</w:t>
      </w:r>
      <w:r w:rsidRPr="00F36ADD">
        <w:rPr>
          <w:rFonts w:ascii="Segoe UI" w:eastAsia="宋体" w:hAnsi="Segoe UI" w:cs="Segoe UI"/>
          <w:color w:val="000000"/>
          <w:sz w:val="24"/>
          <w:szCs w:val="24"/>
        </w:rPr>
        <w:t>个工作日内按规定向社会公布，并加强宣传解读、确保落实到位。</w:t>
      </w:r>
    </w:p>
    <w:p w:rsidR="00F36ADD" w:rsidRPr="00F36ADD" w:rsidRDefault="00F36ADD" w:rsidP="00F36ADD">
      <w:pPr>
        <w:adjustRightInd/>
        <w:snapToGrid/>
        <w:spacing w:after="0" w:line="384" w:lineRule="atLeast"/>
        <w:ind w:firstLine="480"/>
        <w:jc w:val="both"/>
        <w:rPr>
          <w:rFonts w:ascii="Segoe UI" w:eastAsia="宋体" w:hAnsi="Segoe UI" w:cs="Segoe UI"/>
          <w:color w:val="000000"/>
          <w:sz w:val="24"/>
          <w:szCs w:val="24"/>
        </w:rPr>
      </w:pPr>
    </w:p>
    <w:p w:rsidR="00F36ADD" w:rsidRPr="00F36ADD" w:rsidRDefault="00F36ADD" w:rsidP="00F36ADD">
      <w:pPr>
        <w:adjustRightInd/>
        <w:snapToGrid/>
        <w:spacing w:after="0" w:line="384" w:lineRule="atLeast"/>
        <w:ind w:firstLine="480"/>
        <w:jc w:val="both"/>
        <w:rPr>
          <w:rFonts w:ascii="Segoe UI" w:eastAsia="宋体" w:hAnsi="Segoe UI" w:cs="Segoe UI"/>
          <w:color w:val="000000"/>
          <w:sz w:val="24"/>
          <w:szCs w:val="24"/>
        </w:rPr>
      </w:pPr>
      <w:r w:rsidRPr="00F36ADD">
        <w:rPr>
          <w:rFonts w:ascii="Segoe UI" w:eastAsia="宋体" w:hAnsi="Segoe UI" w:cs="Segoe UI"/>
          <w:color w:val="000000"/>
          <w:sz w:val="24"/>
          <w:szCs w:val="24"/>
        </w:rPr>
        <w:t>附件：国务院决定取消的行政许可等事项目录（共计</w:t>
      </w:r>
      <w:r w:rsidRPr="00F36ADD">
        <w:rPr>
          <w:rFonts w:ascii="Segoe UI" w:eastAsia="宋体" w:hAnsi="Segoe UI" w:cs="Segoe UI"/>
          <w:color w:val="000000"/>
          <w:sz w:val="24"/>
          <w:szCs w:val="24"/>
        </w:rPr>
        <w:t>11</w:t>
      </w:r>
      <w:r w:rsidRPr="00F36ADD">
        <w:rPr>
          <w:rFonts w:ascii="Segoe UI" w:eastAsia="宋体" w:hAnsi="Segoe UI" w:cs="Segoe UI"/>
          <w:color w:val="000000"/>
          <w:sz w:val="24"/>
          <w:szCs w:val="24"/>
        </w:rPr>
        <w:t>项）</w:t>
      </w:r>
    </w:p>
    <w:p w:rsidR="00F36ADD" w:rsidRPr="00F36ADD" w:rsidRDefault="00F36ADD" w:rsidP="00F36ADD">
      <w:pPr>
        <w:adjustRightInd/>
        <w:snapToGrid/>
        <w:spacing w:after="0" w:line="384" w:lineRule="atLeast"/>
        <w:jc w:val="right"/>
        <w:rPr>
          <w:rFonts w:ascii="Segoe UI" w:eastAsia="宋体" w:hAnsi="Segoe UI" w:cs="Segoe UI"/>
          <w:color w:val="000000"/>
          <w:sz w:val="24"/>
          <w:szCs w:val="24"/>
        </w:rPr>
      </w:pPr>
      <w:r w:rsidRPr="00F36ADD">
        <w:rPr>
          <w:rFonts w:ascii="Segoe UI" w:eastAsia="宋体" w:hAnsi="Segoe UI" w:cs="Segoe UI"/>
          <w:color w:val="000000"/>
          <w:sz w:val="24"/>
          <w:szCs w:val="24"/>
        </w:rPr>
        <w:t>国务院</w:t>
      </w:r>
      <w:r w:rsidRPr="00F36ADD">
        <w:rPr>
          <w:rFonts w:ascii="Segoe UI" w:eastAsia="宋体" w:hAnsi="Segoe UI" w:cs="Segoe UI"/>
          <w:color w:val="000000"/>
          <w:sz w:val="24"/>
          <w:szCs w:val="24"/>
        </w:rPr>
        <w:t xml:space="preserve">               </w:t>
      </w:r>
    </w:p>
    <w:p w:rsidR="00F36ADD" w:rsidRPr="00F36ADD" w:rsidRDefault="00F36ADD" w:rsidP="00F36ADD">
      <w:pPr>
        <w:adjustRightInd/>
        <w:snapToGrid/>
        <w:spacing w:after="0" w:line="384" w:lineRule="atLeast"/>
        <w:jc w:val="right"/>
        <w:rPr>
          <w:rFonts w:ascii="Segoe UI" w:eastAsia="宋体" w:hAnsi="Segoe UI" w:cs="Segoe UI"/>
          <w:color w:val="000000"/>
          <w:sz w:val="24"/>
          <w:szCs w:val="24"/>
        </w:rPr>
      </w:pPr>
      <w:r w:rsidRPr="00F36ADD">
        <w:rPr>
          <w:rFonts w:ascii="Segoe UI" w:eastAsia="宋体" w:hAnsi="Segoe UI" w:cs="Segoe UI"/>
          <w:color w:val="000000"/>
          <w:sz w:val="24"/>
          <w:szCs w:val="24"/>
        </w:rPr>
        <w:t>2018</w:t>
      </w:r>
      <w:r w:rsidRPr="00F36ADD">
        <w:rPr>
          <w:rFonts w:ascii="Segoe UI" w:eastAsia="宋体" w:hAnsi="Segoe UI" w:cs="Segoe UI"/>
          <w:color w:val="000000"/>
          <w:sz w:val="24"/>
          <w:szCs w:val="24"/>
        </w:rPr>
        <w:t>年</w:t>
      </w:r>
      <w:r w:rsidRPr="00F36ADD">
        <w:rPr>
          <w:rFonts w:ascii="Segoe UI" w:eastAsia="宋体" w:hAnsi="Segoe UI" w:cs="Segoe UI"/>
          <w:color w:val="000000"/>
          <w:sz w:val="24"/>
          <w:szCs w:val="24"/>
        </w:rPr>
        <w:t>7</w:t>
      </w:r>
      <w:r w:rsidRPr="00F36ADD">
        <w:rPr>
          <w:rFonts w:ascii="Segoe UI" w:eastAsia="宋体" w:hAnsi="Segoe UI" w:cs="Segoe UI"/>
          <w:color w:val="000000"/>
          <w:sz w:val="24"/>
          <w:szCs w:val="24"/>
        </w:rPr>
        <w:t>月</w:t>
      </w:r>
      <w:r w:rsidRPr="00F36ADD">
        <w:rPr>
          <w:rFonts w:ascii="Segoe UI" w:eastAsia="宋体" w:hAnsi="Segoe UI" w:cs="Segoe UI"/>
          <w:color w:val="000000"/>
          <w:sz w:val="24"/>
          <w:szCs w:val="24"/>
        </w:rPr>
        <w:t>28</w:t>
      </w:r>
      <w:r w:rsidRPr="00F36ADD">
        <w:rPr>
          <w:rFonts w:ascii="Segoe UI" w:eastAsia="宋体" w:hAnsi="Segoe UI" w:cs="Segoe UI"/>
          <w:color w:val="000000"/>
          <w:sz w:val="24"/>
          <w:szCs w:val="24"/>
        </w:rPr>
        <w:t>日</w:t>
      </w:r>
      <w:r w:rsidRPr="00F36ADD">
        <w:rPr>
          <w:rFonts w:ascii="Segoe UI" w:eastAsia="宋体" w:hAnsi="Segoe UI" w:cs="Segoe UI"/>
          <w:color w:val="000000"/>
          <w:sz w:val="24"/>
          <w:szCs w:val="24"/>
        </w:rPr>
        <w:t>          </w:t>
      </w:r>
    </w:p>
    <w:p w:rsidR="00F36ADD" w:rsidRPr="00F36ADD" w:rsidRDefault="00F36ADD" w:rsidP="00F36ADD">
      <w:pPr>
        <w:adjustRightInd/>
        <w:snapToGrid/>
        <w:spacing w:after="0" w:line="384" w:lineRule="atLeast"/>
        <w:ind w:firstLine="480"/>
        <w:jc w:val="both"/>
        <w:rPr>
          <w:rFonts w:ascii="Segoe UI" w:eastAsia="宋体" w:hAnsi="Segoe UI" w:cs="Segoe UI"/>
          <w:color w:val="000000"/>
          <w:sz w:val="24"/>
          <w:szCs w:val="24"/>
        </w:rPr>
      </w:pPr>
      <w:r w:rsidRPr="00F36ADD">
        <w:rPr>
          <w:rFonts w:ascii="Segoe UI" w:eastAsia="宋体" w:hAnsi="Segoe UI" w:cs="Segoe UI"/>
          <w:color w:val="000000"/>
          <w:sz w:val="24"/>
          <w:szCs w:val="24"/>
        </w:rPr>
        <w:t>（此件公开发布）</w:t>
      </w:r>
    </w:p>
    <w:p w:rsidR="00F36ADD" w:rsidRPr="00F36ADD" w:rsidRDefault="00F36ADD" w:rsidP="00F36ADD">
      <w:pPr>
        <w:adjustRightInd/>
        <w:snapToGrid/>
        <w:spacing w:after="0" w:line="384" w:lineRule="atLeast"/>
        <w:ind w:firstLine="480"/>
        <w:jc w:val="both"/>
        <w:rPr>
          <w:rFonts w:ascii="Segoe UI" w:eastAsia="宋体" w:hAnsi="Segoe UI" w:cs="Segoe UI"/>
          <w:color w:val="000000"/>
          <w:sz w:val="24"/>
          <w:szCs w:val="24"/>
        </w:rPr>
      </w:pPr>
    </w:p>
    <w:p w:rsidR="00F36ADD" w:rsidRPr="00F36ADD" w:rsidRDefault="00F36ADD" w:rsidP="00F36ADD">
      <w:pPr>
        <w:adjustRightInd/>
        <w:snapToGrid/>
        <w:spacing w:after="0" w:line="384" w:lineRule="atLeast"/>
        <w:ind w:firstLine="480"/>
        <w:jc w:val="both"/>
        <w:rPr>
          <w:rFonts w:ascii="Segoe UI" w:eastAsia="宋体" w:hAnsi="Segoe UI" w:cs="Segoe UI"/>
          <w:color w:val="000000"/>
          <w:sz w:val="24"/>
          <w:szCs w:val="24"/>
        </w:rPr>
      </w:pPr>
    </w:p>
    <w:p w:rsidR="00F36ADD" w:rsidRDefault="00F36ADD" w:rsidP="00F36ADD">
      <w:pPr>
        <w:adjustRightInd/>
        <w:snapToGrid/>
        <w:spacing w:after="0" w:line="384" w:lineRule="atLeast"/>
        <w:jc w:val="both"/>
        <w:rPr>
          <w:rFonts w:ascii="Segoe UI" w:eastAsia="宋体" w:hAnsi="Segoe UI" w:cs="Segoe UI" w:hint="eastAsia"/>
          <w:b/>
          <w:bCs/>
          <w:color w:val="000000"/>
          <w:sz w:val="24"/>
          <w:szCs w:val="24"/>
        </w:rPr>
      </w:pPr>
    </w:p>
    <w:p w:rsidR="00F36ADD" w:rsidRDefault="00F36ADD" w:rsidP="00F36ADD">
      <w:pPr>
        <w:adjustRightInd/>
        <w:snapToGrid/>
        <w:spacing w:after="0" w:line="384" w:lineRule="atLeast"/>
        <w:jc w:val="both"/>
        <w:rPr>
          <w:rFonts w:ascii="Segoe UI" w:eastAsia="宋体" w:hAnsi="Segoe UI" w:cs="Segoe UI" w:hint="eastAsia"/>
          <w:b/>
          <w:bCs/>
          <w:color w:val="000000"/>
          <w:sz w:val="24"/>
          <w:szCs w:val="24"/>
        </w:rPr>
      </w:pPr>
    </w:p>
    <w:p w:rsidR="00F36ADD" w:rsidRDefault="00F36ADD" w:rsidP="00F36ADD">
      <w:pPr>
        <w:adjustRightInd/>
        <w:snapToGrid/>
        <w:spacing w:after="0" w:line="384" w:lineRule="atLeast"/>
        <w:jc w:val="both"/>
        <w:rPr>
          <w:rFonts w:ascii="Segoe UI" w:eastAsia="宋体" w:hAnsi="Segoe UI" w:cs="Segoe UI" w:hint="eastAsia"/>
          <w:b/>
          <w:bCs/>
          <w:color w:val="000000"/>
          <w:sz w:val="24"/>
          <w:szCs w:val="24"/>
        </w:rPr>
      </w:pPr>
    </w:p>
    <w:p w:rsidR="00F36ADD" w:rsidRDefault="00F36ADD" w:rsidP="00F36ADD">
      <w:pPr>
        <w:adjustRightInd/>
        <w:snapToGrid/>
        <w:spacing w:after="0" w:line="384" w:lineRule="atLeast"/>
        <w:jc w:val="both"/>
        <w:rPr>
          <w:rFonts w:ascii="Segoe UI" w:eastAsia="宋体" w:hAnsi="Segoe UI" w:cs="Segoe UI" w:hint="eastAsia"/>
          <w:b/>
          <w:bCs/>
          <w:color w:val="000000"/>
          <w:sz w:val="24"/>
          <w:szCs w:val="24"/>
        </w:rPr>
      </w:pPr>
    </w:p>
    <w:p w:rsidR="00F36ADD" w:rsidRDefault="00F36ADD" w:rsidP="00F36ADD">
      <w:pPr>
        <w:adjustRightInd/>
        <w:snapToGrid/>
        <w:spacing w:after="0" w:line="384" w:lineRule="atLeast"/>
        <w:jc w:val="both"/>
        <w:rPr>
          <w:rFonts w:ascii="Segoe UI" w:eastAsia="宋体" w:hAnsi="Segoe UI" w:cs="Segoe UI" w:hint="eastAsia"/>
          <w:b/>
          <w:bCs/>
          <w:color w:val="000000"/>
          <w:sz w:val="24"/>
          <w:szCs w:val="24"/>
        </w:rPr>
      </w:pPr>
    </w:p>
    <w:p w:rsidR="00F36ADD" w:rsidRDefault="00F36ADD" w:rsidP="00F36ADD">
      <w:pPr>
        <w:adjustRightInd/>
        <w:snapToGrid/>
        <w:spacing w:after="0" w:line="384" w:lineRule="atLeast"/>
        <w:jc w:val="both"/>
        <w:rPr>
          <w:rFonts w:ascii="Segoe UI" w:eastAsia="宋体" w:hAnsi="Segoe UI" w:cs="Segoe UI" w:hint="eastAsia"/>
          <w:b/>
          <w:bCs/>
          <w:color w:val="000000"/>
          <w:sz w:val="24"/>
          <w:szCs w:val="24"/>
        </w:rPr>
      </w:pPr>
    </w:p>
    <w:p w:rsidR="00F36ADD" w:rsidRPr="00F36ADD" w:rsidRDefault="00F36ADD" w:rsidP="00F36ADD">
      <w:pPr>
        <w:adjustRightInd/>
        <w:snapToGrid/>
        <w:spacing w:after="0" w:line="384" w:lineRule="atLeast"/>
        <w:jc w:val="both"/>
        <w:rPr>
          <w:rFonts w:ascii="Segoe UI" w:eastAsia="宋体" w:hAnsi="Segoe UI" w:cs="Segoe UI"/>
          <w:color w:val="000000"/>
          <w:sz w:val="24"/>
          <w:szCs w:val="24"/>
        </w:rPr>
      </w:pPr>
      <w:r w:rsidRPr="00F36ADD">
        <w:rPr>
          <w:rFonts w:ascii="Segoe UI" w:eastAsia="宋体" w:hAnsi="Segoe UI" w:cs="Segoe UI"/>
          <w:b/>
          <w:bCs/>
          <w:color w:val="000000"/>
          <w:sz w:val="24"/>
          <w:szCs w:val="24"/>
        </w:rPr>
        <w:lastRenderedPageBreak/>
        <w:t>附件</w:t>
      </w:r>
    </w:p>
    <w:p w:rsidR="00F36ADD" w:rsidRPr="00F36ADD" w:rsidRDefault="00F36ADD" w:rsidP="00F36ADD">
      <w:pPr>
        <w:adjustRightInd/>
        <w:snapToGrid/>
        <w:spacing w:after="0" w:line="384" w:lineRule="atLeast"/>
        <w:jc w:val="both"/>
        <w:rPr>
          <w:rFonts w:ascii="Segoe UI" w:eastAsia="宋体" w:hAnsi="Segoe UI" w:cs="Segoe UI"/>
          <w:color w:val="000000"/>
          <w:sz w:val="24"/>
          <w:szCs w:val="24"/>
        </w:rPr>
      </w:pPr>
    </w:p>
    <w:p w:rsidR="00F36ADD" w:rsidRPr="00F36ADD" w:rsidRDefault="00F36ADD" w:rsidP="00F36ADD">
      <w:pPr>
        <w:adjustRightInd/>
        <w:snapToGrid/>
        <w:spacing w:after="0" w:line="384" w:lineRule="atLeast"/>
        <w:jc w:val="center"/>
        <w:rPr>
          <w:rFonts w:ascii="Segoe UI" w:eastAsia="宋体" w:hAnsi="Segoe UI" w:cs="Segoe UI"/>
          <w:color w:val="000000"/>
          <w:sz w:val="24"/>
          <w:szCs w:val="24"/>
        </w:rPr>
      </w:pPr>
      <w:r w:rsidRPr="00F36ADD">
        <w:rPr>
          <w:rFonts w:ascii="Segoe UI" w:eastAsia="宋体" w:hAnsi="Segoe UI" w:cs="Segoe UI"/>
          <w:b/>
          <w:bCs/>
          <w:color w:val="000000"/>
          <w:sz w:val="36"/>
          <w:szCs w:val="36"/>
        </w:rPr>
        <w:t>国务院决定取消的行政许可等事项目录</w:t>
      </w:r>
    </w:p>
    <w:p w:rsidR="00F36ADD" w:rsidRPr="00F36ADD" w:rsidRDefault="00F36ADD" w:rsidP="00F36ADD">
      <w:pPr>
        <w:adjustRightInd/>
        <w:snapToGrid/>
        <w:spacing w:after="0" w:line="384" w:lineRule="atLeast"/>
        <w:jc w:val="center"/>
        <w:rPr>
          <w:rFonts w:ascii="Segoe UI" w:eastAsia="宋体" w:hAnsi="Segoe UI" w:cs="Segoe UI"/>
          <w:color w:val="000000"/>
          <w:sz w:val="24"/>
          <w:szCs w:val="24"/>
        </w:rPr>
      </w:pPr>
      <w:r w:rsidRPr="00F36ADD">
        <w:rPr>
          <w:rFonts w:ascii="楷体" w:eastAsia="楷体" w:hAnsi="楷体" w:cs="Segoe UI" w:hint="eastAsia"/>
          <w:color w:val="000000"/>
          <w:sz w:val="24"/>
          <w:szCs w:val="24"/>
        </w:rPr>
        <w:t>（共计11项）</w:t>
      </w:r>
    </w:p>
    <w:tbl>
      <w:tblPr>
        <w:tblpPr w:leftFromText="180" w:rightFromText="180" w:vertAnchor="text" w:horzAnchor="margin" w:tblpY="63"/>
        <w:tblW w:w="14511" w:type="dxa"/>
        <w:tblCellMar>
          <w:top w:w="15" w:type="dxa"/>
          <w:left w:w="15" w:type="dxa"/>
          <w:bottom w:w="15" w:type="dxa"/>
          <w:right w:w="15" w:type="dxa"/>
        </w:tblCellMar>
        <w:tblLook w:val="04A0"/>
      </w:tblPr>
      <w:tblGrid>
        <w:gridCol w:w="675"/>
        <w:gridCol w:w="2694"/>
        <w:gridCol w:w="2551"/>
        <w:gridCol w:w="2126"/>
        <w:gridCol w:w="6465"/>
      </w:tblGrid>
      <w:tr w:rsidR="007F403A" w:rsidRPr="00F36ADD" w:rsidTr="007F403A">
        <w:trPr>
          <w:trHeight w:val="10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b/>
                <w:bCs/>
                <w:color w:val="000000"/>
                <w:sz w:val="20"/>
                <w:szCs w:val="20"/>
              </w:rPr>
              <w:t>序号</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b/>
                <w:bCs/>
                <w:color w:val="000000"/>
                <w:sz w:val="20"/>
                <w:szCs w:val="20"/>
              </w:rPr>
              <w:t>项目名称</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b/>
                <w:bCs/>
                <w:color w:val="000000"/>
                <w:sz w:val="20"/>
                <w:szCs w:val="20"/>
              </w:rPr>
              <w:t>审批部门</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b/>
                <w:bCs/>
                <w:color w:val="000000"/>
                <w:sz w:val="20"/>
                <w:szCs w:val="20"/>
              </w:rPr>
              <w:t>设定依据</w:t>
            </w:r>
          </w:p>
        </w:tc>
        <w:tc>
          <w:tcPr>
            <w:tcW w:w="6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b/>
                <w:bCs/>
                <w:color w:val="000000"/>
                <w:sz w:val="20"/>
                <w:szCs w:val="20"/>
              </w:rPr>
              <w:t>加强事中事后监管措施</w:t>
            </w:r>
          </w:p>
        </w:tc>
      </w:tr>
      <w:tr w:rsidR="007F403A" w:rsidRPr="00F36ADD" w:rsidTr="007F403A">
        <w:trPr>
          <w:trHeight w:val="104"/>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color w:val="000000"/>
                <w:sz w:val="20"/>
                <w:szCs w:val="20"/>
              </w:rPr>
              <w:t>1</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企业集团核准登记</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市场监管总局，省级工商行政管理部门</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《中华人民共和国企业法人登记管理条例》</w:t>
            </w:r>
          </w:p>
        </w:tc>
        <w:tc>
          <w:tcPr>
            <w:tcW w:w="6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取消审批后，市场监管总局通过以下措施加强事中事后监管：1.尽快修订有关法规规定，明确在名称中使用“集团”字样的标准和要求。2.强化企业母公司（集团公司）的信息公示，接受社会监督。</w:t>
            </w:r>
          </w:p>
        </w:tc>
      </w:tr>
      <w:tr w:rsidR="007F403A" w:rsidRPr="00F36ADD" w:rsidTr="007F403A">
        <w:trPr>
          <w:trHeight w:val="104"/>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color w:val="000000"/>
                <w:sz w:val="20"/>
                <w:szCs w:val="20"/>
              </w:rPr>
              <w:t>2</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台港澳人员在内地就业许可</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设区的市级人力资源社会保障部门</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《国务院对确需保留的行政审批项目设定行政许可的决定》（国务院令第412</w:t>
            </w:r>
            <w:r>
              <w:rPr>
                <w:rFonts w:ascii="宋体" w:eastAsia="宋体" w:hAnsi="宋体" w:cs="宋体" w:hint="eastAsia"/>
                <w:color w:val="000000"/>
                <w:sz w:val="20"/>
                <w:szCs w:val="20"/>
              </w:rPr>
              <w:t>号</w:t>
            </w:r>
            <w:r w:rsidRPr="00F36ADD">
              <w:rPr>
                <w:rFonts w:ascii="宋体" w:eastAsia="宋体" w:hAnsi="宋体" w:cs="宋体" w:hint="eastAsia"/>
                <w:color w:val="000000"/>
                <w:sz w:val="20"/>
                <w:szCs w:val="20"/>
              </w:rPr>
              <w:t>）</w:t>
            </w:r>
            <w:r w:rsidRPr="00F36ADD">
              <w:rPr>
                <w:rFonts w:ascii="宋体" w:eastAsia="宋体" w:hAnsi="宋体" w:cs="宋体" w:hint="eastAsia"/>
                <w:color w:val="000000"/>
                <w:sz w:val="20"/>
                <w:szCs w:val="20"/>
              </w:rPr>
              <w:br/>
            </w:r>
            <w:r w:rsidRPr="00F36ADD">
              <w:rPr>
                <w:rFonts w:ascii="宋体" w:eastAsia="宋体" w:hAnsi="宋体" w:cs="宋体"/>
                <w:color w:val="000000"/>
                <w:sz w:val="20"/>
                <w:szCs w:val="20"/>
              </w:rPr>
              <w:t>《国务院关于第六批取消和调整行政审批项目的决定》（国发〔</w:t>
            </w:r>
            <w:r w:rsidRPr="00F36ADD">
              <w:rPr>
                <w:rFonts w:ascii="宋体" w:eastAsia="宋体" w:hAnsi="宋体" w:cs="宋体"/>
                <w:color w:val="000000"/>
                <w:sz w:val="24"/>
                <w:szCs w:val="24"/>
              </w:rPr>
              <w:t>2012〕52号）</w:t>
            </w:r>
          </w:p>
        </w:tc>
        <w:tc>
          <w:tcPr>
            <w:tcW w:w="6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取消审批后，人力资源社会保障部通过以下措施加强事中事后监管：在台港澳人员就业服务、社会保障、失业登记、劳动权益保护等方面，尽快出台配套政策措施，并指导督促地方人力资源社会保障部门抓好落实。</w:t>
            </w:r>
          </w:p>
        </w:tc>
      </w:tr>
      <w:tr w:rsidR="007F403A" w:rsidRPr="00F36ADD" w:rsidTr="007F403A">
        <w:trPr>
          <w:trHeight w:val="104"/>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color w:val="000000"/>
                <w:sz w:val="20"/>
                <w:szCs w:val="20"/>
              </w:rPr>
              <w:t>3</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机动车维修经营许可</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县级道路运输管理机构</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《中华人民共和国道路运输条例》</w:t>
            </w:r>
          </w:p>
        </w:tc>
        <w:tc>
          <w:tcPr>
            <w:tcW w:w="6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取消审批后，交通运输部要制定完善并公布维修业务标准，督促地方交通运输主管部门通过以下措施加强事中事后监管：1.建立健全机动车维修经营备案制度，及时公布相关信息。2.要求机动车维修企业严格按照标准开展维修业务，维修服务完成后应提供明细单，作为车主追责依据。3.加强对机动车维修行为的监管，对维修企业出现违法违规行为，依法予以处罚。4.建立黑名单制度，深入推进维修诚信体系建设。</w:t>
            </w:r>
          </w:p>
        </w:tc>
      </w:tr>
      <w:tr w:rsidR="007F403A" w:rsidRPr="00F36ADD" w:rsidTr="007F403A">
        <w:trPr>
          <w:trHeight w:val="104"/>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color w:val="000000"/>
                <w:sz w:val="20"/>
                <w:szCs w:val="20"/>
              </w:rPr>
              <w:t>4</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外商投资道路运输业立项审批</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省级交通运输行政主管部门</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《国务院关于取消和下放一批行政审批项目的决定》（国发〔2013〕44号）</w:t>
            </w:r>
          </w:p>
        </w:tc>
        <w:tc>
          <w:tcPr>
            <w:tcW w:w="6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取消审批后，交通运输部要督促地方交通运输主管部门通过以下措施加强事中事后监管：1.外商投资道路运输业享受国民待遇，严格按照国内道路运输经营相关规定进行管理，依法办理“道路旅客运输经营许可”、“道路货运经营许可”等相关行政许可事项。2.完善道路运输安全相关规定，加强安全检查，对违法违规行为，依法进行处罚。</w:t>
            </w:r>
          </w:p>
        </w:tc>
      </w:tr>
      <w:tr w:rsidR="007F403A" w:rsidRPr="00F36ADD" w:rsidTr="007F403A">
        <w:trPr>
          <w:trHeight w:val="104"/>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color w:val="000000"/>
                <w:sz w:val="20"/>
                <w:szCs w:val="20"/>
              </w:rPr>
              <w:lastRenderedPageBreak/>
              <w:t>5</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农业机械维修技术合格证核发</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县级农业机械化主管部门</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《农业机械安全监督管理条例》</w:t>
            </w:r>
          </w:p>
        </w:tc>
        <w:tc>
          <w:tcPr>
            <w:tcW w:w="6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取消审批后，农业农村部要制定完善农业机械维修相关标准和规范，督促地方农业机械化主管部门通过以下措施加强事中事后监管：1.规范维修企业服务，引导维修企业推行承诺服务制，加强行业自律，要求维修企业提供服务明细单，作为消费者追责依据。2.加强修理人员技能培训,提高维修队伍能力和水平。3.加大对农机维修企业的抽查检查力度，严厉处罚违法违规行为，处罚结果记入信用平台，实行联合惩戒。4.畅通农机维修质量投诉渠道，有效维护消费者合法权益。</w:t>
            </w:r>
          </w:p>
        </w:tc>
      </w:tr>
      <w:tr w:rsidR="007F403A" w:rsidRPr="00F36ADD" w:rsidTr="007F403A">
        <w:trPr>
          <w:trHeight w:val="104"/>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color w:val="000000"/>
                <w:sz w:val="20"/>
                <w:szCs w:val="20"/>
              </w:rPr>
              <w:t>6</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船舶进出渔港签证</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县级渔业行政主管部门</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《中华人民共和国渔港水域交通安全管理条例》</w:t>
            </w:r>
          </w:p>
        </w:tc>
        <w:tc>
          <w:tcPr>
            <w:tcW w:w="6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取消审批后，改为实行报告制度。农业农村部要督促地方渔业行政主管部门通过以下措施加强事中事后监管：1.明确进出港报告的内容，加强渔船管理，简化船舶进出港手续。2.通过信息系统或渔船身份识别系统掌握进出渔港船舶的状况。3.加强重点时段、重点渔船的管理，伏季休渔期保证休渔地区渔船回船籍港休渔，大力整治涉渔“三无”船舶。</w:t>
            </w:r>
          </w:p>
        </w:tc>
      </w:tr>
      <w:tr w:rsidR="007F403A" w:rsidRPr="00F36ADD" w:rsidTr="007F403A">
        <w:trPr>
          <w:trHeight w:val="1881"/>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color w:val="000000"/>
                <w:sz w:val="20"/>
                <w:szCs w:val="20"/>
              </w:rPr>
              <w:t>7</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国家重点保护水生野生动物及其产品进出口初审</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省级渔业主管部门</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《中华人民共和国水生野生动物保护实施条例》</w:t>
            </w:r>
            <w:r w:rsidRPr="00F36ADD">
              <w:rPr>
                <w:rFonts w:ascii="宋体" w:eastAsia="宋体" w:hAnsi="宋体" w:cs="宋体" w:hint="eastAsia"/>
                <w:color w:val="000000"/>
                <w:sz w:val="20"/>
                <w:szCs w:val="20"/>
              </w:rPr>
              <w:br/>
            </w:r>
            <w:r w:rsidRPr="00F36ADD">
              <w:rPr>
                <w:rFonts w:ascii="宋体" w:eastAsia="宋体" w:hAnsi="宋体" w:cs="宋体"/>
                <w:color w:val="000000"/>
                <w:sz w:val="20"/>
                <w:szCs w:val="20"/>
              </w:rPr>
              <w:t>《中华人民共和国濒危野生动植物进出口管理条例》</w:t>
            </w:r>
          </w:p>
        </w:tc>
        <w:tc>
          <w:tcPr>
            <w:tcW w:w="6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取消地方初审后，由农业农村部直接受理审批。农业农村部通过以下措施加强事中事后监管：1.加强“国家重点保护水生野生动物及其产品进出口审批”，严格把关，防止有害外来生物入侵，严格控制我国珍稀动物资源外流。2.加强对水生野生动物进出口行为的监管，严厉打击违法进出口行为，处罚结果记入信用平台，实行联合惩戒。</w:t>
            </w:r>
          </w:p>
        </w:tc>
      </w:tr>
      <w:tr w:rsidR="007F403A" w:rsidRPr="00F36ADD" w:rsidTr="007F403A">
        <w:trPr>
          <w:trHeight w:val="799"/>
        </w:trPr>
        <w:tc>
          <w:tcPr>
            <w:tcW w:w="67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color w:val="000000"/>
                <w:sz w:val="20"/>
                <w:szCs w:val="20"/>
              </w:rPr>
              <w:t>8</w:t>
            </w:r>
          </w:p>
        </w:tc>
        <w:tc>
          <w:tcPr>
            <w:tcW w:w="269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国内企业在境外投资开办企业（金融企业除外）核准初审</w:t>
            </w:r>
          </w:p>
        </w:tc>
        <w:tc>
          <w:tcPr>
            <w:tcW w:w="255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省级商务主管部门</w:t>
            </w:r>
          </w:p>
        </w:tc>
        <w:tc>
          <w:tcPr>
            <w:tcW w:w="212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《境外投资管理办法》（商务部令2014年第3号）</w:t>
            </w:r>
          </w:p>
        </w:tc>
        <w:tc>
          <w:tcPr>
            <w:tcW w:w="646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取消地方初审后，由商务部直接受理审批。商务部通过以下措施加强事中事后监管：采取重点督查和“双随机、一公开”检查等方式加强监管。</w:t>
            </w:r>
          </w:p>
        </w:tc>
      </w:tr>
      <w:tr w:rsidR="007F403A" w:rsidRPr="00F36ADD" w:rsidTr="007F403A">
        <w:trPr>
          <w:trHeight w:val="1131"/>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color w:val="000000"/>
                <w:sz w:val="20"/>
                <w:szCs w:val="20"/>
              </w:rPr>
              <w:t>9</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设立分公司备案</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省级及以下工商行政管理部门</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《中华人民共和国公司登记管理条例》</w:t>
            </w:r>
          </w:p>
        </w:tc>
        <w:tc>
          <w:tcPr>
            <w:tcW w:w="64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取消该事项后，工商和市场监管部门通过以下措施加强事中事后监管：建设维护信息系统，完善规章制度，明确分公司设立信息要及时推送、及时更新、及时掌握，加强监管。</w:t>
            </w:r>
          </w:p>
        </w:tc>
      </w:tr>
      <w:tr w:rsidR="007F403A" w:rsidRPr="00F36ADD" w:rsidTr="007F403A">
        <w:trPr>
          <w:trHeight w:val="1326"/>
        </w:trPr>
        <w:tc>
          <w:tcPr>
            <w:tcW w:w="6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color w:val="000000"/>
                <w:sz w:val="20"/>
                <w:szCs w:val="20"/>
              </w:rPr>
              <w:lastRenderedPageBreak/>
              <w:t>10</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外商投资合伙企业设立、变更、注销分支机构备案</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省级及以下工商行政管理部门</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《外商投资合伙企业登记管理规定》（原工商总局令2014年第63号）</w:t>
            </w:r>
          </w:p>
        </w:tc>
        <w:tc>
          <w:tcPr>
            <w:tcW w:w="646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取消该事项后，工商和市场监管部门通过以下措施加强事中事后监管：建设维护好信息系统，完善规章制度，明确分支机构设立、变更、注销信息要及时推送、及时更新、及时掌握，加强部门协同监管。</w:t>
            </w:r>
          </w:p>
        </w:tc>
      </w:tr>
      <w:tr w:rsidR="007F403A" w:rsidRPr="00F36ADD" w:rsidTr="007F403A">
        <w:trPr>
          <w:trHeight w:val="196"/>
        </w:trPr>
        <w:tc>
          <w:tcPr>
            <w:tcW w:w="67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center"/>
              <w:rPr>
                <w:rFonts w:ascii="宋体" w:eastAsia="宋体" w:hAnsi="宋体" w:cs="宋体"/>
                <w:color w:val="000000"/>
                <w:sz w:val="24"/>
                <w:szCs w:val="24"/>
              </w:rPr>
            </w:pPr>
            <w:r w:rsidRPr="00F36ADD">
              <w:rPr>
                <w:rFonts w:ascii="宋体" w:eastAsia="宋体" w:hAnsi="宋体" w:cs="宋体" w:hint="eastAsia"/>
                <w:color w:val="000000"/>
                <w:sz w:val="20"/>
                <w:szCs w:val="20"/>
              </w:rPr>
              <w:t>11</w:t>
            </w:r>
          </w:p>
        </w:tc>
        <w:tc>
          <w:tcPr>
            <w:tcW w:w="269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营业执照作废声明</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各级工商行政管理部门</w:t>
            </w:r>
          </w:p>
        </w:tc>
        <w:tc>
          <w:tcPr>
            <w:tcW w:w="212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《中华人民共和国公司登记管理条例》</w:t>
            </w:r>
          </w:p>
        </w:tc>
        <w:tc>
          <w:tcPr>
            <w:tcW w:w="646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7F403A" w:rsidRPr="00F36ADD" w:rsidRDefault="007F403A" w:rsidP="007F403A">
            <w:pPr>
              <w:adjustRightInd/>
              <w:snapToGrid/>
              <w:spacing w:after="0"/>
              <w:jc w:val="both"/>
              <w:rPr>
                <w:rFonts w:ascii="宋体" w:eastAsia="宋体" w:hAnsi="宋体" w:cs="宋体"/>
                <w:color w:val="000000"/>
                <w:sz w:val="24"/>
                <w:szCs w:val="24"/>
              </w:rPr>
            </w:pPr>
            <w:r w:rsidRPr="00F36ADD">
              <w:rPr>
                <w:rFonts w:ascii="宋体" w:eastAsia="宋体" w:hAnsi="宋体" w:cs="宋体" w:hint="eastAsia"/>
                <w:color w:val="000000"/>
                <w:sz w:val="20"/>
                <w:szCs w:val="20"/>
              </w:rPr>
              <w:t>取消该事项后，工商和市场监管部门采取以下管理措施加强事中事后监管：对营业执照遗失或损毁申请补领的，不再要求申请人委托媒体刊登作废声明，改为在审批部门官方网站免费发布公告。</w:t>
            </w:r>
          </w:p>
        </w:tc>
      </w:tr>
    </w:tbl>
    <w:p w:rsidR="00F36ADD" w:rsidRPr="00F36ADD" w:rsidRDefault="00F36ADD" w:rsidP="00F36ADD">
      <w:pPr>
        <w:adjustRightInd/>
        <w:snapToGrid/>
        <w:spacing w:after="0" w:line="384" w:lineRule="atLeast"/>
        <w:jc w:val="center"/>
        <w:rPr>
          <w:rFonts w:ascii="Segoe UI" w:eastAsia="宋体" w:hAnsi="Segoe UI" w:cs="Segoe UI"/>
          <w:color w:val="000000"/>
          <w:sz w:val="24"/>
          <w:szCs w:val="24"/>
        </w:rPr>
      </w:pPr>
    </w:p>
    <w:p w:rsidR="004358AB" w:rsidRDefault="004358AB" w:rsidP="00D31D50">
      <w:pPr>
        <w:spacing w:line="220" w:lineRule="atLeast"/>
      </w:pPr>
    </w:p>
    <w:sectPr w:rsidR="004358AB" w:rsidSect="00F36ADD">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2625E5"/>
    <w:rsid w:val="00323B43"/>
    <w:rsid w:val="003D37D8"/>
    <w:rsid w:val="00426133"/>
    <w:rsid w:val="004358AB"/>
    <w:rsid w:val="007F403A"/>
    <w:rsid w:val="008B7726"/>
    <w:rsid w:val="00D31D50"/>
    <w:rsid w:val="00F36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6ADD"/>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498110308">
      <w:bodyDiv w:val="1"/>
      <w:marLeft w:val="0"/>
      <w:marRight w:val="0"/>
      <w:marTop w:val="0"/>
      <w:marBottom w:val="0"/>
      <w:divBdr>
        <w:top w:val="none" w:sz="0" w:space="0" w:color="auto"/>
        <w:left w:val="none" w:sz="0" w:space="0" w:color="auto"/>
        <w:bottom w:val="none" w:sz="0" w:space="0" w:color="auto"/>
        <w:right w:val="none" w:sz="0" w:space="0" w:color="auto"/>
      </w:divBdr>
      <w:divsChild>
        <w:div w:id="122067480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行政审批与政务服务局</cp:lastModifiedBy>
  <cp:revision>2</cp:revision>
  <dcterms:created xsi:type="dcterms:W3CDTF">2018-08-28T02:14:00Z</dcterms:created>
  <dcterms:modified xsi:type="dcterms:W3CDTF">2018-08-28T02:14:00Z</dcterms:modified>
</cp:coreProperties>
</file>