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5E7" w:rsidRPr="006762E5" w:rsidRDefault="00DA05E7" w:rsidP="00DA05E7">
      <w:pPr>
        <w:spacing w:line="360" w:lineRule="auto"/>
        <w:rPr>
          <w:rFonts w:ascii="黑体" w:eastAsia="黑体" w:hAnsi="黑体" w:cs="Times New Roman"/>
          <w:sz w:val="32"/>
          <w:szCs w:val="32"/>
        </w:rPr>
      </w:pPr>
      <w:r w:rsidRPr="006762E5">
        <w:rPr>
          <w:rFonts w:ascii="黑体" w:eastAsia="黑体" w:hAnsi="黑体" w:cs="Times New Roman" w:hint="eastAsia"/>
          <w:sz w:val="32"/>
          <w:szCs w:val="32"/>
        </w:rPr>
        <w:t>附件</w:t>
      </w:r>
    </w:p>
    <w:p w:rsidR="00DA05E7" w:rsidRPr="006762E5" w:rsidRDefault="00DA05E7" w:rsidP="00DA05E7">
      <w:pPr>
        <w:spacing w:line="360" w:lineRule="auto"/>
        <w:ind w:rightChars="-297" w:right="-653"/>
        <w:jc w:val="center"/>
        <w:rPr>
          <w:rFonts w:ascii="宋体" w:eastAsia="宋体" w:hAnsi="宋体" w:cs="Times New Roman"/>
          <w:b/>
          <w:sz w:val="36"/>
          <w:szCs w:val="36"/>
        </w:rPr>
      </w:pPr>
      <w:r w:rsidRPr="006762E5">
        <w:rPr>
          <w:rFonts w:ascii="宋体" w:eastAsia="宋体" w:hAnsi="宋体" w:cs="Times New Roman" w:hint="eastAsia"/>
          <w:b/>
          <w:sz w:val="36"/>
          <w:szCs w:val="36"/>
        </w:rPr>
        <w:t>取消的税务证明事项目录</w:t>
      </w:r>
    </w:p>
    <w:p w:rsidR="00DA05E7" w:rsidRPr="006762E5" w:rsidRDefault="00DA05E7" w:rsidP="00DA05E7">
      <w:pPr>
        <w:spacing w:afterLines="50" w:line="360" w:lineRule="auto"/>
        <w:ind w:rightChars="-297" w:right="-653"/>
        <w:jc w:val="center"/>
        <w:rPr>
          <w:rFonts w:ascii="宋体" w:eastAsia="宋体" w:hAnsi="宋体" w:cs="Times New Roman"/>
          <w:b/>
          <w:sz w:val="36"/>
          <w:szCs w:val="36"/>
        </w:rPr>
      </w:pPr>
      <w:r w:rsidRPr="006762E5">
        <w:rPr>
          <w:rFonts w:ascii="宋体" w:eastAsia="宋体" w:hAnsi="宋体" w:cs="Times New Roman" w:hint="eastAsia"/>
          <w:b/>
          <w:sz w:val="36"/>
          <w:szCs w:val="36"/>
        </w:rPr>
        <w:t>（共计</w:t>
      </w:r>
      <w:r>
        <w:rPr>
          <w:rFonts w:ascii="宋体" w:eastAsia="宋体" w:hAnsi="宋体" w:cs="Times New Roman" w:hint="eastAsia"/>
          <w:b/>
          <w:sz w:val="36"/>
          <w:szCs w:val="36"/>
        </w:rPr>
        <w:t>15</w:t>
      </w:r>
      <w:r w:rsidRPr="006762E5">
        <w:rPr>
          <w:rFonts w:ascii="宋体" w:eastAsia="宋体" w:hAnsi="宋体" w:cs="Times New Roman" w:hint="eastAsia"/>
          <w:b/>
          <w:sz w:val="36"/>
          <w:szCs w:val="36"/>
        </w:rPr>
        <w:t>项）</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3827"/>
        <w:gridCol w:w="3402"/>
      </w:tblGrid>
      <w:tr w:rsidR="00DA05E7" w:rsidRPr="006762E5" w:rsidTr="00371EE2">
        <w:trPr>
          <w:trHeight w:val="515"/>
          <w:tblHeader/>
        </w:trPr>
        <w:tc>
          <w:tcPr>
            <w:tcW w:w="817" w:type="dxa"/>
            <w:vAlign w:val="center"/>
          </w:tcPr>
          <w:p w:rsidR="00DA05E7" w:rsidRPr="006762E5" w:rsidRDefault="00DA05E7" w:rsidP="00371EE2">
            <w:pPr>
              <w:spacing w:line="400" w:lineRule="exact"/>
              <w:jc w:val="center"/>
              <w:rPr>
                <w:rFonts w:ascii="宋体" w:eastAsia="宋体" w:hAnsi="宋体" w:cs="宋体"/>
                <w:b/>
                <w:bCs/>
                <w:color w:val="000000"/>
                <w:sz w:val="24"/>
              </w:rPr>
            </w:pPr>
            <w:r w:rsidRPr="006762E5">
              <w:rPr>
                <w:rFonts w:ascii="宋体" w:eastAsia="宋体" w:hAnsi="宋体" w:cs="宋体" w:hint="eastAsia"/>
                <w:b/>
                <w:bCs/>
                <w:color w:val="000000"/>
                <w:sz w:val="24"/>
              </w:rPr>
              <w:t>序号</w:t>
            </w:r>
          </w:p>
        </w:tc>
        <w:tc>
          <w:tcPr>
            <w:tcW w:w="1276" w:type="dxa"/>
            <w:vAlign w:val="center"/>
          </w:tcPr>
          <w:p w:rsidR="00DA05E7" w:rsidRPr="006762E5" w:rsidRDefault="00DA05E7" w:rsidP="00371EE2">
            <w:pPr>
              <w:spacing w:line="400" w:lineRule="exact"/>
              <w:jc w:val="center"/>
              <w:rPr>
                <w:rFonts w:ascii="宋体" w:eastAsia="宋体" w:hAnsi="宋体" w:cs="宋体"/>
                <w:b/>
                <w:bCs/>
                <w:color w:val="000000"/>
                <w:sz w:val="24"/>
              </w:rPr>
            </w:pPr>
            <w:r w:rsidRPr="006762E5">
              <w:rPr>
                <w:rFonts w:ascii="宋体" w:eastAsia="宋体" w:hAnsi="宋体" w:cs="宋体" w:hint="eastAsia"/>
                <w:b/>
                <w:bCs/>
                <w:color w:val="000000"/>
                <w:sz w:val="24"/>
              </w:rPr>
              <w:t>证明名称</w:t>
            </w:r>
          </w:p>
        </w:tc>
        <w:tc>
          <w:tcPr>
            <w:tcW w:w="3827" w:type="dxa"/>
            <w:vAlign w:val="center"/>
          </w:tcPr>
          <w:p w:rsidR="00DA05E7" w:rsidRPr="006762E5" w:rsidRDefault="00DA05E7" w:rsidP="00371EE2">
            <w:pPr>
              <w:spacing w:line="400" w:lineRule="exact"/>
              <w:jc w:val="center"/>
              <w:rPr>
                <w:rFonts w:ascii="宋体" w:eastAsia="宋体" w:hAnsi="宋体" w:cs="宋体"/>
                <w:b/>
                <w:bCs/>
                <w:color w:val="000000"/>
                <w:sz w:val="24"/>
              </w:rPr>
            </w:pPr>
            <w:r w:rsidRPr="006762E5">
              <w:rPr>
                <w:rFonts w:ascii="宋体" w:eastAsia="宋体" w:hAnsi="宋体" w:cs="宋体" w:hint="eastAsia"/>
                <w:b/>
                <w:bCs/>
                <w:color w:val="000000"/>
                <w:sz w:val="24"/>
              </w:rPr>
              <w:t>证明用途</w:t>
            </w:r>
          </w:p>
        </w:tc>
        <w:tc>
          <w:tcPr>
            <w:tcW w:w="3402" w:type="dxa"/>
            <w:vAlign w:val="center"/>
          </w:tcPr>
          <w:p w:rsidR="00DA05E7" w:rsidRPr="006762E5" w:rsidRDefault="00DA05E7" w:rsidP="00371EE2">
            <w:pPr>
              <w:spacing w:line="400" w:lineRule="exact"/>
              <w:jc w:val="center"/>
              <w:rPr>
                <w:rFonts w:ascii="宋体" w:eastAsia="宋体" w:hAnsi="宋体" w:cs="宋体"/>
                <w:b/>
                <w:bCs/>
                <w:color w:val="000000"/>
                <w:sz w:val="24"/>
              </w:rPr>
            </w:pPr>
            <w:r w:rsidRPr="006762E5">
              <w:rPr>
                <w:rFonts w:ascii="宋体" w:eastAsia="宋体" w:hAnsi="宋体" w:cs="宋体" w:hint="eastAsia"/>
                <w:b/>
                <w:bCs/>
                <w:color w:val="000000"/>
                <w:sz w:val="24"/>
              </w:rPr>
              <w:t>取消后的办理方式</w:t>
            </w:r>
          </w:p>
        </w:tc>
      </w:tr>
      <w:tr w:rsidR="00DA05E7" w:rsidRPr="006762E5" w:rsidTr="00371EE2">
        <w:trPr>
          <w:trHeight w:val="2010"/>
        </w:trPr>
        <w:tc>
          <w:tcPr>
            <w:tcW w:w="817" w:type="dxa"/>
            <w:vAlign w:val="center"/>
          </w:tcPr>
          <w:p w:rsidR="00DA05E7" w:rsidRPr="006762E5" w:rsidRDefault="00DA05E7" w:rsidP="00371EE2">
            <w:pPr>
              <w:spacing w:line="400" w:lineRule="exact"/>
              <w:jc w:val="center"/>
              <w:rPr>
                <w:rFonts w:ascii="宋体" w:eastAsia="宋体" w:hAnsi="宋体" w:cs="Times New Roman"/>
                <w:sz w:val="24"/>
              </w:rPr>
            </w:pPr>
            <w:r w:rsidRPr="006762E5">
              <w:rPr>
                <w:rFonts w:ascii="宋体" w:eastAsia="宋体" w:hAnsi="宋体" w:cs="Times New Roman" w:hint="eastAsia"/>
                <w:sz w:val="24"/>
              </w:rPr>
              <w:t>1</w:t>
            </w:r>
          </w:p>
        </w:tc>
        <w:tc>
          <w:tcPr>
            <w:tcW w:w="1276"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纳税困难证明</w:t>
            </w:r>
          </w:p>
        </w:tc>
        <w:tc>
          <w:tcPr>
            <w:tcW w:w="3827"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受严重自然灾害影响纳税困难的纳税人办理减免车船税时，需提供纳税人遭受自然灾害影响纳税困难的相关证明材料。</w:t>
            </w:r>
          </w:p>
        </w:tc>
        <w:tc>
          <w:tcPr>
            <w:tcW w:w="3402"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不再提交。税务机关根据实际需要可以采取告知承诺、主动核查、部门间信息共享等替代方式办理。</w:t>
            </w:r>
          </w:p>
        </w:tc>
      </w:tr>
      <w:tr w:rsidR="00DA05E7" w:rsidRPr="006762E5" w:rsidTr="00371EE2">
        <w:trPr>
          <w:trHeight w:val="2962"/>
        </w:trPr>
        <w:tc>
          <w:tcPr>
            <w:tcW w:w="817" w:type="dxa"/>
            <w:vAlign w:val="center"/>
          </w:tcPr>
          <w:p w:rsidR="00DA05E7" w:rsidRPr="006762E5" w:rsidRDefault="00DA05E7" w:rsidP="00371EE2">
            <w:pPr>
              <w:spacing w:line="400" w:lineRule="exact"/>
              <w:jc w:val="center"/>
              <w:rPr>
                <w:rFonts w:ascii="宋体" w:eastAsia="宋体" w:hAnsi="宋体" w:cs="Times New Roman"/>
                <w:sz w:val="24"/>
              </w:rPr>
            </w:pPr>
            <w:r w:rsidRPr="006762E5">
              <w:rPr>
                <w:rFonts w:ascii="宋体" w:eastAsia="宋体" w:hAnsi="宋体" w:cs="Times New Roman" w:hint="eastAsia"/>
                <w:sz w:val="24"/>
              </w:rPr>
              <w:t>2</w:t>
            </w:r>
          </w:p>
        </w:tc>
        <w:tc>
          <w:tcPr>
            <w:tcW w:w="1276"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退税商店符合有关条件的证明</w:t>
            </w:r>
          </w:p>
        </w:tc>
        <w:tc>
          <w:tcPr>
            <w:tcW w:w="3827"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符合条件且有意向备案的企业向省税务局办理退税商店备案时，需提供主管税务机关出具的其具有增值税一般纳税人资格、纳税信用等级在B级以上、已经安装并使用增值税发票系统升级版的书面证明。</w:t>
            </w:r>
          </w:p>
        </w:tc>
        <w:tc>
          <w:tcPr>
            <w:tcW w:w="3402"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不再提交。改为部门内部核查。</w:t>
            </w:r>
          </w:p>
        </w:tc>
      </w:tr>
      <w:tr w:rsidR="00DA05E7" w:rsidRPr="006762E5" w:rsidTr="00371EE2">
        <w:trPr>
          <w:trHeight w:val="6234"/>
        </w:trPr>
        <w:tc>
          <w:tcPr>
            <w:tcW w:w="817" w:type="dxa"/>
            <w:vAlign w:val="center"/>
          </w:tcPr>
          <w:p w:rsidR="00DA05E7" w:rsidRPr="006762E5" w:rsidRDefault="00DA05E7" w:rsidP="00371EE2">
            <w:pPr>
              <w:spacing w:line="400" w:lineRule="exact"/>
              <w:jc w:val="center"/>
              <w:rPr>
                <w:rFonts w:ascii="宋体" w:eastAsia="宋体" w:hAnsi="宋体" w:cs="Times New Roman"/>
                <w:sz w:val="24"/>
              </w:rPr>
            </w:pPr>
            <w:r>
              <w:rPr>
                <w:rFonts w:ascii="宋体" w:eastAsia="宋体" w:hAnsi="宋体" w:cs="Times New Roman" w:hint="eastAsia"/>
                <w:sz w:val="24"/>
              </w:rPr>
              <w:lastRenderedPageBreak/>
              <w:t>3</w:t>
            </w:r>
          </w:p>
        </w:tc>
        <w:tc>
          <w:tcPr>
            <w:tcW w:w="1276"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资源税管理证明</w:t>
            </w:r>
          </w:p>
        </w:tc>
        <w:tc>
          <w:tcPr>
            <w:tcW w:w="3827"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开采销售规定范围内应税矿产品的单位和个人，在销售其矿产品时，应当向当地主管税务机关申请开具“资源税管理证明”，作为销售矿产品已申报纳税免予扣缴税款的依据。购货方（扣缴义务人）在收购矿产品时，应主动向销售方（纳税人）索要“资源税管理证明”，扣缴义务人据此不代扣资源税。</w:t>
            </w:r>
          </w:p>
        </w:tc>
        <w:tc>
          <w:tcPr>
            <w:tcW w:w="3402"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税务机关不再开具或索要资源税管理证明，并通过以下措施强化监管：</w:t>
            </w:r>
          </w:p>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（1）进一步加强开采地源泉控管，对已纳入开采地正常税务管理或者在销售矿产品时开具增值税发票的纳税人，实行纳税人自主申报，不采用代扣代缴的征管方式。</w:t>
            </w:r>
          </w:p>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（2）对于部分零散税源，确有必要的，可采用委托代征等替代管理方式。</w:t>
            </w:r>
          </w:p>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（3）加强与矿产资源管理等部门的信息共享，加强资源税源头控管和风险防控。</w:t>
            </w:r>
          </w:p>
        </w:tc>
      </w:tr>
      <w:tr w:rsidR="00DA05E7" w:rsidRPr="006762E5" w:rsidTr="00371EE2">
        <w:trPr>
          <w:trHeight w:val="2753"/>
        </w:trPr>
        <w:tc>
          <w:tcPr>
            <w:tcW w:w="817" w:type="dxa"/>
            <w:vAlign w:val="center"/>
          </w:tcPr>
          <w:p w:rsidR="00DA05E7" w:rsidRPr="006762E5" w:rsidRDefault="00DA05E7" w:rsidP="00371EE2">
            <w:pPr>
              <w:spacing w:line="400" w:lineRule="exact"/>
              <w:jc w:val="center"/>
              <w:rPr>
                <w:rFonts w:ascii="宋体" w:eastAsia="宋体" w:hAnsi="宋体" w:cs="Times New Roman"/>
                <w:sz w:val="24"/>
              </w:rPr>
            </w:pPr>
            <w:r>
              <w:rPr>
                <w:rFonts w:ascii="宋体" w:eastAsia="宋体" w:hAnsi="宋体" w:cs="Times New Roman" w:hint="eastAsia"/>
                <w:sz w:val="24"/>
              </w:rPr>
              <w:t>4</w:t>
            </w:r>
          </w:p>
        </w:tc>
        <w:tc>
          <w:tcPr>
            <w:tcW w:w="1276"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有权继承或接受遗赠的公证证明</w:t>
            </w:r>
          </w:p>
        </w:tc>
        <w:tc>
          <w:tcPr>
            <w:tcW w:w="3827"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纳税人办理个人无偿受赠不动产免征个人所得税手续时，属于继承或接受遗赠的，需提供经公证的有权继承或接受遗赠的证明资料。</w:t>
            </w:r>
          </w:p>
        </w:tc>
        <w:tc>
          <w:tcPr>
            <w:tcW w:w="3402"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取消公证要求</w:t>
            </w:r>
            <w:r>
              <w:rPr>
                <w:rFonts w:ascii="宋体" w:eastAsia="宋体" w:hAnsi="宋体" w:cs="Times New Roman" w:hint="eastAsia"/>
                <w:sz w:val="24"/>
              </w:rPr>
              <w:t>。</w:t>
            </w:r>
            <w:r w:rsidRPr="006762E5">
              <w:rPr>
                <w:rFonts w:ascii="宋体" w:eastAsia="宋体" w:hAnsi="宋体" w:cs="Times New Roman" w:hint="eastAsia"/>
                <w:sz w:val="24"/>
              </w:rPr>
              <w:t>有关材料报送比照《国家税务总局关于土地价款扣除时间等增值税征管问题的公告》（国家税务总局公告2016年第86号）第六条执行。</w:t>
            </w:r>
          </w:p>
        </w:tc>
      </w:tr>
      <w:tr w:rsidR="00DA05E7" w:rsidRPr="006762E5" w:rsidTr="00371EE2">
        <w:trPr>
          <w:trHeight w:val="1555"/>
        </w:trPr>
        <w:tc>
          <w:tcPr>
            <w:tcW w:w="817" w:type="dxa"/>
            <w:vAlign w:val="center"/>
          </w:tcPr>
          <w:p w:rsidR="00DA05E7" w:rsidRPr="006762E5" w:rsidRDefault="00DA05E7" w:rsidP="00371EE2">
            <w:pPr>
              <w:spacing w:line="400" w:lineRule="exact"/>
              <w:jc w:val="center"/>
              <w:rPr>
                <w:rFonts w:ascii="宋体" w:eastAsia="宋体" w:hAnsi="宋体" w:cs="Times New Roman"/>
                <w:sz w:val="24"/>
              </w:rPr>
            </w:pPr>
            <w:r>
              <w:rPr>
                <w:rFonts w:ascii="宋体" w:eastAsia="宋体" w:hAnsi="宋体" w:cs="Times New Roman" w:hint="eastAsia"/>
                <w:sz w:val="24"/>
              </w:rPr>
              <w:t>5</w:t>
            </w:r>
          </w:p>
        </w:tc>
        <w:tc>
          <w:tcPr>
            <w:tcW w:w="1276"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购车单位或人员身份证明</w:t>
            </w:r>
          </w:p>
        </w:tc>
        <w:tc>
          <w:tcPr>
            <w:tcW w:w="3827"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纳税人办理节约能源、使</w:t>
            </w:r>
            <w:r>
              <w:rPr>
                <w:rFonts w:ascii="宋体" w:eastAsia="宋体" w:hAnsi="宋体" w:cs="Times New Roman" w:hint="eastAsia"/>
                <w:sz w:val="24"/>
              </w:rPr>
              <w:t>用新能源的车船减免车船税备案时，需提供购车单位或人员身份证明</w:t>
            </w:r>
            <w:r w:rsidRPr="006762E5">
              <w:rPr>
                <w:rFonts w:ascii="宋体" w:eastAsia="宋体" w:hAnsi="宋体" w:cs="Times New Roman" w:hint="eastAsia"/>
                <w:sz w:val="24"/>
              </w:rPr>
              <w:t>。</w:t>
            </w:r>
          </w:p>
        </w:tc>
        <w:tc>
          <w:tcPr>
            <w:tcW w:w="3402"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不再提交。</w:t>
            </w:r>
          </w:p>
        </w:tc>
      </w:tr>
      <w:tr w:rsidR="00DA05E7" w:rsidRPr="006762E5" w:rsidTr="00371EE2">
        <w:trPr>
          <w:trHeight w:val="1977"/>
        </w:trPr>
        <w:tc>
          <w:tcPr>
            <w:tcW w:w="817" w:type="dxa"/>
            <w:vAlign w:val="center"/>
          </w:tcPr>
          <w:p w:rsidR="00DA05E7" w:rsidRPr="006762E5" w:rsidRDefault="00DA05E7" w:rsidP="00371EE2">
            <w:pPr>
              <w:spacing w:line="400" w:lineRule="exact"/>
              <w:jc w:val="center"/>
              <w:rPr>
                <w:rFonts w:ascii="宋体" w:eastAsia="宋体" w:hAnsi="宋体" w:cs="Times New Roman"/>
                <w:sz w:val="24"/>
              </w:rPr>
            </w:pPr>
            <w:r>
              <w:rPr>
                <w:rFonts w:ascii="宋体" w:eastAsia="宋体" w:hAnsi="宋体" w:cs="Times New Roman" w:hint="eastAsia"/>
                <w:sz w:val="24"/>
              </w:rPr>
              <w:t>6</w:t>
            </w:r>
          </w:p>
        </w:tc>
        <w:tc>
          <w:tcPr>
            <w:tcW w:w="1276"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残疾人证明</w:t>
            </w:r>
          </w:p>
        </w:tc>
        <w:tc>
          <w:tcPr>
            <w:tcW w:w="3827"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残疾人个人提供加工、修理修配劳务，以及为社会提供服务，办理免征增值税备案时，需提供残疾人证明。</w:t>
            </w:r>
          </w:p>
        </w:tc>
        <w:tc>
          <w:tcPr>
            <w:tcW w:w="3402"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不再提交。改为纳税人自行留存备查。</w:t>
            </w:r>
          </w:p>
        </w:tc>
      </w:tr>
      <w:tr w:rsidR="00DA05E7" w:rsidRPr="006762E5" w:rsidTr="00371EE2">
        <w:trPr>
          <w:trHeight w:val="2257"/>
        </w:trPr>
        <w:tc>
          <w:tcPr>
            <w:tcW w:w="817" w:type="dxa"/>
            <w:vAlign w:val="center"/>
          </w:tcPr>
          <w:p w:rsidR="00DA05E7" w:rsidRPr="006762E5" w:rsidRDefault="00DA05E7" w:rsidP="00371EE2">
            <w:pPr>
              <w:spacing w:line="400" w:lineRule="exact"/>
              <w:jc w:val="center"/>
              <w:rPr>
                <w:rFonts w:ascii="宋体" w:eastAsia="宋体" w:hAnsi="宋体" w:cs="Times New Roman"/>
                <w:sz w:val="24"/>
              </w:rPr>
            </w:pPr>
            <w:r>
              <w:rPr>
                <w:rFonts w:ascii="宋体" w:eastAsia="宋体" w:hAnsi="宋体" w:cs="Times New Roman" w:hint="eastAsia"/>
                <w:sz w:val="24"/>
              </w:rPr>
              <w:lastRenderedPageBreak/>
              <w:t>7</w:t>
            </w:r>
          </w:p>
        </w:tc>
        <w:tc>
          <w:tcPr>
            <w:tcW w:w="1276"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外交机构、人员身份证明</w:t>
            </w:r>
          </w:p>
        </w:tc>
        <w:tc>
          <w:tcPr>
            <w:tcW w:w="3827"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外国驻华使领馆、国际组织驻华代表机构及其有关人员办理其所有的车船免征车船税备案时，需提供单位及人员身份证明。</w:t>
            </w:r>
          </w:p>
        </w:tc>
        <w:tc>
          <w:tcPr>
            <w:tcW w:w="3402"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不再提交。</w:t>
            </w:r>
          </w:p>
        </w:tc>
      </w:tr>
      <w:tr w:rsidR="00DA05E7" w:rsidRPr="006762E5" w:rsidTr="00371EE2">
        <w:trPr>
          <w:trHeight w:val="3478"/>
        </w:trPr>
        <w:tc>
          <w:tcPr>
            <w:tcW w:w="817" w:type="dxa"/>
            <w:vAlign w:val="center"/>
          </w:tcPr>
          <w:p w:rsidR="00DA05E7" w:rsidRPr="006762E5" w:rsidRDefault="00DA05E7" w:rsidP="00371EE2">
            <w:pPr>
              <w:spacing w:line="400" w:lineRule="exact"/>
              <w:jc w:val="center"/>
              <w:rPr>
                <w:rFonts w:ascii="宋体" w:eastAsia="宋体" w:hAnsi="宋体" w:cs="Times New Roman"/>
                <w:sz w:val="24"/>
              </w:rPr>
            </w:pPr>
            <w:r>
              <w:rPr>
                <w:rFonts w:ascii="宋体" w:eastAsia="宋体" w:hAnsi="宋体" w:cs="Times New Roman" w:hint="eastAsia"/>
                <w:sz w:val="24"/>
              </w:rPr>
              <w:t>8</w:t>
            </w:r>
          </w:p>
        </w:tc>
        <w:tc>
          <w:tcPr>
            <w:tcW w:w="1276"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批准经营融资租赁业务证明</w:t>
            </w:r>
          </w:p>
        </w:tc>
        <w:tc>
          <w:tcPr>
            <w:tcW w:w="3827"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经人民银行等部门批准从事融资租赁业务的试点纳税人中的一般纳税人，办理其提供有形动产融资租赁服务和有形动产融资性售后回租服务，对其增值税实际税负超过3%的部分实行增值税即征即退备案时，需提供人民银行等部门批准经营融资租赁业务证明。</w:t>
            </w:r>
          </w:p>
        </w:tc>
        <w:tc>
          <w:tcPr>
            <w:tcW w:w="3402"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不再提交。改为纳税人自行留存备查。</w:t>
            </w:r>
          </w:p>
        </w:tc>
      </w:tr>
      <w:tr w:rsidR="00DA05E7" w:rsidRPr="006762E5" w:rsidTr="00371EE2">
        <w:trPr>
          <w:trHeight w:val="4688"/>
        </w:trPr>
        <w:tc>
          <w:tcPr>
            <w:tcW w:w="817" w:type="dxa"/>
            <w:vAlign w:val="center"/>
          </w:tcPr>
          <w:p w:rsidR="00DA05E7" w:rsidRPr="006762E5" w:rsidRDefault="00DA05E7" w:rsidP="00371EE2">
            <w:pPr>
              <w:spacing w:line="400" w:lineRule="exact"/>
              <w:jc w:val="center"/>
              <w:rPr>
                <w:rFonts w:ascii="宋体" w:eastAsia="宋体" w:hAnsi="宋体" w:cs="Times New Roman"/>
                <w:sz w:val="24"/>
              </w:rPr>
            </w:pPr>
            <w:r>
              <w:rPr>
                <w:rFonts w:ascii="宋体" w:eastAsia="宋体" w:hAnsi="宋体" w:cs="Times New Roman" w:hint="eastAsia"/>
                <w:sz w:val="24"/>
              </w:rPr>
              <w:t>9</w:t>
            </w:r>
          </w:p>
        </w:tc>
        <w:tc>
          <w:tcPr>
            <w:tcW w:w="1276"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从事电影制片、发行、放映批文</w:t>
            </w:r>
          </w:p>
        </w:tc>
        <w:tc>
          <w:tcPr>
            <w:tcW w:w="3827"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从事电影制片、发行、放映的电影集团公司（含成员企业）、电影制片厂及其他电影企业，办理取得的销售电影拷贝（含数字拷贝）收入、转让电影版权（包括转让和许可使用）收入、电影发行收入以及在农村取得的电影放映收入免征增值税优惠备案时，需提供广播电影电视行政主管部门（包括中央、省、地市及县级）批准其从事电影制片、发行、放映的批文。</w:t>
            </w:r>
          </w:p>
        </w:tc>
        <w:tc>
          <w:tcPr>
            <w:tcW w:w="3402"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不再提交。改为纳税人自行留存备查。</w:t>
            </w:r>
          </w:p>
        </w:tc>
      </w:tr>
      <w:tr w:rsidR="00DA05E7" w:rsidRPr="006762E5" w:rsidTr="00371EE2">
        <w:trPr>
          <w:trHeight w:val="1755"/>
        </w:trPr>
        <w:tc>
          <w:tcPr>
            <w:tcW w:w="817" w:type="dxa"/>
            <w:vAlign w:val="center"/>
          </w:tcPr>
          <w:p w:rsidR="00DA05E7" w:rsidRPr="006762E5" w:rsidRDefault="00DA05E7" w:rsidP="00371EE2">
            <w:pPr>
              <w:spacing w:line="400" w:lineRule="exact"/>
              <w:jc w:val="center"/>
              <w:rPr>
                <w:rFonts w:ascii="宋体" w:eastAsia="宋体" w:hAnsi="宋体" w:cs="Times New Roman"/>
                <w:sz w:val="24"/>
              </w:rPr>
            </w:pPr>
            <w:r>
              <w:rPr>
                <w:rFonts w:ascii="宋体" w:eastAsia="宋体" w:hAnsi="宋体" w:cs="Times New Roman" w:hint="eastAsia"/>
                <w:sz w:val="24"/>
              </w:rPr>
              <w:t>10</w:t>
            </w:r>
          </w:p>
        </w:tc>
        <w:tc>
          <w:tcPr>
            <w:tcW w:w="1276"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捕捞、养殖船证明</w:t>
            </w:r>
          </w:p>
        </w:tc>
        <w:tc>
          <w:tcPr>
            <w:tcW w:w="3827"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纳税人办理捕捞、养殖渔船免征车船税备案时，需提供由渔业船舶管理部门出具的捕捞、养殖船证明。</w:t>
            </w:r>
          </w:p>
        </w:tc>
        <w:tc>
          <w:tcPr>
            <w:tcW w:w="3402"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不再提交。</w:t>
            </w:r>
          </w:p>
        </w:tc>
      </w:tr>
      <w:tr w:rsidR="00DA05E7" w:rsidRPr="006762E5" w:rsidTr="00371EE2">
        <w:trPr>
          <w:trHeight w:val="1362"/>
        </w:trPr>
        <w:tc>
          <w:tcPr>
            <w:tcW w:w="817" w:type="dxa"/>
            <w:vMerge w:val="restart"/>
            <w:vAlign w:val="center"/>
          </w:tcPr>
          <w:p w:rsidR="00DA05E7" w:rsidRPr="006762E5" w:rsidRDefault="00DA05E7" w:rsidP="00371EE2">
            <w:pPr>
              <w:spacing w:line="400" w:lineRule="exact"/>
              <w:jc w:val="center"/>
              <w:rPr>
                <w:rFonts w:ascii="宋体" w:eastAsia="宋体" w:hAnsi="宋体" w:cs="Times New Roman"/>
                <w:sz w:val="24"/>
              </w:rPr>
            </w:pPr>
            <w:r>
              <w:rPr>
                <w:rFonts w:ascii="宋体" w:eastAsia="宋体" w:hAnsi="宋体" w:cs="Times New Roman" w:hint="eastAsia"/>
                <w:sz w:val="24"/>
              </w:rPr>
              <w:lastRenderedPageBreak/>
              <w:t>11</w:t>
            </w:r>
          </w:p>
        </w:tc>
        <w:tc>
          <w:tcPr>
            <w:tcW w:w="1276" w:type="dxa"/>
            <w:vMerge w:val="restart"/>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车船产权证</w:t>
            </w:r>
          </w:p>
        </w:tc>
        <w:tc>
          <w:tcPr>
            <w:tcW w:w="3827" w:type="dxa"/>
            <w:vAlign w:val="center"/>
          </w:tcPr>
          <w:p w:rsidR="00DA05E7" w:rsidRPr="006762E5" w:rsidRDefault="00DA05E7" w:rsidP="00371EE2">
            <w:pPr>
              <w:spacing w:line="400" w:lineRule="exact"/>
              <w:rPr>
                <w:rFonts w:ascii="宋体" w:eastAsia="宋体" w:hAnsi="宋体" w:cs="Times New Roman"/>
                <w:sz w:val="24"/>
              </w:rPr>
            </w:pPr>
            <w:r>
              <w:rPr>
                <w:rFonts w:ascii="宋体" w:eastAsia="宋体" w:hAnsi="宋体" w:cs="Times New Roman" w:hint="eastAsia"/>
                <w:sz w:val="24"/>
              </w:rPr>
              <w:t>11</w:t>
            </w:r>
            <w:r w:rsidRPr="006762E5">
              <w:rPr>
                <w:rFonts w:ascii="宋体" w:eastAsia="宋体" w:hAnsi="宋体" w:cs="Times New Roman" w:hint="eastAsia"/>
                <w:sz w:val="24"/>
              </w:rPr>
              <w:t>.1 纳税人办理捕捞、养殖渔船免征车船税备案时，需提供渔船产权证明。</w:t>
            </w:r>
          </w:p>
        </w:tc>
        <w:tc>
          <w:tcPr>
            <w:tcW w:w="3402"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不再提交。</w:t>
            </w:r>
          </w:p>
        </w:tc>
      </w:tr>
      <w:tr w:rsidR="00DA05E7" w:rsidRPr="006762E5" w:rsidTr="00371EE2">
        <w:trPr>
          <w:trHeight w:val="1459"/>
        </w:trPr>
        <w:tc>
          <w:tcPr>
            <w:tcW w:w="817" w:type="dxa"/>
            <w:vMerge/>
            <w:vAlign w:val="center"/>
          </w:tcPr>
          <w:p w:rsidR="00DA05E7" w:rsidRPr="006762E5" w:rsidRDefault="00DA05E7" w:rsidP="00371EE2">
            <w:pPr>
              <w:spacing w:line="400" w:lineRule="exact"/>
              <w:jc w:val="center"/>
              <w:rPr>
                <w:rFonts w:ascii="宋体" w:eastAsia="宋体" w:hAnsi="宋体" w:cs="Times New Roman"/>
                <w:sz w:val="24"/>
              </w:rPr>
            </w:pPr>
          </w:p>
        </w:tc>
        <w:tc>
          <w:tcPr>
            <w:tcW w:w="1276" w:type="dxa"/>
            <w:vMerge/>
            <w:vAlign w:val="center"/>
          </w:tcPr>
          <w:p w:rsidR="00DA05E7" w:rsidRPr="006762E5" w:rsidRDefault="00DA05E7" w:rsidP="00371EE2">
            <w:pPr>
              <w:spacing w:line="400" w:lineRule="exact"/>
              <w:rPr>
                <w:rFonts w:ascii="宋体" w:eastAsia="宋体" w:hAnsi="宋体" w:cs="Times New Roman"/>
                <w:sz w:val="24"/>
              </w:rPr>
            </w:pPr>
          </w:p>
        </w:tc>
        <w:tc>
          <w:tcPr>
            <w:tcW w:w="3827" w:type="dxa"/>
            <w:vAlign w:val="center"/>
          </w:tcPr>
          <w:p w:rsidR="00DA05E7" w:rsidRPr="006762E5" w:rsidRDefault="00DA05E7" w:rsidP="00371EE2">
            <w:pPr>
              <w:spacing w:line="400" w:lineRule="exact"/>
              <w:rPr>
                <w:rFonts w:ascii="宋体" w:eastAsia="宋体" w:hAnsi="宋体" w:cs="Times New Roman"/>
                <w:sz w:val="24"/>
              </w:rPr>
            </w:pPr>
            <w:r>
              <w:rPr>
                <w:rFonts w:ascii="宋体" w:eastAsia="宋体" w:hAnsi="宋体" w:cs="Times New Roman" w:hint="eastAsia"/>
                <w:sz w:val="24"/>
              </w:rPr>
              <w:t>11</w:t>
            </w:r>
            <w:r w:rsidRPr="006762E5">
              <w:rPr>
                <w:rFonts w:ascii="宋体" w:eastAsia="宋体" w:hAnsi="宋体" w:cs="Times New Roman" w:hint="eastAsia"/>
                <w:sz w:val="24"/>
              </w:rPr>
              <w:t>.2 纳税人办理军队、武警专用车船免征车船税备案时，需提供车船产权证。</w:t>
            </w:r>
          </w:p>
        </w:tc>
        <w:tc>
          <w:tcPr>
            <w:tcW w:w="3402"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不再提交。</w:t>
            </w:r>
          </w:p>
        </w:tc>
      </w:tr>
      <w:tr w:rsidR="00DA05E7" w:rsidRPr="006762E5" w:rsidTr="00371EE2">
        <w:trPr>
          <w:trHeight w:val="1123"/>
        </w:trPr>
        <w:tc>
          <w:tcPr>
            <w:tcW w:w="817" w:type="dxa"/>
            <w:vMerge/>
            <w:vAlign w:val="center"/>
          </w:tcPr>
          <w:p w:rsidR="00DA05E7" w:rsidRPr="006762E5" w:rsidRDefault="00DA05E7" w:rsidP="00371EE2">
            <w:pPr>
              <w:spacing w:line="400" w:lineRule="exact"/>
              <w:jc w:val="center"/>
              <w:rPr>
                <w:rFonts w:ascii="宋体" w:eastAsia="宋体" w:hAnsi="宋体" w:cs="Times New Roman"/>
                <w:sz w:val="24"/>
              </w:rPr>
            </w:pPr>
          </w:p>
        </w:tc>
        <w:tc>
          <w:tcPr>
            <w:tcW w:w="1276" w:type="dxa"/>
            <w:vMerge/>
            <w:vAlign w:val="center"/>
          </w:tcPr>
          <w:p w:rsidR="00DA05E7" w:rsidRPr="006762E5" w:rsidRDefault="00DA05E7" w:rsidP="00371EE2">
            <w:pPr>
              <w:spacing w:line="400" w:lineRule="exact"/>
              <w:rPr>
                <w:rFonts w:ascii="宋体" w:eastAsia="宋体" w:hAnsi="宋体" w:cs="Times New Roman"/>
                <w:sz w:val="24"/>
              </w:rPr>
            </w:pPr>
          </w:p>
        </w:tc>
        <w:tc>
          <w:tcPr>
            <w:tcW w:w="3827" w:type="dxa"/>
            <w:vAlign w:val="center"/>
          </w:tcPr>
          <w:p w:rsidR="00DA05E7" w:rsidRPr="006762E5" w:rsidRDefault="00DA05E7" w:rsidP="00371EE2">
            <w:pPr>
              <w:spacing w:line="400" w:lineRule="exact"/>
              <w:rPr>
                <w:rFonts w:ascii="宋体" w:eastAsia="宋体" w:hAnsi="宋体" w:cs="Times New Roman"/>
                <w:sz w:val="24"/>
              </w:rPr>
            </w:pPr>
            <w:r>
              <w:rPr>
                <w:rFonts w:ascii="宋体" w:eastAsia="宋体" w:hAnsi="宋体" w:cs="Times New Roman" w:hint="eastAsia"/>
                <w:sz w:val="24"/>
              </w:rPr>
              <w:t>11</w:t>
            </w:r>
            <w:r w:rsidRPr="006762E5">
              <w:rPr>
                <w:rFonts w:ascii="宋体" w:eastAsia="宋体" w:hAnsi="宋体" w:cs="Times New Roman" w:hint="eastAsia"/>
                <w:sz w:val="24"/>
              </w:rPr>
              <w:t>.3 纳税人办理警用车船免征车船税备案时，需提供车船产权证。</w:t>
            </w:r>
          </w:p>
        </w:tc>
        <w:tc>
          <w:tcPr>
            <w:tcW w:w="3402"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不再提交。</w:t>
            </w:r>
          </w:p>
        </w:tc>
      </w:tr>
      <w:tr w:rsidR="00DA05E7" w:rsidRPr="006762E5" w:rsidTr="00371EE2">
        <w:tc>
          <w:tcPr>
            <w:tcW w:w="817" w:type="dxa"/>
            <w:vAlign w:val="center"/>
          </w:tcPr>
          <w:p w:rsidR="00DA05E7" w:rsidRPr="006762E5" w:rsidRDefault="00DA05E7" w:rsidP="00371EE2">
            <w:pPr>
              <w:spacing w:line="400" w:lineRule="exact"/>
              <w:jc w:val="center"/>
              <w:rPr>
                <w:rFonts w:ascii="宋体" w:eastAsia="宋体" w:hAnsi="宋体" w:cs="Times New Roman"/>
                <w:sz w:val="24"/>
              </w:rPr>
            </w:pPr>
            <w:r>
              <w:rPr>
                <w:rFonts w:ascii="宋体" w:eastAsia="宋体" w:hAnsi="宋体" w:cs="Times New Roman" w:hint="eastAsia"/>
                <w:sz w:val="24"/>
              </w:rPr>
              <w:t>12</w:t>
            </w:r>
          </w:p>
        </w:tc>
        <w:tc>
          <w:tcPr>
            <w:tcW w:w="1276"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总分机构证明</w:t>
            </w:r>
          </w:p>
        </w:tc>
        <w:tc>
          <w:tcPr>
            <w:tcW w:w="3827" w:type="dxa"/>
            <w:vAlign w:val="center"/>
          </w:tcPr>
          <w:p w:rsidR="00DA05E7" w:rsidRDefault="00DA05E7" w:rsidP="00371EE2">
            <w:pPr>
              <w:spacing w:line="400" w:lineRule="exact"/>
              <w:rPr>
                <w:rFonts w:ascii="宋体" w:eastAsia="宋体" w:hAnsi="宋体" w:cs="Times New Roman"/>
                <w:sz w:val="24"/>
              </w:rPr>
            </w:pPr>
          </w:p>
          <w:p w:rsidR="00DA05E7"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纳税人办理增值税、消费税汇总纳税时，需提供批准设立分支机构的文件，以及分支机构或集团子公司所在地市场监管部门出具的总分机构关系证明。</w:t>
            </w:r>
          </w:p>
          <w:p w:rsidR="00DA05E7" w:rsidRPr="006762E5" w:rsidRDefault="00DA05E7" w:rsidP="00371EE2">
            <w:pPr>
              <w:spacing w:line="400" w:lineRule="exact"/>
              <w:rPr>
                <w:rFonts w:ascii="宋体" w:eastAsia="宋体" w:hAnsi="宋体" w:cs="Times New Roman"/>
                <w:sz w:val="24"/>
              </w:rPr>
            </w:pPr>
          </w:p>
        </w:tc>
        <w:tc>
          <w:tcPr>
            <w:tcW w:w="3402" w:type="dxa"/>
            <w:vAlign w:val="center"/>
          </w:tcPr>
          <w:p w:rsidR="00DA05E7" w:rsidRPr="006762E5" w:rsidRDefault="00DA05E7" w:rsidP="00371EE2">
            <w:pPr>
              <w:spacing w:line="400" w:lineRule="exact"/>
              <w:rPr>
                <w:rFonts w:ascii="宋体" w:eastAsia="宋体" w:hAnsi="宋体" w:cs="Times New Roman"/>
                <w:sz w:val="24"/>
              </w:rPr>
            </w:pPr>
            <w:r w:rsidRPr="006762E5">
              <w:rPr>
                <w:rFonts w:ascii="宋体" w:eastAsia="宋体" w:hAnsi="宋体" w:cs="Times New Roman" w:hint="eastAsia"/>
                <w:sz w:val="24"/>
              </w:rPr>
              <w:t>不再提交。改为纳税人自行留存备查批准设立分支机构的文件，无需由市场监管部门另外出具证明。</w:t>
            </w:r>
          </w:p>
        </w:tc>
      </w:tr>
      <w:tr w:rsidR="00DA05E7" w:rsidRPr="005D3BFA" w:rsidTr="00371EE2">
        <w:trPr>
          <w:trHeight w:val="2279"/>
        </w:trPr>
        <w:tc>
          <w:tcPr>
            <w:tcW w:w="817" w:type="dxa"/>
            <w:tcBorders>
              <w:top w:val="single" w:sz="4" w:space="0" w:color="000000"/>
              <w:left w:val="single" w:sz="4" w:space="0" w:color="000000"/>
              <w:bottom w:val="single" w:sz="4" w:space="0" w:color="000000"/>
              <w:right w:val="single" w:sz="4" w:space="0" w:color="000000"/>
            </w:tcBorders>
            <w:vAlign w:val="center"/>
          </w:tcPr>
          <w:p w:rsidR="00DA05E7" w:rsidRPr="00126407" w:rsidRDefault="00DA05E7" w:rsidP="00371EE2">
            <w:pPr>
              <w:spacing w:line="400" w:lineRule="exact"/>
              <w:jc w:val="center"/>
              <w:rPr>
                <w:rFonts w:ascii="宋体" w:eastAsia="宋体" w:hAnsi="宋体" w:cs="Times New Roman"/>
                <w:sz w:val="24"/>
              </w:rPr>
            </w:pPr>
            <w:r>
              <w:rPr>
                <w:rFonts w:ascii="宋体" w:eastAsia="宋体" w:hAnsi="宋体" w:cs="Times New Roman" w:hint="eastAsia"/>
                <w:sz w:val="24"/>
              </w:rPr>
              <w:t>13</w:t>
            </w:r>
          </w:p>
        </w:tc>
        <w:tc>
          <w:tcPr>
            <w:tcW w:w="1276" w:type="dxa"/>
            <w:tcBorders>
              <w:top w:val="single" w:sz="4" w:space="0" w:color="000000"/>
              <w:left w:val="single" w:sz="4" w:space="0" w:color="000000"/>
              <w:bottom w:val="single" w:sz="4" w:space="0" w:color="000000"/>
              <w:right w:val="single" w:sz="4" w:space="0" w:color="000000"/>
            </w:tcBorders>
            <w:vAlign w:val="center"/>
          </w:tcPr>
          <w:p w:rsidR="00DA05E7" w:rsidRPr="00126407" w:rsidRDefault="00DA05E7" w:rsidP="00371EE2">
            <w:pPr>
              <w:spacing w:line="400" w:lineRule="exact"/>
              <w:rPr>
                <w:rFonts w:ascii="宋体" w:eastAsia="宋体" w:hAnsi="宋体" w:cs="Times New Roman"/>
                <w:sz w:val="24"/>
              </w:rPr>
            </w:pPr>
            <w:r w:rsidRPr="00126407">
              <w:rPr>
                <w:rFonts w:ascii="宋体" w:eastAsia="宋体" w:hAnsi="宋体" w:cs="Times New Roman" w:hint="eastAsia"/>
                <w:sz w:val="24"/>
              </w:rPr>
              <w:t>科技企业孵化器、大学科技园证明</w:t>
            </w:r>
          </w:p>
        </w:tc>
        <w:tc>
          <w:tcPr>
            <w:tcW w:w="3827" w:type="dxa"/>
            <w:tcBorders>
              <w:top w:val="single" w:sz="4" w:space="0" w:color="000000"/>
              <w:left w:val="single" w:sz="4" w:space="0" w:color="000000"/>
              <w:bottom w:val="single" w:sz="4" w:space="0" w:color="000000"/>
              <w:right w:val="single" w:sz="4" w:space="0" w:color="000000"/>
            </w:tcBorders>
            <w:vAlign w:val="center"/>
          </w:tcPr>
          <w:p w:rsidR="00DA05E7" w:rsidRPr="00126407" w:rsidRDefault="00DA05E7" w:rsidP="00371EE2">
            <w:pPr>
              <w:spacing w:line="400" w:lineRule="exact"/>
              <w:rPr>
                <w:rFonts w:ascii="宋体" w:eastAsia="宋体" w:hAnsi="宋体" w:cs="Times New Roman"/>
                <w:sz w:val="24"/>
              </w:rPr>
            </w:pPr>
            <w:r w:rsidRPr="00126407">
              <w:rPr>
                <w:rFonts w:ascii="宋体" w:eastAsia="宋体" w:hAnsi="宋体" w:cs="Times New Roman" w:hint="eastAsia"/>
                <w:sz w:val="24"/>
              </w:rPr>
              <w:t>纳税人办理科技企业孵化器、国家大学科技园按规定免征房产税、城镇土地使用税、增值税备案时，需提供国务院科技、教育行政主管部门出具的证明材料。</w:t>
            </w:r>
          </w:p>
        </w:tc>
        <w:tc>
          <w:tcPr>
            <w:tcW w:w="3402" w:type="dxa"/>
            <w:tcBorders>
              <w:top w:val="single" w:sz="4" w:space="0" w:color="000000"/>
              <w:left w:val="single" w:sz="4" w:space="0" w:color="000000"/>
              <w:bottom w:val="single" w:sz="4" w:space="0" w:color="000000"/>
              <w:right w:val="single" w:sz="4" w:space="0" w:color="000000"/>
            </w:tcBorders>
            <w:vAlign w:val="center"/>
          </w:tcPr>
          <w:p w:rsidR="00DA05E7" w:rsidRPr="00126407" w:rsidRDefault="00DA05E7" w:rsidP="00371EE2">
            <w:pPr>
              <w:spacing w:line="400" w:lineRule="exact"/>
              <w:rPr>
                <w:rFonts w:ascii="宋体" w:eastAsia="宋体" w:hAnsi="宋体" w:cs="Times New Roman"/>
                <w:sz w:val="24"/>
              </w:rPr>
            </w:pPr>
            <w:r w:rsidRPr="00126407">
              <w:rPr>
                <w:rFonts w:ascii="宋体" w:eastAsia="宋体" w:hAnsi="宋体" w:cs="Times New Roman" w:hint="eastAsia"/>
                <w:sz w:val="24"/>
              </w:rPr>
              <w:t>不再提交。通过政府部门间信息共享替代。</w:t>
            </w:r>
          </w:p>
        </w:tc>
      </w:tr>
      <w:tr w:rsidR="00DA05E7" w:rsidRPr="005D3BFA" w:rsidTr="00371EE2">
        <w:trPr>
          <w:trHeight w:val="3529"/>
        </w:trPr>
        <w:tc>
          <w:tcPr>
            <w:tcW w:w="817" w:type="dxa"/>
            <w:tcBorders>
              <w:top w:val="single" w:sz="4" w:space="0" w:color="000000"/>
              <w:left w:val="single" w:sz="4" w:space="0" w:color="000000"/>
              <w:bottom w:val="single" w:sz="4" w:space="0" w:color="000000"/>
              <w:right w:val="single" w:sz="4" w:space="0" w:color="000000"/>
            </w:tcBorders>
            <w:vAlign w:val="center"/>
          </w:tcPr>
          <w:p w:rsidR="00DA05E7" w:rsidRPr="00126407" w:rsidRDefault="00DA05E7" w:rsidP="00371EE2">
            <w:pPr>
              <w:spacing w:line="400" w:lineRule="exact"/>
              <w:jc w:val="center"/>
              <w:rPr>
                <w:rFonts w:ascii="宋体" w:eastAsia="宋体" w:hAnsi="宋体" w:cs="Times New Roman"/>
                <w:sz w:val="24"/>
              </w:rPr>
            </w:pPr>
            <w:r>
              <w:rPr>
                <w:rFonts w:ascii="宋体" w:eastAsia="宋体" w:hAnsi="宋体" w:cs="Times New Roman" w:hint="eastAsia"/>
                <w:sz w:val="24"/>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DA05E7" w:rsidRPr="00126407" w:rsidRDefault="00DA05E7" w:rsidP="00371EE2">
            <w:pPr>
              <w:spacing w:line="400" w:lineRule="exact"/>
              <w:rPr>
                <w:rFonts w:ascii="宋体" w:eastAsia="宋体" w:hAnsi="宋体" w:cs="Times New Roman"/>
                <w:sz w:val="24"/>
              </w:rPr>
            </w:pPr>
            <w:r w:rsidRPr="00126407">
              <w:rPr>
                <w:rFonts w:ascii="宋体" w:eastAsia="宋体" w:hAnsi="宋体" w:cs="Times New Roman" w:hint="eastAsia"/>
                <w:sz w:val="24"/>
              </w:rPr>
              <w:t>转制证明</w:t>
            </w:r>
          </w:p>
        </w:tc>
        <w:tc>
          <w:tcPr>
            <w:tcW w:w="3827" w:type="dxa"/>
            <w:tcBorders>
              <w:top w:val="single" w:sz="4" w:space="0" w:color="000000"/>
              <w:left w:val="single" w:sz="4" w:space="0" w:color="000000"/>
              <w:bottom w:val="single" w:sz="4" w:space="0" w:color="000000"/>
              <w:right w:val="single" w:sz="4" w:space="0" w:color="000000"/>
            </w:tcBorders>
            <w:vAlign w:val="center"/>
          </w:tcPr>
          <w:p w:rsidR="00DA05E7" w:rsidRPr="00126407" w:rsidRDefault="00DA05E7" w:rsidP="00371EE2">
            <w:pPr>
              <w:spacing w:line="400" w:lineRule="exact"/>
              <w:rPr>
                <w:rFonts w:ascii="宋体" w:eastAsia="宋体" w:hAnsi="宋体" w:cs="Times New Roman"/>
                <w:sz w:val="24"/>
              </w:rPr>
            </w:pPr>
            <w:r w:rsidRPr="00126407">
              <w:rPr>
                <w:rFonts w:ascii="宋体" w:eastAsia="宋体" w:hAnsi="宋体" w:cs="Times New Roman" w:hint="eastAsia"/>
                <w:sz w:val="24"/>
              </w:rPr>
              <w:t>经认定的转制文化企业，办理免征增值税、房产税备案时，需提供转制方案批复函；企业营业执照；核销事业编制、注销事业单位法人的证明；按企业办法参加社会保险制度的有关材料；相关部门对引入非公有资本和境外资本、变更资本结构的批准文件。</w:t>
            </w:r>
          </w:p>
        </w:tc>
        <w:tc>
          <w:tcPr>
            <w:tcW w:w="3402" w:type="dxa"/>
            <w:tcBorders>
              <w:top w:val="single" w:sz="4" w:space="0" w:color="000000"/>
              <w:left w:val="single" w:sz="4" w:space="0" w:color="000000"/>
              <w:bottom w:val="single" w:sz="4" w:space="0" w:color="000000"/>
              <w:right w:val="single" w:sz="4" w:space="0" w:color="000000"/>
            </w:tcBorders>
            <w:vAlign w:val="center"/>
          </w:tcPr>
          <w:p w:rsidR="00DA05E7" w:rsidRPr="00126407" w:rsidRDefault="00DA05E7" w:rsidP="00371EE2">
            <w:pPr>
              <w:spacing w:line="400" w:lineRule="exact"/>
              <w:rPr>
                <w:rFonts w:ascii="宋体" w:eastAsia="宋体" w:hAnsi="宋体" w:cs="Times New Roman"/>
                <w:sz w:val="24"/>
              </w:rPr>
            </w:pPr>
            <w:r w:rsidRPr="00126407">
              <w:rPr>
                <w:rFonts w:ascii="宋体" w:eastAsia="宋体" w:hAnsi="宋体" w:cs="Times New Roman" w:hint="eastAsia"/>
                <w:sz w:val="24"/>
              </w:rPr>
              <w:t>不再提交。改为纳税人自行留存备查。</w:t>
            </w:r>
          </w:p>
        </w:tc>
      </w:tr>
      <w:tr w:rsidR="00DA05E7" w:rsidRPr="005D3BFA" w:rsidTr="00371EE2">
        <w:trPr>
          <w:trHeight w:val="3112"/>
        </w:trPr>
        <w:tc>
          <w:tcPr>
            <w:tcW w:w="817" w:type="dxa"/>
            <w:tcBorders>
              <w:top w:val="single" w:sz="4" w:space="0" w:color="000000"/>
              <w:left w:val="single" w:sz="4" w:space="0" w:color="000000"/>
              <w:bottom w:val="single" w:sz="4" w:space="0" w:color="000000"/>
              <w:right w:val="single" w:sz="4" w:space="0" w:color="000000"/>
            </w:tcBorders>
            <w:vAlign w:val="center"/>
          </w:tcPr>
          <w:p w:rsidR="00DA05E7" w:rsidRPr="00126407" w:rsidRDefault="00DA05E7" w:rsidP="00371EE2">
            <w:pPr>
              <w:spacing w:line="400" w:lineRule="exact"/>
              <w:jc w:val="center"/>
              <w:rPr>
                <w:rFonts w:ascii="宋体" w:eastAsia="宋体" w:hAnsi="宋体" w:cs="Times New Roman"/>
                <w:sz w:val="24"/>
              </w:rPr>
            </w:pPr>
            <w:r>
              <w:rPr>
                <w:rFonts w:ascii="宋体" w:eastAsia="宋体" w:hAnsi="宋体" w:cs="Times New Roman" w:hint="eastAsia"/>
                <w:sz w:val="24"/>
              </w:rPr>
              <w:lastRenderedPageBreak/>
              <w:t>15</w:t>
            </w:r>
          </w:p>
        </w:tc>
        <w:tc>
          <w:tcPr>
            <w:tcW w:w="1276" w:type="dxa"/>
            <w:tcBorders>
              <w:top w:val="single" w:sz="4" w:space="0" w:color="000000"/>
              <w:left w:val="single" w:sz="4" w:space="0" w:color="000000"/>
              <w:bottom w:val="single" w:sz="4" w:space="0" w:color="000000"/>
              <w:right w:val="single" w:sz="4" w:space="0" w:color="000000"/>
            </w:tcBorders>
            <w:vAlign w:val="center"/>
          </w:tcPr>
          <w:p w:rsidR="00DA05E7" w:rsidRPr="00126407" w:rsidRDefault="00DA05E7" w:rsidP="00371EE2">
            <w:pPr>
              <w:spacing w:line="400" w:lineRule="exact"/>
              <w:rPr>
                <w:rFonts w:ascii="宋体" w:eastAsia="宋体" w:hAnsi="宋体" w:cs="Times New Roman"/>
                <w:sz w:val="24"/>
              </w:rPr>
            </w:pPr>
            <w:r w:rsidRPr="00126407">
              <w:rPr>
                <w:rFonts w:ascii="宋体" w:eastAsia="宋体" w:hAnsi="宋体" w:cs="Times New Roman" w:hint="eastAsia"/>
                <w:sz w:val="24"/>
              </w:rPr>
              <w:t>退出现役证</w:t>
            </w:r>
          </w:p>
        </w:tc>
        <w:tc>
          <w:tcPr>
            <w:tcW w:w="3827" w:type="dxa"/>
            <w:tcBorders>
              <w:top w:val="single" w:sz="4" w:space="0" w:color="000000"/>
              <w:left w:val="single" w:sz="4" w:space="0" w:color="000000"/>
              <w:bottom w:val="single" w:sz="4" w:space="0" w:color="000000"/>
              <w:right w:val="single" w:sz="4" w:space="0" w:color="000000"/>
            </w:tcBorders>
            <w:vAlign w:val="center"/>
          </w:tcPr>
          <w:p w:rsidR="00DA05E7" w:rsidRPr="00126407" w:rsidRDefault="00DA05E7" w:rsidP="00371EE2">
            <w:pPr>
              <w:spacing w:line="400" w:lineRule="exact"/>
              <w:rPr>
                <w:rFonts w:ascii="宋体" w:eastAsia="宋体" w:hAnsi="宋体" w:cs="Times New Roman"/>
                <w:sz w:val="24"/>
              </w:rPr>
            </w:pPr>
            <w:r w:rsidRPr="00126407">
              <w:rPr>
                <w:rFonts w:ascii="宋体" w:eastAsia="宋体" w:hAnsi="宋体" w:cs="Times New Roman" w:hint="eastAsia"/>
                <w:sz w:val="24"/>
              </w:rPr>
              <w:t>自主就业退役士兵从事个体经营，以及企业招用自主就业退役士兵的，办理减免增值税、城市维护建设税、教育费附加、个人所得税备案时，需提供退役士兵的《中国人民解放军义务兵退出现役证》或《中国人民解放军士官退出现役证》。</w:t>
            </w:r>
          </w:p>
        </w:tc>
        <w:tc>
          <w:tcPr>
            <w:tcW w:w="3402" w:type="dxa"/>
            <w:tcBorders>
              <w:top w:val="single" w:sz="4" w:space="0" w:color="000000"/>
              <w:left w:val="single" w:sz="4" w:space="0" w:color="000000"/>
              <w:bottom w:val="single" w:sz="4" w:space="0" w:color="000000"/>
              <w:right w:val="single" w:sz="4" w:space="0" w:color="000000"/>
            </w:tcBorders>
            <w:vAlign w:val="center"/>
          </w:tcPr>
          <w:p w:rsidR="00DA05E7" w:rsidRPr="00126407" w:rsidRDefault="00DA05E7" w:rsidP="00371EE2">
            <w:pPr>
              <w:spacing w:line="400" w:lineRule="exact"/>
              <w:rPr>
                <w:rFonts w:ascii="宋体" w:eastAsia="宋体" w:hAnsi="宋体" w:cs="Times New Roman"/>
                <w:sz w:val="24"/>
              </w:rPr>
            </w:pPr>
            <w:r w:rsidRPr="00126407">
              <w:rPr>
                <w:rFonts w:ascii="宋体" w:eastAsia="宋体" w:hAnsi="宋体" w:cs="Times New Roman" w:hint="eastAsia"/>
                <w:sz w:val="24"/>
              </w:rPr>
              <w:t>不再提交。改为纳税人自行留存备查。</w:t>
            </w:r>
          </w:p>
        </w:tc>
      </w:tr>
    </w:tbl>
    <w:p w:rsidR="004358AB" w:rsidRPr="00DA05E7" w:rsidRDefault="004358AB" w:rsidP="00DA05E7"/>
    <w:sectPr w:rsidR="004358AB" w:rsidRPr="00DA05E7"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0D53F4"/>
    <w:rsid w:val="00323B43"/>
    <w:rsid w:val="003D37D8"/>
    <w:rsid w:val="00426133"/>
    <w:rsid w:val="004358AB"/>
    <w:rsid w:val="008B7726"/>
    <w:rsid w:val="00B6157B"/>
    <w:rsid w:val="00D31D50"/>
    <w:rsid w:val="00DA05E7"/>
    <w:rsid w:val="00E04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3</cp:revision>
  <dcterms:created xsi:type="dcterms:W3CDTF">2008-09-11T17:20:00Z</dcterms:created>
  <dcterms:modified xsi:type="dcterms:W3CDTF">2019-03-25T03:12:00Z</dcterms:modified>
</cp:coreProperties>
</file>