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96" w:lineRule="atLeast"/>
      </w:pPr>
      <w:r>
        <w:rPr>
          <w:rFonts w:hint="eastAsia" w:ascii="黑体" w:hAnsi="宋体" w:eastAsia="黑体" w:cs="黑体"/>
          <w:spacing w:val="-2"/>
          <w:sz w:val="32"/>
          <w:szCs w:val="32"/>
        </w:rPr>
        <w:t>附件：</w:t>
      </w:r>
    </w:p>
    <w:p>
      <w:pPr>
        <w:wordWrap w:val="0"/>
        <w:spacing w:line="596" w:lineRule="atLeast"/>
        <w:ind w:firstLine="648"/>
      </w:pPr>
    </w:p>
    <w:p>
      <w:pPr>
        <w:wordWrap w:val="0"/>
        <w:spacing w:line="596" w:lineRule="atLeast"/>
        <w:jc w:val="center"/>
      </w:pPr>
      <w:r>
        <w:rPr>
          <w:rFonts w:hint="eastAsia" w:ascii="宋体" w:hAnsi="宋体" w:eastAsia="宋体" w:cs="宋体"/>
          <w:spacing w:val="-2"/>
          <w:sz w:val="44"/>
          <w:szCs w:val="44"/>
        </w:rPr>
        <w:t>国际奥委会及其相关实体采购</w:t>
      </w:r>
    </w:p>
    <w:p>
      <w:pPr>
        <w:wordWrap w:val="0"/>
        <w:spacing w:line="596" w:lineRule="atLeast"/>
        <w:jc w:val="center"/>
      </w:pPr>
      <w:r>
        <w:rPr>
          <w:rFonts w:hint="eastAsia" w:ascii="宋体" w:hAnsi="宋体" w:eastAsia="宋体" w:cs="宋体"/>
          <w:spacing w:val="-2"/>
          <w:sz w:val="44"/>
          <w:szCs w:val="44"/>
        </w:rPr>
        <w:t>货物或服务的指定清单</w:t>
      </w:r>
    </w:p>
    <w:p>
      <w:pPr>
        <w:wordWrap w:val="0"/>
        <w:spacing w:line="596" w:lineRule="atLeast"/>
        <w:ind w:firstLine="648"/>
      </w:pPr>
    </w:p>
    <w:p>
      <w:pPr>
        <w:wordWrap w:val="0"/>
        <w:spacing w:line="596" w:lineRule="atLeast"/>
        <w:ind w:firstLine="648"/>
      </w:pPr>
      <w:r>
        <w:rPr>
          <w:rFonts w:hint="eastAsia" w:ascii="仿宋_GB2312" w:hAnsi="宋体" w:eastAsia="仿宋_GB2312" w:cs="仿宋_GB2312"/>
          <w:spacing w:val="-2"/>
          <w:sz w:val="32"/>
          <w:szCs w:val="32"/>
        </w:rPr>
        <w:t>1.餐饮服务、住宿服务；</w:t>
      </w:r>
    </w:p>
    <w:p>
      <w:pPr>
        <w:wordWrap w:val="0"/>
        <w:spacing w:line="596" w:lineRule="atLeast"/>
        <w:ind w:firstLine="648"/>
      </w:pPr>
      <w:r>
        <w:rPr>
          <w:rFonts w:hint="eastAsia" w:ascii="仿宋_GB2312" w:hAnsi="宋体" w:eastAsia="仿宋_GB2312" w:cs="仿宋_GB2312"/>
          <w:spacing w:val="-2"/>
          <w:sz w:val="32"/>
          <w:szCs w:val="32"/>
        </w:rPr>
        <w:t>2.广告服务；</w:t>
      </w:r>
    </w:p>
    <w:p>
      <w:pPr>
        <w:wordWrap w:val="0"/>
        <w:spacing w:line="596" w:lineRule="atLeast"/>
        <w:ind w:firstLine="648"/>
      </w:pPr>
      <w:r>
        <w:rPr>
          <w:rFonts w:hint="eastAsia" w:ascii="仿宋_GB2312" w:hAnsi="宋体" w:eastAsia="仿宋_GB2312" w:cs="仿宋_GB2312"/>
          <w:spacing w:val="-2"/>
          <w:sz w:val="32"/>
          <w:szCs w:val="32"/>
        </w:rPr>
        <w:t>3.电力；</w:t>
      </w:r>
    </w:p>
    <w:p>
      <w:pPr>
        <w:wordWrap w:val="0"/>
        <w:spacing w:line="596" w:lineRule="atLeast"/>
        <w:ind w:firstLine="648"/>
      </w:pPr>
      <w:r>
        <w:rPr>
          <w:rFonts w:hint="eastAsia" w:ascii="仿宋_GB2312" w:hAnsi="宋体" w:eastAsia="仿宋_GB2312" w:cs="仿宋_GB2312"/>
          <w:spacing w:val="-2"/>
          <w:sz w:val="32"/>
          <w:szCs w:val="32"/>
        </w:rPr>
        <w:t>4.通信服务；</w:t>
      </w:r>
    </w:p>
    <w:p>
      <w:pPr>
        <w:wordWrap w:val="0"/>
        <w:spacing w:line="596" w:lineRule="atLeast"/>
        <w:ind w:firstLine="648"/>
      </w:pPr>
      <w:r>
        <w:rPr>
          <w:rFonts w:hint="eastAsia" w:ascii="仿宋_GB2312" w:hAnsi="宋体" w:eastAsia="仿宋_GB2312" w:cs="仿宋_GB2312"/>
          <w:spacing w:val="-2"/>
          <w:sz w:val="32"/>
          <w:szCs w:val="32"/>
        </w:rPr>
        <w:t>5.不动产经营租赁服务；</w:t>
      </w:r>
    </w:p>
    <w:p>
      <w:pPr>
        <w:wordWrap w:val="0"/>
        <w:spacing w:line="596" w:lineRule="atLeast"/>
        <w:ind w:firstLine="648"/>
      </w:pPr>
      <w:r>
        <w:rPr>
          <w:rFonts w:hint="eastAsia" w:ascii="仿宋_GB2312" w:hAnsi="宋体" w:eastAsia="仿宋_GB2312" w:cs="仿宋_GB2312"/>
          <w:spacing w:val="-2"/>
          <w:sz w:val="32"/>
          <w:szCs w:val="32"/>
        </w:rPr>
        <w:t>6.办公室建造、装修、修缮服务；</w:t>
      </w:r>
    </w:p>
    <w:p>
      <w:pPr>
        <w:wordWrap w:val="0"/>
        <w:spacing w:line="596" w:lineRule="atLeast"/>
        <w:ind w:firstLine="648"/>
      </w:pPr>
      <w:r>
        <w:rPr>
          <w:rFonts w:hint="eastAsia" w:ascii="仿宋_GB2312" w:hAnsi="宋体" w:eastAsia="仿宋_GB2312" w:cs="仿宋_GB2312"/>
          <w:spacing w:val="-2"/>
          <w:sz w:val="32"/>
          <w:szCs w:val="32"/>
        </w:rPr>
        <w:t>7.办公室设备及相关修理修配劳务、有形动产经营租赁服务；</w:t>
      </w:r>
    </w:p>
    <w:p>
      <w:pPr>
        <w:wordWrap w:val="0"/>
        <w:spacing w:line="596" w:lineRule="atLeast"/>
        <w:ind w:firstLine="648"/>
      </w:pPr>
      <w:r>
        <w:rPr>
          <w:rFonts w:hint="eastAsia" w:ascii="仿宋_GB2312" w:hAnsi="宋体" w:eastAsia="仿宋_GB2312" w:cs="仿宋_GB2312"/>
          <w:spacing w:val="-2"/>
          <w:sz w:val="32"/>
          <w:szCs w:val="32"/>
        </w:rPr>
        <w:t>8.奥林匹克转播服务公司和持权转播商购买或接受的与转播活动相关的货物和服务，包括五项：</w:t>
      </w:r>
    </w:p>
    <w:p>
      <w:pPr>
        <w:wordWrap w:val="0"/>
        <w:spacing w:line="596" w:lineRule="atLeast"/>
        <w:ind w:firstLine="648"/>
      </w:pPr>
      <w:r>
        <w:rPr>
          <w:rFonts w:hint="eastAsia" w:ascii="仿宋_GB2312" w:hAnsi="宋体" w:eastAsia="仿宋_GB2312" w:cs="仿宋_GB2312"/>
          <w:spacing w:val="-2"/>
          <w:sz w:val="32"/>
          <w:szCs w:val="32"/>
        </w:rPr>
        <w:t>（1）赛事转播设施建设、装卸所需的货物和服务；</w:t>
      </w:r>
    </w:p>
    <w:p>
      <w:pPr>
        <w:wordWrap w:val="0"/>
        <w:spacing w:line="596" w:lineRule="atLeast"/>
        <w:ind w:firstLine="648"/>
      </w:pPr>
      <w:r>
        <w:rPr>
          <w:rFonts w:hint="eastAsia" w:ascii="仿宋_GB2312" w:hAnsi="宋体" w:eastAsia="仿宋_GB2312" w:cs="仿宋_GB2312"/>
          <w:spacing w:val="-2"/>
          <w:sz w:val="32"/>
          <w:szCs w:val="32"/>
        </w:rPr>
        <w:t>（2）转播设备（包括摄像机、线缆和转播车辆等）；</w:t>
      </w:r>
    </w:p>
    <w:p>
      <w:pPr>
        <w:wordWrap w:val="0"/>
        <w:spacing w:line="596" w:lineRule="atLeast"/>
        <w:ind w:firstLine="648"/>
      </w:pPr>
      <w:r>
        <w:rPr>
          <w:rFonts w:hint="eastAsia" w:ascii="仿宋_GB2312" w:hAnsi="宋体" w:eastAsia="仿宋_GB2312" w:cs="仿宋_GB2312"/>
          <w:spacing w:val="-2"/>
          <w:sz w:val="32"/>
          <w:szCs w:val="32"/>
        </w:rPr>
        <w:t>（3）用于转播、通讯设备和车辆的租赁服务和相关修理修配劳务；</w:t>
      </w:r>
    </w:p>
    <w:p>
      <w:pPr>
        <w:wordWrap w:val="0"/>
        <w:spacing w:line="596" w:lineRule="atLeast"/>
        <w:ind w:firstLine="648"/>
      </w:pPr>
      <w:r>
        <w:rPr>
          <w:rFonts w:hint="eastAsia" w:ascii="仿宋_GB2312" w:hAnsi="宋体" w:eastAsia="仿宋_GB2312" w:cs="仿宋_GB2312"/>
          <w:spacing w:val="-2"/>
          <w:sz w:val="32"/>
          <w:szCs w:val="32"/>
        </w:rPr>
        <w:t>（4）与转播有关的咨询、运输和安保服务；</w:t>
      </w:r>
    </w:p>
    <w:p>
      <w:pPr>
        <w:wordWrap w:val="0"/>
        <w:spacing w:line="588" w:lineRule="atLeast"/>
        <w:ind w:firstLine="630"/>
      </w:pPr>
      <w:r>
        <w:rPr>
          <w:rFonts w:hint="eastAsia" w:ascii="仿宋_GB2312" w:hAnsi="宋体" w:eastAsia="仿宋_GB2312" w:cs="仿宋_GB2312"/>
          <w:spacing w:val="-2"/>
          <w:sz w:val="32"/>
          <w:szCs w:val="32"/>
        </w:rPr>
        <w:t>（5）其他涉及赛事转播的相关货物和服务。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F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Van</cp:lastModifiedBy>
  <dcterms:modified xsi:type="dcterms:W3CDTF">2019-12-17T06:29:11Z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