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588" w:lineRule="atLeast"/>
        <w:rPr>
          <w:rFonts w:ascii="仿宋_GB2312" w:hAnsi="宋体" w:eastAsia="仿宋_GB2312" w:cs="Times New Roman"/>
          <w:spacing w:val="6"/>
          <w:sz w:val="32"/>
          <w:szCs w:val="32"/>
        </w:rPr>
      </w:pPr>
      <w:r>
        <w:rPr>
          <w:rFonts w:hint="eastAsia" w:ascii="仿宋_GB2312" w:hAnsi="宋体" w:eastAsia="仿宋_GB2312" w:cs="Times New Roman"/>
          <w:spacing w:val="6"/>
          <w:sz w:val="32"/>
          <w:szCs w:val="32"/>
        </w:rPr>
        <w:t>附件2：</w:t>
      </w:r>
    </w:p>
    <w:p>
      <w:pPr>
        <w:autoSpaceDE w:val="0"/>
        <w:autoSpaceDN w:val="0"/>
        <w:spacing w:line="588" w:lineRule="atLeast"/>
        <w:jc w:val="center"/>
        <w:rPr>
          <w:rFonts w:ascii="仿宋_GB2312" w:hAnsi="宋体" w:eastAsia="仿宋_GB2312" w:cs="Times New Roman"/>
          <w:b/>
          <w:spacing w:val="6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spacing w:val="6"/>
          <w:sz w:val="32"/>
          <w:szCs w:val="32"/>
        </w:rPr>
        <w:t>科技开发、科学研究和教学设备清单</w:t>
      </w:r>
    </w:p>
    <w:p>
      <w:pPr>
        <w:autoSpaceDE w:val="0"/>
        <w:autoSpaceDN w:val="0"/>
        <w:spacing w:line="588" w:lineRule="atLeast"/>
        <w:rPr>
          <w:rFonts w:ascii="宋体" w:hAnsi="宋体" w:eastAsia="仿宋_GB2312" w:cs="Times New Roman"/>
          <w:spacing w:val="6"/>
          <w:sz w:val="32"/>
          <w:szCs w:val="32"/>
        </w:rPr>
      </w:pPr>
    </w:p>
    <w:p>
      <w:pPr>
        <w:autoSpaceDE w:val="0"/>
        <w:autoSpaceDN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科技开发、科学研究和教学设备，是指符合《中华人民共和国增值税暂行条例实施细则》（财政部 国家税务总局令第50号）第二十一条“固定资产”的相关规定，为科学研究、教学和科技开发提供必要条件的实验设备、装置和器械（不包括中试设备）。具体包括以下四类：</w:t>
      </w:r>
    </w:p>
    <w:p>
      <w:pPr>
        <w:autoSpaceDE w:val="0"/>
        <w:autoSpaceDN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一、实验环境方面</w:t>
      </w:r>
    </w:p>
    <w:p>
      <w:pPr>
        <w:autoSpaceDE w:val="0"/>
        <w:autoSpaceDN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（一）教学实验仪器及装置；</w:t>
      </w:r>
    </w:p>
    <w:p>
      <w:pPr>
        <w:autoSpaceDE w:val="0"/>
        <w:autoSpaceDN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（二）教学示教、演示仪器及装置；</w:t>
      </w:r>
    </w:p>
    <w:p>
      <w:pPr>
        <w:autoSpaceDE w:val="0"/>
        <w:autoSpaceDN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（三）超净设备（如换气、灭菌、纯水、净化设备等）；</w:t>
      </w:r>
    </w:p>
    <w:p>
      <w:pPr>
        <w:autoSpaceDE w:val="0"/>
        <w:autoSpaceDN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（四）特殊实验环境设备（如超低温、超高温、高压、低压、强腐蚀设备等）；</w:t>
      </w:r>
    </w:p>
    <w:p>
      <w:pPr>
        <w:autoSpaceDE w:val="0"/>
        <w:autoSpaceDN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（五）特殊电源、光源设备；</w:t>
      </w:r>
    </w:p>
    <w:p>
      <w:pPr>
        <w:autoSpaceDE w:val="0"/>
        <w:autoSpaceDN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（六）清洗循环设备；</w:t>
      </w:r>
    </w:p>
    <w:p>
      <w:pPr>
        <w:autoSpaceDE w:val="0"/>
        <w:autoSpaceDN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（七）恒温设备（如水浴、恒温箱、灭菌仪等）；</w:t>
      </w:r>
    </w:p>
    <w:p>
      <w:pPr>
        <w:autoSpaceDE w:val="0"/>
        <w:autoSpaceDN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（八）小型粉碎、研磨制备设备。</w:t>
      </w:r>
    </w:p>
    <w:p>
      <w:pPr>
        <w:autoSpaceDE w:val="0"/>
        <w:autoSpaceDN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二、样品制备设备和装置</w:t>
      </w:r>
    </w:p>
    <w:p>
      <w:pPr>
        <w:autoSpaceDE w:val="0"/>
        <w:autoSpaceDN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（一）特种泵类（如分子泵、离子泵、真空泵、蠕动泵、蜗轮泵、干泵等）；</w:t>
      </w:r>
    </w:p>
    <w:p>
      <w:pPr>
        <w:autoSpaceDE w:val="0"/>
        <w:autoSpaceDN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（二）培养设备（如培养箱、发酵罐等）；</w:t>
      </w:r>
    </w:p>
    <w:p>
      <w:pPr>
        <w:autoSpaceDE w:val="0"/>
        <w:autoSpaceDN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（三）微量取样设备（如取样器、精密天平等）；</w:t>
      </w:r>
    </w:p>
    <w:p>
      <w:pPr>
        <w:autoSpaceDE w:val="0"/>
        <w:autoSpaceDN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（四）分离、纯化、浓缩设备（如离心机、层析、色谱、萃取、结晶设备、旋转蒸发器等）；</w:t>
      </w:r>
    </w:p>
    <w:p>
      <w:pPr>
        <w:autoSpaceDE w:val="0"/>
        <w:autoSpaceDN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（五）气体、液体、固体混合设备（如旋涡混合器等）；</w:t>
      </w:r>
    </w:p>
    <w:p>
      <w:pPr>
        <w:autoSpaceDE w:val="0"/>
        <w:autoSpaceDN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（六）制气设备、气体压缩设备；</w:t>
      </w:r>
    </w:p>
    <w:p>
      <w:pPr>
        <w:autoSpaceDE w:val="0"/>
        <w:autoSpaceDN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（七）专用制样设备（如切片机、压片机、镀膜机、减薄仪、抛光机等），实验用注射、挤出、造粒、膜压设备，实验室样品前处理设备。</w:t>
      </w:r>
    </w:p>
    <w:p>
      <w:pPr>
        <w:autoSpaceDE w:val="0"/>
        <w:autoSpaceDN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三、实验室专用设备</w:t>
      </w:r>
    </w:p>
    <w:p>
      <w:pPr>
        <w:autoSpaceDE w:val="0"/>
        <w:autoSpaceDN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（一）特殊照相和摄影设备（如水下、高空、高温、低温等）；</w:t>
      </w:r>
    </w:p>
    <w:p>
      <w:pPr>
        <w:autoSpaceDE w:val="0"/>
        <w:autoSpaceDN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（二）科研飞机、船舶用关键设备；</w:t>
      </w:r>
    </w:p>
    <w:p>
      <w:pPr>
        <w:autoSpaceDE w:val="0"/>
        <w:autoSpaceDN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（三）特种数据记录设备（如大幅面扫描仪、大幅面绘图仪、磁带机、光盘机等）；</w:t>
      </w:r>
    </w:p>
    <w:p>
      <w:pPr>
        <w:autoSpaceDE w:val="0"/>
        <w:autoSpaceDN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四）材料科学专用设备（如干胶仪、特种坩埚、陶瓷、图形转换设备、制版用干板、特种等离子体源、离子源、外延炉、扩散炉、溅射仪、离子刻蚀机，材料实验机等），可靠性试验设备，微电子加工设备，通信模拟仿真设备，通信环境试验设备；</w:t>
      </w:r>
    </w:p>
    <w:p>
      <w:pPr>
        <w:autoSpaceDE w:val="0"/>
        <w:autoSpaceDN w:val="0"/>
        <w:spacing w:line="588" w:lineRule="atLeast"/>
        <w:ind w:right="-48" w:rightChars="-22" w:firstLine="664" w:firstLineChars="200"/>
        <w:rPr>
          <w:rFonts w:ascii="宋体" w:hAnsi="宋体" w:eastAsia="仿宋_GB2312" w:cs="Times New Roman"/>
          <w:spacing w:val="-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（五）</w:t>
      </w:r>
      <w:r>
        <w:rPr>
          <w:rFonts w:hint="eastAsia" w:ascii="宋体" w:hAnsi="宋体" w:eastAsia="仿宋_GB2312" w:cs="Times New Roman"/>
          <w:spacing w:val="-6"/>
          <w:sz w:val="32"/>
          <w:szCs w:val="32"/>
        </w:rPr>
        <w:t>小型熔炼设备（如真空、粉末、电渣等），特殊焊接设备；</w:t>
      </w:r>
    </w:p>
    <w:p>
      <w:pPr>
        <w:autoSpaceDE w:val="0"/>
        <w:autoSpaceDN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（六）小型染整、纺丝试验专用设备；</w:t>
      </w:r>
    </w:p>
    <w:p>
      <w:pPr>
        <w:autoSpaceDE w:val="0"/>
        <w:autoSpaceDN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（七）电生理设备。</w:t>
      </w:r>
    </w:p>
    <w:p>
      <w:r>
        <w:rPr>
          <w:rFonts w:hint="eastAsia" w:ascii="宋体" w:hAnsi="宋体" w:eastAsia="仿宋_GB2312" w:cs="Times New Roman"/>
          <w:spacing w:val="6"/>
          <w:sz w:val="32"/>
          <w:szCs w:val="32"/>
        </w:rPr>
        <w:t>四、计算机工作站，中型、大型计算机。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5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Van</cp:lastModifiedBy>
  <dcterms:modified xsi:type="dcterms:W3CDTF">2019-12-17T06:57:06Z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