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5666" w:rsidRPr="0004138A" w:rsidRDefault="004B5666" w:rsidP="004B5666">
      <w:pPr>
        <w:spacing w:line="580" w:lineRule="exact"/>
        <w:rPr>
          <w:rFonts w:ascii="黑体" w:eastAsia="黑体" w:hAnsi="黑体" w:cs="仿宋_GB2312"/>
          <w:sz w:val="32"/>
          <w:szCs w:val="32"/>
        </w:rPr>
      </w:pPr>
      <w:r w:rsidRPr="0004138A">
        <w:rPr>
          <w:rFonts w:ascii="黑体" w:eastAsia="黑体" w:hAnsi="黑体" w:cs="方正小标宋简体"/>
          <w:sz w:val="32"/>
          <w:szCs w:val="32"/>
        </w:rPr>
        <w:t>附件5</w:t>
      </w:r>
    </w:p>
    <w:p w:rsidR="004B5666" w:rsidRDefault="004B5666" w:rsidP="004B5666">
      <w:pPr>
        <w:spacing w:line="580" w:lineRule="exact"/>
        <w:jc w:val="center"/>
        <w:rPr>
          <w:rFonts w:ascii="方正小标宋简体" w:eastAsia="方正小标宋简体" w:hAnsi="方正小标宋简体" w:cs="方正小标宋简体"/>
          <w:sz w:val="36"/>
        </w:rPr>
      </w:pPr>
      <w:r>
        <w:rPr>
          <w:rFonts w:ascii="方正小标宋简体" w:eastAsia="方正小标宋简体" w:hAnsi="方正小标宋简体" w:cs="方正小标宋简体"/>
          <w:sz w:val="36"/>
        </w:rPr>
        <w:t>粉尘</w:t>
      </w:r>
      <w:proofErr w:type="gramStart"/>
      <w:r>
        <w:rPr>
          <w:rFonts w:ascii="方正小标宋简体" w:eastAsia="方正小标宋简体" w:hAnsi="方正小标宋简体" w:cs="方正小标宋简体"/>
          <w:sz w:val="36"/>
        </w:rPr>
        <w:t>涉爆企业</w:t>
      </w:r>
      <w:proofErr w:type="gramEnd"/>
      <w:r>
        <w:rPr>
          <w:rFonts w:ascii="方正小标宋简体" w:eastAsia="方正小标宋简体" w:hAnsi="方正小标宋简体" w:cs="方正小标宋简体"/>
          <w:sz w:val="36"/>
        </w:rPr>
        <w:t>执法检查表</w:t>
      </w:r>
    </w:p>
    <w:p w:rsidR="004B5666" w:rsidRDefault="004B5666" w:rsidP="004B5666">
      <w:pPr>
        <w:spacing w:line="500" w:lineRule="exact"/>
        <w:jc w:val="center"/>
        <w:rPr>
          <w:rFonts w:ascii="仿宋_GB2312" w:eastAsia="仿宋_GB2312" w:hAnsi="方正小标宋简体" w:cs="方正小标宋简体"/>
          <w:sz w:val="36"/>
        </w:rPr>
      </w:pPr>
    </w:p>
    <w:p w:rsidR="004B5666" w:rsidRDefault="004B5666" w:rsidP="00236A6E">
      <w:pPr>
        <w:ind w:leftChars="-132" w:left="-135" w:hangingChars="59" w:hanging="142"/>
        <w:rPr>
          <w:rFonts w:ascii="仿宋_GB2312" w:eastAsia="仿宋_GB2312" w:hAnsi="仿宋" w:cs="仿宋"/>
          <w:sz w:val="24"/>
        </w:rPr>
      </w:pPr>
      <w:r>
        <w:rPr>
          <w:rFonts w:ascii="仿宋_GB2312" w:eastAsia="仿宋_GB2312" w:hAnsi="仿宋" w:cs="仿宋" w:hint="eastAsia"/>
          <w:sz w:val="24"/>
        </w:rPr>
        <w:t>企业名称（地址）：                 检查单位：                    检查人员：                        检查日期：</w:t>
      </w:r>
    </w:p>
    <w:tbl>
      <w:tblPr>
        <w:tblW w:w="0" w:type="auto"/>
        <w:tblInd w:w="-459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560"/>
        <w:gridCol w:w="7654"/>
        <w:gridCol w:w="3119"/>
        <w:gridCol w:w="1842"/>
      </w:tblGrid>
      <w:tr w:rsidR="004B5666" w:rsidTr="001D3519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B5666" w:rsidRDefault="004B5666" w:rsidP="001D3519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cs="仿宋"/>
                <w:sz w:val="24"/>
              </w:rPr>
              <w:t>检查类别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B5666" w:rsidRDefault="004B5666" w:rsidP="001D3519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cs="仿宋"/>
                <w:sz w:val="24"/>
              </w:rPr>
              <w:t>检查项目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B5666" w:rsidRDefault="004B5666" w:rsidP="001D3519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cs="仿宋"/>
                <w:sz w:val="24"/>
              </w:rPr>
              <w:t>执法依据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B5666" w:rsidRDefault="004B5666" w:rsidP="001D3519">
            <w:pPr>
              <w:tabs>
                <w:tab w:val="left" w:pos="840"/>
              </w:tabs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cs="仿宋"/>
                <w:sz w:val="24"/>
              </w:rPr>
              <w:t>执法结果</w:t>
            </w:r>
          </w:p>
        </w:tc>
      </w:tr>
      <w:tr w:rsidR="004B5666" w:rsidTr="001D3519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B5666" w:rsidRDefault="004B5666" w:rsidP="001D3519">
            <w:pPr>
              <w:jc w:val="center"/>
            </w:pPr>
            <w:r>
              <w:rPr>
                <w:rFonts w:ascii="仿宋" w:eastAsia="仿宋" w:hAnsi="仿宋" w:cs="仿宋"/>
                <w:b/>
                <w:color w:val="000000"/>
                <w:sz w:val="24"/>
              </w:rPr>
              <w:t>建构筑物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B5666" w:rsidRDefault="004B5666" w:rsidP="001D3519">
            <w:r>
              <w:rPr>
                <w:rFonts w:ascii="仿宋" w:eastAsia="仿宋" w:hAnsi="仿宋" w:cs="仿宋"/>
                <w:color w:val="000000"/>
                <w:sz w:val="24"/>
              </w:rPr>
              <w:t>1.粉尘爆炸危险场所设置在非框架结构的多层建构筑物内或与居民区、员工宿舍、会议室等人员密集场所安全距离不足。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B5666" w:rsidRDefault="004B5666" w:rsidP="001D3519">
            <w:pPr>
              <w:jc w:val="center"/>
            </w:pPr>
            <w:r>
              <w:rPr>
                <w:rFonts w:ascii="仿宋" w:eastAsia="仿宋" w:hAnsi="仿宋" w:cs="仿宋"/>
                <w:color w:val="000000"/>
                <w:sz w:val="24"/>
              </w:rPr>
              <w:t>《安全生产法》第九十九条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B5666" w:rsidRDefault="004B5666" w:rsidP="001D3519">
            <w:pPr>
              <w:jc w:val="center"/>
              <w:rPr>
                <w:rFonts w:ascii="宋体" w:hAnsi="宋体" w:cs="宋体"/>
                <w:sz w:val="22"/>
              </w:rPr>
            </w:pPr>
          </w:p>
        </w:tc>
      </w:tr>
      <w:tr w:rsidR="004B5666" w:rsidTr="001D3519"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B5666" w:rsidRDefault="004B5666" w:rsidP="001D3519">
            <w:pPr>
              <w:jc w:val="center"/>
            </w:pPr>
            <w:r>
              <w:rPr>
                <w:rFonts w:ascii="仿宋" w:eastAsia="仿宋" w:hAnsi="仿宋" w:cs="仿宋"/>
                <w:b/>
                <w:sz w:val="24"/>
              </w:rPr>
              <w:t>除尘系统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B5666" w:rsidRDefault="004B5666" w:rsidP="001D3519">
            <w:r>
              <w:rPr>
                <w:rFonts w:ascii="仿宋" w:eastAsia="仿宋" w:hAnsi="仿宋" w:cs="仿宋"/>
                <w:color w:val="000000"/>
                <w:sz w:val="24"/>
              </w:rPr>
              <w:t>2.可燃性粉尘与可燃气体等易加剧爆炸危险的介质共用一套除尘系统，不同防火分区的除尘系统互联互通。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B5666" w:rsidRDefault="004B5666" w:rsidP="001D3519">
            <w:pPr>
              <w:jc w:val="center"/>
            </w:pPr>
            <w:r>
              <w:rPr>
                <w:rFonts w:ascii="仿宋" w:eastAsia="仿宋" w:hAnsi="仿宋" w:cs="仿宋"/>
                <w:color w:val="000000"/>
                <w:sz w:val="24"/>
              </w:rPr>
              <w:t>《安全生产法》第九十六条、第九十九条。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B5666" w:rsidRDefault="004B5666" w:rsidP="001D3519">
            <w:pPr>
              <w:jc w:val="center"/>
              <w:rPr>
                <w:rFonts w:ascii="宋体" w:hAnsi="宋体" w:cs="宋体"/>
                <w:sz w:val="22"/>
              </w:rPr>
            </w:pPr>
          </w:p>
        </w:tc>
      </w:tr>
      <w:tr w:rsidR="004B5666" w:rsidTr="001D3519"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B5666" w:rsidRDefault="004B5666" w:rsidP="001D3519">
            <w:pPr>
              <w:spacing w:line="560" w:lineRule="auto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B5666" w:rsidRDefault="004B5666" w:rsidP="001D3519">
            <w:r>
              <w:rPr>
                <w:rFonts w:ascii="仿宋" w:eastAsia="仿宋" w:hAnsi="仿宋" w:cs="仿宋"/>
                <w:color w:val="000000"/>
                <w:sz w:val="24"/>
              </w:rPr>
              <w:t>3.干式除尘系统未规范采用泄爆、隔爆、</w:t>
            </w:r>
            <w:proofErr w:type="gramStart"/>
            <w:r>
              <w:rPr>
                <w:rFonts w:ascii="仿宋" w:eastAsia="仿宋" w:hAnsi="仿宋" w:cs="仿宋"/>
                <w:color w:val="000000"/>
                <w:sz w:val="24"/>
              </w:rPr>
              <w:t>惰</w:t>
            </w:r>
            <w:proofErr w:type="gramEnd"/>
            <w:r>
              <w:rPr>
                <w:rFonts w:ascii="仿宋" w:eastAsia="仿宋" w:hAnsi="仿宋" w:cs="仿宋"/>
                <w:color w:val="000000"/>
                <w:sz w:val="24"/>
              </w:rPr>
              <w:t>化、抑爆等任一种控爆措施。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B5666" w:rsidRDefault="004B5666" w:rsidP="001D3519">
            <w:pPr>
              <w:tabs>
                <w:tab w:val="left" w:pos="840"/>
              </w:tabs>
              <w:jc w:val="center"/>
            </w:pPr>
            <w:r>
              <w:rPr>
                <w:rFonts w:ascii="仿宋" w:eastAsia="仿宋" w:hAnsi="仿宋" w:cs="仿宋"/>
                <w:color w:val="000000"/>
                <w:sz w:val="24"/>
              </w:rPr>
              <w:t>《安全生产法》第九十六条、第九十九条。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B5666" w:rsidRDefault="004B5666" w:rsidP="001D3519">
            <w:pPr>
              <w:jc w:val="center"/>
              <w:rPr>
                <w:rFonts w:ascii="宋体" w:hAnsi="宋体" w:cs="宋体"/>
                <w:sz w:val="22"/>
              </w:rPr>
            </w:pPr>
          </w:p>
        </w:tc>
      </w:tr>
      <w:tr w:rsidR="004B5666" w:rsidTr="001D3519"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B5666" w:rsidRDefault="004B5666" w:rsidP="001D3519">
            <w:pPr>
              <w:spacing w:line="560" w:lineRule="auto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B5666" w:rsidRDefault="004B5666" w:rsidP="001D3519">
            <w:r>
              <w:rPr>
                <w:rFonts w:ascii="仿宋" w:eastAsia="仿宋" w:hAnsi="仿宋" w:cs="仿宋"/>
                <w:color w:val="000000"/>
                <w:sz w:val="24"/>
              </w:rPr>
              <w:t>4.除尘系统采用正压吹送粉尘，且未采取可靠的防范点燃源的措施。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B5666" w:rsidRDefault="004B5666" w:rsidP="001D3519">
            <w:pPr>
              <w:jc w:val="center"/>
            </w:pPr>
            <w:r>
              <w:rPr>
                <w:rFonts w:ascii="仿宋" w:eastAsia="仿宋" w:hAnsi="仿宋" w:cs="仿宋"/>
                <w:color w:val="000000"/>
                <w:sz w:val="24"/>
              </w:rPr>
              <w:t>《安全生产法》第九十六条、第九十九条。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B5666" w:rsidRDefault="004B5666" w:rsidP="001D3519">
            <w:pPr>
              <w:jc w:val="center"/>
              <w:rPr>
                <w:rFonts w:ascii="宋体" w:hAnsi="宋体" w:cs="宋体"/>
                <w:sz w:val="22"/>
              </w:rPr>
            </w:pPr>
          </w:p>
        </w:tc>
      </w:tr>
      <w:tr w:rsidR="004B5666" w:rsidTr="001D3519"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B5666" w:rsidRDefault="004B5666" w:rsidP="001D3519">
            <w:pPr>
              <w:spacing w:line="560" w:lineRule="auto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B5666" w:rsidRDefault="004B5666" w:rsidP="001D3519">
            <w:r>
              <w:rPr>
                <w:rFonts w:ascii="仿宋" w:eastAsia="仿宋" w:hAnsi="仿宋" w:cs="仿宋"/>
                <w:color w:val="000000"/>
                <w:sz w:val="24"/>
              </w:rPr>
              <w:t>5.除尘系统采用粉尘沉降室除尘，或者采用干式巷道式构筑物作为除尘风道。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B5666" w:rsidRDefault="004B5666" w:rsidP="001D3519">
            <w:pPr>
              <w:jc w:val="center"/>
            </w:pPr>
            <w:r>
              <w:rPr>
                <w:rFonts w:ascii="仿宋" w:eastAsia="仿宋" w:hAnsi="仿宋" w:cs="仿宋"/>
                <w:color w:val="000000"/>
                <w:sz w:val="24"/>
              </w:rPr>
              <w:t>《安全生产法》第九十六条、第九十九条。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B5666" w:rsidRDefault="004B5666" w:rsidP="001D3519">
            <w:pPr>
              <w:jc w:val="center"/>
              <w:rPr>
                <w:rFonts w:ascii="宋体" w:hAnsi="宋体" w:cs="宋体"/>
                <w:sz w:val="22"/>
              </w:rPr>
            </w:pPr>
          </w:p>
        </w:tc>
      </w:tr>
      <w:tr w:rsidR="004B5666" w:rsidTr="001D3519"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B5666" w:rsidRDefault="004B5666" w:rsidP="001D3519">
            <w:pPr>
              <w:spacing w:line="560" w:lineRule="auto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B5666" w:rsidRDefault="004B5666" w:rsidP="001D3519">
            <w:r>
              <w:rPr>
                <w:rFonts w:ascii="仿宋" w:eastAsia="仿宋" w:hAnsi="仿宋" w:cs="仿宋"/>
                <w:color w:val="000000"/>
                <w:sz w:val="24"/>
              </w:rPr>
              <w:t>6.铝镁等金属粉尘及木质粉尘的干式除尘系统未规范设置</w:t>
            </w:r>
            <w:proofErr w:type="gramStart"/>
            <w:r>
              <w:rPr>
                <w:rFonts w:ascii="仿宋" w:eastAsia="仿宋" w:hAnsi="仿宋" w:cs="仿宋"/>
                <w:color w:val="000000"/>
                <w:sz w:val="24"/>
              </w:rPr>
              <w:t>锁气卸灰</w:t>
            </w:r>
            <w:proofErr w:type="gramEnd"/>
            <w:r>
              <w:rPr>
                <w:rFonts w:ascii="仿宋" w:eastAsia="仿宋" w:hAnsi="仿宋" w:cs="仿宋"/>
                <w:color w:val="000000"/>
                <w:sz w:val="24"/>
              </w:rPr>
              <w:t>装置。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B5666" w:rsidRDefault="004B5666" w:rsidP="001D3519">
            <w:pPr>
              <w:jc w:val="center"/>
            </w:pPr>
            <w:r>
              <w:rPr>
                <w:rFonts w:ascii="仿宋" w:eastAsia="仿宋" w:hAnsi="仿宋" w:cs="仿宋"/>
                <w:color w:val="000000"/>
                <w:sz w:val="24"/>
              </w:rPr>
              <w:t>《安全生产法》第九十六条、第九十九条。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B5666" w:rsidRDefault="004B5666" w:rsidP="001D3519">
            <w:pPr>
              <w:jc w:val="center"/>
              <w:rPr>
                <w:rFonts w:ascii="宋体" w:hAnsi="宋体" w:cs="宋体"/>
                <w:sz w:val="22"/>
              </w:rPr>
            </w:pPr>
          </w:p>
        </w:tc>
      </w:tr>
      <w:tr w:rsidR="004B5666" w:rsidTr="001D3519"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B5666" w:rsidRDefault="004B5666" w:rsidP="001D3519">
            <w:pPr>
              <w:jc w:val="center"/>
            </w:pPr>
            <w:r>
              <w:rPr>
                <w:rFonts w:ascii="仿宋" w:eastAsia="仿宋" w:hAnsi="仿宋" w:cs="仿宋"/>
                <w:b/>
                <w:sz w:val="24"/>
              </w:rPr>
              <w:t>防火措施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B5666" w:rsidRDefault="004B5666" w:rsidP="001D3519">
            <w:r>
              <w:rPr>
                <w:rFonts w:ascii="仿宋" w:eastAsia="仿宋" w:hAnsi="仿宋" w:cs="仿宋"/>
                <w:color w:val="000000"/>
                <w:sz w:val="24"/>
              </w:rPr>
              <w:t>7.粉尘爆炸危险场所的20区未使用防爆电气设备设施。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B5666" w:rsidRDefault="004B5666" w:rsidP="001D3519">
            <w:pPr>
              <w:jc w:val="center"/>
            </w:pPr>
            <w:r>
              <w:rPr>
                <w:rFonts w:ascii="仿宋" w:eastAsia="仿宋" w:hAnsi="仿宋" w:cs="仿宋"/>
                <w:color w:val="000000"/>
                <w:sz w:val="24"/>
              </w:rPr>
              <w:t>《安全生产法》第九十六条、第九十九条。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B5666" w:rsidRDefault="004B5666" w:rsidP="001D3519">
            <w:pPr>
              <w:jc w:val="center"/>
              <w:rPr>
                <w:rFonts w:ascii="宋体" w:hAnsi="宋体" w:cs="宋体"/>
                <w:sz w:val="22"/>
              </w:rPr>
            </w:pPr>
          </w:p>
        </w:tc>
      </w:tr>
      <w:tr w:rsidR="004B5666" w:rsidTr="001D3519"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B5666" w:rsidRDefault="004B5666" w:rsidP="001D3519">
            <w:pPr>
              <w:spacing w:line="560" w:lineRule="auto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B5666" w:rsidRDefault="004B5666" w:rsidP="001D3519">
            <w:r>
              <w:rPr>
                <w:rFonts w:ascii="仿宋" w:eastAsia="仿宋" w:hAnsi="仿宋" w:cs="仿宋"/>
                <w:color w:val="000000"/>
                <w:sz w:val="24"/>
              </w:rPr>
              <w:t>8.在粉碎、研磨、造粒等易于产生机械点火源的工艺设备前，未按规范设置去除铁、石等异物的装置。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B5666" w:rsidRDefault="004B5666" w:rsidP="001D3519">
            <w:pPr>
              <w:tabs>
                <w:tab w:val="left" w:pos="630"/>
              </w:tabs>
              <w:jc w:val="center"/>
            </w:pPr>
            <w:r>
              <w:rPr>
                <w:rFonts w:ascii="仿宋" w:eastAsia="仿宋" w:hAnsi="仿宋" w:cs="仿宋"/>
                <w:color w:val="000000"/>
                <w:sz w:val="24"/>
              </w:rPr>
              <w:t>《安全生产法》第九十六条、第九十九条。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B5666" w:rsidRDefault="004B5666" w:rsidP="001D3519">
            <w:pPr>
              <w:jc w:val="center"/>
              <w:rPr>
                <w:rFonts w:ascii="宋体" w:hAnsi="宋体" w:cs="宋体"/>
                <w:sz w:val="22"/>
              </w:rPr>
            </w:pPr>
          </w:p>
        </w:tc>
      </w:tr>
      <w:tr w:rsidR="004B5666" w:rsidTr="001D3519"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B5666" w:rsidRDefault="004B5666" w:rsidP="001D3519">
            <w:pPr>
              <w:spacing w:line="560" w:lineRule="auto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B5666" w:rsidRDefault="004B5666" w:rsidP="001D3519">
            <w:r>
              <w:rPr>
                <w:rFonts w:ascii="仿宋" w:eastAsia="仿宋" w:hAnsi="仿宋" w:cs="仿宋"/>
                <w:color w:val="000000"/>
                <w:sz w:val="24"/>
              </w:rPr>
              <w:t>9.木制品加工企业，与砂光机连接的风管未规范设置火花探测报警装置。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B5666" w:rsidRDefault="004B5666" w:rsidP="001D3519">
            <w:pPr>
              <w:jc w:val="center"/>
            </w:pPr>
            <w:r>
              <w:rPr>
                <w:rFonts w:ascii="仿宋" w:eastAsia="仿宋" w:hAnsi="仿宋" w:cs="仿宋"/>
                <w:color w:val="000000"/>
                <w:sz w:val="24"/>
              </w:rPr>
              <w:t>《安全生产法》第九十六条、第九十九条。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B5666" w:rsidRDefault="004B5666" w:rsidP="001D3519">
            <w:pPr>
              <w:jc w:val="center"/>
              <w:rPr>
                <w:rFonts w:ascii="宋体" w:hAnsi="宋体" w:cs="宋体"/>
                <w:sz w:val="22"/>
              </w:rPr>
            </w:pPr>
          </w:p>
        </w:tc>
      </w:tr>
      <w:tr w:rsidR="004B5666" w:rsidTr="001D3519">
        <w:trPr>
          <w:trHeight w:val="70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B5666" w:rsidRDefault="004B5666" w:rsidP="001D3519">
            <w:pPr>
              <w:jc w:val="center"/>
              <w:rPr>
                <w:rFonts w:ascii="仿宋" w:eastAsia="仿宋" w:hAnsi="仿宋" w:cs="仿宋"/>
                <w:b/>
                <w:color w:val="000000"/>
                <w:sz w:val="24"/>
              </w:rPr>
            </w:pPr>
            <w:r>
              <w:rPr>
                <w:rFonts w:ascii="仿宋" w:eastAsia="仿宋" w:hAnsi="仿宋" w:cs="仿宋"/>
                <w:b/>
                <w:color w:val="000000"/>
                <w:sz w:val="24"/>
              </w:rPr>
              <w:t>粉尘清扫</w:t>
            </w:r>
          </w:p>
          <w:p w:rsidR="004B5666" w:rsidRDefault="004B5666" w:rsidP="001D3519">
            <w:pPr>
              <w:jc w:val="center"/>
            </w:pP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B5666" w:rsidRDefault="004B5666" w:rsidP="001D3519">
            <w:pPr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/>
                <w:color w:val="000000"/>
                <w:sz w:val="24"/>
              </w:rPr>
              <w:t>10.未制定粉尘清扫制度，作业现场积尘未及时规范清理。</w:t>
            </w:r>
          </w:p>
          <w:p w:rsidR="004B5666" w:rsidRDefault="004B5666" w:rsidP="001D3519"/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B5666" w:rsidRDefault="004B5666" w:rsidP="001D3519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/>
                <w:color w:val="000000"/>
                <w:sz w:val="24"/>
              </w:rPr>
              <w:t>《安全生产法》第九十九条。</w:t>
            </w:r>
          </w:p>
          <w:p w:rsidR="004B5666" w:rsidRDefault="004B5666" w:rsidP="001D3519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B5666" w:rsidRDefault="004B5666" w:rsidP="001D3519">
            <w:pPr>
              <w:jc w:val="center"/>
              <w:rPr>
                <w:rFonts w:ascii="宋体" w:hAnsi="宋体" w:cs="宋体"/>
                <w:sz w:val="22"/>
              </w:rPr>
            </w:pPr>
          </w:p>
        </w:tc>
      </w:tr>
    </w:tbl>
    <w:p w:rsidR="00E06741" w:rsidRPr="00957192" w:rsidRDefault="00E06741" w:rsidP="00745142">
      <w:pPr>
        <w:spacing w:line="560" w:lineRule="exact"/>
        <w:ind w:rightChars="392" w:right="823"/>
        <w:jc w:val="left"/>
        <w:rPr>
          <w:rFonts w:ascii="仿宋_GB2312" w:eastAsia="仿宋_GB2312"/>
          <w:sz w:val="28"/>
          <w:szCs w:val="28"/>
        </w:rPr>
      </w:pPr>
    </w:p>
    <w:sectPr w:rsidR="00E06741" w:rsidRPr="00957192" w:rsidSect="00745142">
      <w:footerReference w:type="even" r:id="rId8"/>
      <w:footerReference w:type="default" r:id="rId9"/>
      <w:pgSz w:w="16838" w:h="11906" w:orient="landscape"/>
      <w:pgMar w:top="1134" w:right="2098" w:bottom="1134" w:left="1985" w:header="851" w:footer="992" w:gutter="0"/>
      <w:cols w:space="425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43A7" w:rsidRDefault="009743A7">
      <w:r>
        <w:separator/>
      </w:r>
    </w:p>
  </w:endnote>
  <w:endnote w:type="continuationSeparator" w:id="0">
    <w:p w:rsidR="009743A7" w:rsidRDefault="009743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7192" w:rsidRDefault="00957192" w:rsidP="00A91188">
    <w:pPr>
      <w:pStyle w:val="a3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7192" w:rsidRDefault="00957192" w:rsidP="00A91188">
    <w:pPr>
      <w:pStyle w:val="a3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43A7" w:rsidRDefault="009743A7">
      <w:r>
        <w:separator/>
      </w:r>
    </w:p>
  </w:footnote>
  <w:footnote w:type="continuationSeparator" w:id="0">
    <w:p w:rsidR="009743A7" w:rsidRDefault="009743A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069CBF"/>
    <w:multiLevelType w:val="singleLevel"/>
    <w:tmpl w:val="5A069CBF"/>
    <w:lvl w:ilvl="0">
      <w:start w:val="2"/>
      <w:numFmt w:val="chineseCounting"/>
      <w:suff w:val="nothing"/>
      <w:lvlText w:val="%1、"/>
      <w:lvlJc w:val="left"/>
    </w:lvl>
  </w:abstractNum>
  <w:abstractNum w:abstractNumId="1">
    <w:nsid w:val="5A069EAC"/>
    <w:multiLevelType w:val="singleLevel"/>
    <w:tmpl w:val="5A069EAC"/>
    <w:lvl w:ilvl="0">
      <w:start w:val="1"/>
      <w:numFmt w:val="chineseCounting"/>
      <w:suff w:val="nothing"/>
      <w:lvlText w:val="（%1）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63697"/>
    <w:rsid w:val="000111AF"/>
    <w:rsid w:val="00020E58"/>
    <w:rsid w:val="00027C14"/>
    <w:rsid w:val="0004138A"/>
    <w:rsid w:val="000416DD"/>
    <w:rsid w:val="00045C59"/>
    <w:rsid w:val="00064524"/>
    <w:rsid w:val="000837DD"/>
    <w:rsid w:val="00094717"/>
    <w:rsid w:val="000D15A1"/>
    <w:rsid w:val="000D3F52"/>
    <w:rsid w:val="001445EF"/>
    <w:rsid w:val="00166B04"/>
    <w:rsid w:val="00182637"/>
    <w:rsid w:val="001A78BC"/>
    <w:rsid w:val="001B7E30"/>
    <w:rsid w:val="001D3519"/>
    <w:rsid w:val="001D6B1F"/>
    <w:rsid w:val="0022413C"/>
    <w:rsid w:val="002254C1"/>
    <w:rsid w:val="00227FAD"/>
    <w:rsid w:val="002321E8"/>
    <w:rsid w:val="00236A6E"/>
    <w:rsid w:val="00245610"/>
    <w:rsid w:val="00260BE5"/>
    <w:rsid w:val="002A0405"/>
    <w:rsid w:val="002A4D79"/>
    <w:rsid w:val="002A7AA7"/>
    <w:rsid w:val="002C3133"/>
    <w:rsid w:val="002D2517"/>
    <w:rsid w:val="002F6C76"/>
    <w:rsid w:val="00301461"/>
    <w:rsid w:val="00314581"/>
    <w:rsid w:val="0031524B"/>
    <w:rsid w:val="00324C12"/>
    <w:rsid w:val="003541B8"/>
    <w:rsid w:val="00357CF1"/>
    <w:rsid w:val="00365370"/>
    <w:rsid w:val="003C04F4"/>
    <w:rsid w:val="0041177F"/>
    <w:rsid w:val="0043712C"/>
    <w:rsid w:val="0045142F"/>
    <w:rsid w:val="00463697"/>
    <w:rsid w:val="004A2DA6"/>
    <w:rsid w:val="004A7785"/>
    <w:rsid w:val="004B5666"/>
    <w:rsid w:val="004C3B6D"/>
    <w:rsid w:val="004E734A"/>
    <w:rsid w:val="00543CB7"/>
    <w:rsid w:val="00545660"/>
    <w:rsid w:val="005574AF"/>
    <w:rsid w:val="0056200D"/>
    <w:rsid w:val="00584A76"/>
    <w:rsid w:val="005D774D"/>
    <w:rsid w:val="00601F8E"/>
    <w:rsid w:val="006279DA"/>
    <w:rsid w:val="00651056"/>
    <w:rsid w:val="00662B45"/>
    <w:rsid w:val="0067379F"/>
    <w:rsid w:val="0067673B"/>
    <w:rsid w:val="00680853"/>
    <w:rsid w:val="00687A02"/>
    <w:rsid w:val="00693964"/>
    <w:rsid w:val="006A2FE0"/>
    <w:rsid w:val="006B0BD5"/>
    <w:rsid w:val="006E75C2"/>
    <w:rsid w:val="006F2FE2"/>
    <w:rsid w:val="00715E0A"/>
    <w:rsid w:val="00724A1E"/>
    <w:rsid w:val="00744E7A"/>
    <w:rsid w:val="00745142"/>
    <w:rsid w:val="00764F4E"/>
    <w:rsid w:val="00785D6D"/>
    <w:rsid w:val="0079719E"/>
    <w:rsid w:val="007C4122"/>
    <w:rsid w:val="007E1690"/>
    <w:rsid w:val="007F570D"/>
    <w:rsid w:val="00801A63"/>
    <w:rsid w:val="008054C9"/>
    <w:rsid w:val="00824BBE"/>
    <w:rsid w:val="00827D86"/>
    <w:rsid w:val="00874423"/>
    <w:rsid w:val="008760A4"/>
    <w:rsid w:val="00893D78"/>
    <w:rsid w:val="008B49C5"/>
    <w:rsid w:val="008D7C6F"/>
    <w:rsid w:val="00950497"/>
    <w:rsid w:val="00957192"/>
    <w:rsid w:val="009743A7"/>
    <w:rsid w:val="009921F4"/>
    <w:rsid w:val="009A53D0"/>
    <w:rsid w:val="009C5E65"/>
    <w:rsid w:val="009D1349"/>
    <w:rsid w:val="009D68BF"/>
    <w:rsid w:val="009E327F"/>
    <w:rsid w:val="00A15B3E"/>
    <w:rsid w:val="00A15EC9"/>
    <w:rsid w:val="00A649A3"/>
    <w:rsid w:val="00A90D30"/>
    <w:rsid w:val="00A91188"/>
    <w:rsid w:val="00A979FA"/>
    <w:rsid w:val="00AE1329"/>
    <w:rsid w:val="00AF4D31"/>
    <w:rsid w:val="00B13E55"/>
    <w:rsid w:val="00B207BE"/>
    <w:rsid w:val="00B30E78"/>
    <w:rsid w:val="00B320C5"/>
    <w:rsid w:val="00B3352F"/>
    <w:rsid w:val="00B42333"/>
    <w:rsid w:val="00B60CB0"/>
    <w:rsid w:val="00B779F3"/>
    <w:rsid w:val="00B87420"/>
    <w:rsid w:val="00B91B8D"/>
    <w:rsid w:val="00BA3F4A"/>
    <w:rsid w:val="00BC4C4F"/>
    <w:rsid w:val="00BE1409"/>
    <w:rsid w:val="00C12878"/>
    <w:rsid w:val="00C217C0"/>
    <w:rsid w:val="00C84E35"/>
    <w:rsid w:val="00C851BA"/>
    <w:rsid w:val="00C910F0"/>
    <w:rsid w:val="00CA2E6A"/>
    <w:rsid w:val="00CB5D90"/>
    <w:rsid w:val="00CC0531"/>
    <w:rsid w:val="00CD4AEA"/>
    <w:rsid w:val="00CE238D"/>
    <w:rsid w:val="00D0127A"/>
    <w:rsid w:val="00D01DBD"/>
    <w:rsid w:val="00D03220"/>
    <w:rsid w:val="00DD221E"/>
    <w:rsid w:val="00DD2E77"/>
    <w:rsid w:val="00DF1344"/>
    <w:rsid w:val="00E00014"/>
    <w:rsid w:val="00E06741"/>
    <w:rsid w:val="00E15FDB"/>
    <w:rsid w:val="00E33D21"/>
    <w:rsid w:val="00E45860"/>
    <w:rsid w:val="00E80E09"/>
    <w:rsid w:val="00E93713"/>
    <w:rsid w:val="00E9412B"/>
    <w:rsid w:val="00EB35C6"/>
    <w:rsid w:val="00ED3CDD"/>
    <w:rsid w:val="00ED7527"/>
    <w:rsid w:val="00EF312E"/>
    <w:rsid w:val="00F13FE0"/>
    <w:rsid w:val="00F32FF7"/>
    <w:rsid w:val="00F56B78"/>
    <w:rsid w:val="00F81ABC"/>
    <w:rsid w:val="00F8302F"/>
    <w:rsid w:val="00F852DD"/>
    <w:rsid w:val="00FB2E61"/>
    <w:rsid w:val="00FD68DB"/>
    <w:rsid w:val="32907E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Table Grid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93D7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basedOn w:val="a0"/>
    <w:link w:val="a3"/>
    <w:uiPriority w:val="99"/>
    <w:rsid w:val="00893D78"/>
    <w:rPr>
      <w:kern w:val="2"/>
      <w:sz w:val="18"/>
      <w:szCs w:val="18"/>
    </w:rPr>
  </w:style>
  <w:style w:type="character" w:customStyle="1" w:styleId="Char0">
    <w:name w:val="页眉 Char"/>
    <w:basedOn w:val="a0"/>
    <w:link w:val="a4"/>
    <w:rsid w:val="00893D78"/>
    <w:rPr>
      <w:kern w:val="2"/>
      <w:sz w:val="18"/>
      <w:szCs w:val="18"/>
    </w:rPr>
  </w:style>
  <w:style w:type="paragraph" w:styleId="a4">
    <w:name w:val="header"/>
    <w:basedOn w:val="a"/>
    <w:link w:val="Char0"/>
    <w:rsid w:val="00893D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3">
    <w:name w:val="footer"/>
    <w:basedOn w:val="a"/>
    <w:link w:val="Char"/>
    <w:uiPriority w:val="99"/>
    <w:qFormat/>
    <w:rsid w:val="00893D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Balloon Text"/>
    <w:basedOn w:val="a"/>
    <w:semiHidden/>
    <w:rsid w:val="00893D78"/>
    <w:rPr>
      <w:sz w:val="18"/>
      <w:szCs w:val="18"/>
    </w:rPr>
  </w:style>
  <w:style w:type="character" w:styleId="a6">
    <w:name w:val="page number"/>
    <w:basedOn w:val="a0"/>
    <w:rsid w:val="00A91188"/>
  </w:style>
  <w:style w:type="paragraph" w:styleId="a7">
    <w:name w:val="Body Text"/>
    <w:basedOn w:val="a"/>
    <w:link w:val="Char1"/>
    <w:rsid w:val="00957192"/>
    <w:pPr>
      <w:ind w:left="121"/>
    </w:pPr>
    <w:rPr>
      <w:rFonts w:ascii="宋体" w:hAnsi="宋体" w:hint="eastAsia"/>
      <w:sz w:val="34"/>
      <w:szCs w:val="20"/>
    </w:rPr>
  </w:style>
  <w:style w:type="character" w:customStyle="1" w:styleId="Char1">
    <w:name w:val="正文文本 Char"/>
    <w:basedOn w:val="a0"/>
    <w:link w:val="a7"/>
    <w:rsid w:val="00957192"/>
    <w:rPr>
      <w:rFonts w:ascii="宋体" w:hAnsi="宋体"/>
      <w:kern w:val="2"/>
      <w:sz w:val="34"/>
    </w:rPr>
  </w:style>
  <w:style w:type="paragraph" w:styleId="a8">
    <w:name w:val="Date"/>
    <w:basedOn w:val="a"/>
    <w:next w:val="a"/>
    <w:link w:val="Char2"/>
    <w:rsid w:val="00E80E09"/>
    <w:pPr>
      <w:ind w:leftChars="2500" w:left="100"/>
    </w:pPr>
  </w:style>
  <w:style w:type="character" w:customStyle="1" w:styleId="Char2">
    <w:name w:val="日期 Char"/>
    <w:basedOn w:val="a0"/>
    <w:link w:val="a8"/>
    <w:rsid w:val="00E80E09"/>
    <w:rPr>
      <w:kern w:val="2"/>
      <w:sz w:val="21"/>
      <w:szCs w:val="24"/>
    </w:rPr>
  </w:style>
  <w:style w:type="table" w:styleId="a9">
    <w:name w:val="Table Grid"/>
    <w:basedOn w:val="a1"/>
    <w:qFormat/>
    <w:rsid w:val="0031524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 Spacing"/>
    <w:uiPriority w:val="1"/>
    <w:qFormat/>
    <w:rsid w:val="007E1690"/>
    <w:pPr>
      <w:adjustRightInd w:val="0"/>
      <w:snapToGrid w:val="0"/>
    </w:pPr>
    <w:rPr>
      <w:rFonts w:ascii="Tahoma" w:eastAsia="微软雅黑" w:hAnsi="Tahoma"/>
      <w:sz w:val="22"/>
      <w:szCs w:val="22"/>
    </w:rPr>
  </w:style>
  <w:style w:type="paragraph" w:styleId="ab">
    <w:name w:val="Normal (Web)"/>
    <w:basedOn w:val="a"/>
    <w:qFormat/>
    <w:rsid w:val="00182637"/>
    <w:pPr>
      <w:spacing w:beforeAutospacing="1" w:afterAutospacing="1"/>
      <w:jc w:val="left"/>
    </w:pPr>
    <w:rPr>
      <w:rFonts w:ascii="Calibri" w:eastAsia="方正仿宋简体" w:hAnsi="Calibri"/>
      <w:kern w:val="0"/>
      <w:sz w:val="24"/>
      <w:szCs w:val="22"/>
    </w:rPr>
  </w:style>
  <w:style w:type="character" w:styleId="ac">
    <w:name w:val="Hyperlink"/>
    <w:basedOn w:val="a0"/>
    <w:rsid w:val="004B566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41CFC0-4989-4F12-80DD-0F0B3661E8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110</Words>
  <Characters>627</Characters>
  <Application>Microsoft Office Word</Application>
  <DocSecurity>0</DocSecurity>
  <PresentationFormat/>
  <Lines>5</Lines>
  <Paragraphs>1</Paragraphs>
  <Slides>0</Slides>
  <Notes>0</Notes>
  <HiddenSlides>0</HiddenSlides>
  <MMClips>0</MMClips>
  <ScaleCrop>false</ScaleCrop>
  <Company>Lenovo (Beijing) Limited</Company>
  <LinksUpToDate>false</LinksUpToDate>
  <CharactersWithSpaces>736</CharactersWithSpaces>
  <SharedDoc>false</SharedDoc>
  <HLinks>
    <vt:vector size="18" baseType="variant">
      <vt:variant>
        <vt:i4>6488090</vt:i4>
      </vt:variant>
      <vt:variant>
        <vt:i4>6</vt:i4>
      </vt:variant>
      <vt:variant>
        <vt:i4>0</vt:i4>
      </vt:variant>
      <vt:variant>
        <vt:i4>5</vt:i4>
      </vt:variant>
      <vt:variant>
        <vt:lpwstr>mailto:634531959@qq.com</vt:lpwstr>
      </vt:variant>
      <vt:variant>
        <vt:lpwstr/>
      </vt:variant>
      <vt:variant>
        <vt:i4>4456482</vt:i4>
      </vt:variant>
      <vt:variant>
        <vt:i4>3</vt:i4>
      </vt:variant>
      <vt:variant>
        <vt:i4>0</vt:i4>
      </vt:variant>
      <vt:variant>
        <vt:i4>5</vt:i4>
      </vt:variant>
      <vt:variant>
        <vt:lpwstr>http://www.chinasafety.gov.cn/newpage/Contents/Channel_20006/2017/0320/284907/files_founder_162011269/3211820687.xls</vt:lpwstr>
      </vt:variant>
      <vt:variant>
        <vt:lpwstr/>
      </vt:variant>
      <vt:variant>
        <vt:i4>4194350</vt:i4>
      </vt:variant>
      <vt:variant>
        <vt:i4>0</vt:i4>
      </vt:variant>
      <vt:variant>
        <vt:i4>0</vt:i4>
      </vt:variant>
      <vt:variant>
        <vt:i4>5</vt:i4>
      </vt:variant>
      <vt:variant>
        <vt:lpwstr>http://www.chinasafety.gov.cn/newpage/Contents/Channel_20006/2017/0320/284907/files_founder_162011269/1364514082.xls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User</dc:creator>
  <cp:lastModifiedBy>PC</cp:lastModifiedBy>
  <cp:revision>3</cp:revision>
  <cp:lastPrinted>2018-03-15T03:19:00Z</cp:lastPrinted>
  <dcterms:created xsi:type="dcterms:W3CDTF">2018-04-19T02:36:00Z</dcterms:created>
  <dcterms:modified xsi:type="dcterms:W3CDTF">2018-04-19T02:46:00Z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