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8EE" w:rsidRDefault="00026199">
      <w:pPr>
        <w:ind w:leftChars="-1" w:left="-3"/>
      </w:pPr>
      <w:r w:rsidRPr="00026199">
        <w:rPr>
          <w:b/>
          <w:color w:val="FF0000"/>
          <w:w w:val="66"/>
          <w:sz w:val="72"/>
          <w:szCs w:val="7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44pt;height:39pt" fillcolor="red" strokecolor="red">
            <v:textpath style="font-family:&quot;宋体&quot;;font-weight:bold" trim="t" fitpath="t" string="陕西省西咸新区泾河新城安全生产委员会办公室"/>
          </v:shape>
        </w:pict>
      </w:r>
    </w:p>
    <w:p w:rsidR="008D68EE" w:rsidRDefault="00026199">
      <w:pPr>
        <w:tabs>
          <w:tab w:val="left" w:pos="5040"/>
        </w:tabs>
        <w:spacing w:line="640" w:lineRule="exact"/>
        <w:jc w:val="left"/>
        <w:rPr>
          <w:rFonts w:ascii="黑体" w:eastAsia="黑体" w:hAnsi="黑体" w:cs="黑体"/>
          <w:sz w:val="28"/>
          <w:szCs w:val="36"/>
        </w:rPr>
      </w:pPr>
      <w:r w:rsidRPr="00026199">
        <w:rPr>
          <w:sz w:val="72"/>
        </w:rPr>
        <w:pict>
          <v:line id="_x0000_s1026" style="position:absolute;flip:y;z-index:251664384" from=".85pt,3.85pt" to="442.7pt,4.85pt" o:gfxdata="UEsDBAoAAAAAAIdO4kAAAAAAAAAAAAAAAAAEAAAAZHJzL1BLAwQUAAAACACHTuJAAqXpONMAAAAF&#10;AQAADwAAAGRycy9kb3ducmV2LnhtbE2OS0/DMBCE70j8B2uRuFGnqDQhxOmB1w2JBkSvbrzEofY6&#10;st0H/57lBKfRaEYzX7M6eScOGNMYSMF8VoBA6oMZaVDw/vZ0VYFIWZPRLhAq+MYEq/b8rNG1CUda&#10;46HLg+ARSrVWYHOeailTb9HrNAsTEmefIXqd2cZBmqiPPO6dvC6KpfR6JH6wesJ7i/2u23sF3cvX&#10;47Dpnj9eH+Kusgvnl5volbq8mBd3IDKe8l8ZfvEZHVpm2oY9mSQc+5KLCkoWTqvqZgFiq+C2BNk2&#10;8j99+wNQSwMEFAAAAAgAh07iQEjZU9jWAQAAcQMAAA4AAABkcnMvZTJvRG9jLnhtbK1Ty67TMBDd&#10;I/EPlvc0SaHlEjW9i1uVDYJKPPZTx0ks+SWPadqf4AeQ2MGKJXv+hstnMHZ6y2uHyGJkz+OMz5nJ&#10;6vpoNDvIgMrZhlezkjNphWuV7Rv++tX2wRVnGMG2oJ2VDT9J5Nfr+/dWo6/l3A1OtzIwArFYj77h&#10;Q4y+LgoUgzSAM+elpWDngoFI19AXbYCR0I0u5mW5LEYXWh+ckIjk3UxBvs74XSdFfNF1KCPTDae3&#10;xWxDtvtki/UK6j6AH5Q4PwP+4RUGlKWmF6gNRGBvg/oLyigRHLouzoQzhes6JWTmQGyq8g82Lwfw&#10;MnMhcdBfZML/ByueH3aBqZZmx5kFQyO6ff/l27uP379+IHv7+ROrkkijx5pyb+wunG/odyExPnbB&#10;sE4r/yZhJA+xYscs8ekisTxGJsi5WFbVoycLzgTFqvnjMo+gmGBSsQ8Yn0pnWDo0XCubFIAaDs8w&#10;UmtKvUtJbuu2Sus8RW3Z2PDlwwXNWQDtUqch0tF4Yoe25wx0T0sqYsiI6LRqU3XCwdDvb3RgB6BF&#10;2W5L+hJt6vZbWmq9ARymvByaVsioSHuslWn4VSq+q9aWQJJ4k1zptHftKauY/TTX3Oa8g2lxfr3n&#10;6p9/yvo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qXpONMAAAAFAQAADwAAAAAAAAABACAAAAAi&#10;AAAAZHJzL2Rvd25yZXYueG1sUEsBAhQAFAAAAAgAh07iQEjZU9jWAQAAcQMAAA4AAAAAAAAAAQAg&#10;AAAAIgEAAGRycy9lMm9Eb2MueG1sUEsFBgAAAAAGAAYAWQEAAGoFAAAAAA==&#10;" strokecolor="red" strokeweight=".5pt">
            <v:stroke joinstyle="miter"/>
          </v:line>
        </w:pict>
      </w:r>
      <w:r w:rsidRPr="00026199">
        <w:rPr>
          <w:sz w:val="72"/>
        </w:rPr>
        <w:pict>
          <v:line id="_x0000_s1029" style="position:absolute;flip:y;z-index:251658240" from=".3pt,1.25pt" to="442.15pt,2.25pt" o:gfxdata="UEsDBAoAAAAAAIdO4kAAAAAAAAAAAAAAAAAEAAAAZHJzL1BLAwQUAAAACACHTuJAxuI5SNUAAAAE&#10;AQAADwAAAGRycy9kb3ducmV2LnhtbE2OwU7DMBBE70j8g7VI3KjT0kZRyKaHSnBACGgJEkc3XpKo&#10;9tqK3bT8PeZUjqMZvXnV+myNmGgMg2OE+SwDQdw6PXCH0Hw83hUgQlSslXFMCD8UYF1fX1Wq1O7E&#10;W5p2sRMJwqFUCH2MvpQytD1ZFWbOE6fu241WxRTHTupRnRLcGrnIslxaNXB66JWnTU/tYXe0CE/N&#10;Z9u/+sPL1+S3+Ru/m03zbBBvb+bZA4hI53gZw59+Uoc6Oe3dkXUQBiFPO4TFCkQqi2J5D2KPsFyB&#10;rCv5X77+BVBLAwQUAAAACACHTuJAsnJ3xeEBAAB9AwAADgAAAGRycy9lMm9Eb2MueG1srVNLjhMx&#10;EN0jcQfLe9KdKJmZtNKZxURhg2AkPvuK2+625J9cJp1cggsgsYMVS/bchuEYlJ3M8NshelFy/V5V&#10;vapeXR+sYXsZUXvX8umk5kw64Tvt+pa/frV9csUZJnAdGO9ky48S+fX68aPVGBo584M3nYyMQBw2&#10;Y2j5kFJoqgrFIC3gxAfpyKl8tJBIjX3VRRgJ3ZpqVtcX1ehjF6IXEpGsm5OTrwu+UlKkF0qhTMy0&#10;nHpLRcYid1lW6xU0fYQwaHFuA/6hCwvaUdEHqA0kYG+j/gvKahE9epUmwtvKK6WFLDPQNNP6j2le&#10;DhBkmYXIwfBAE/4/WPF8fxuZ7lq+4MyBpRXdvf/y7d3H718/kLz7/IktMkljwIZib9xtPGsYbmOe&#10;+KCiZcro8Ib2XzigqdiBlOl8vqwJ9tjyZX05nxYgaOQhMUH+xQVFLMkvKGA6u6zLNqoTYkYOEdNT&#10;6S3Lj5Yb7TIZ0MD+GSbqgkLvQ7LZ+a02pizUODYSJlWnnQugu1IGEj1toEnR9ZyB6elgRYoFEr3R&#10;XU7PQBj73Y2JbA90NNttTV+mgMr9FpZrbwCHU1xxnc7J6kQ3bbRt+VVOvs82jkAykSfq8mvnu2Nh&#10;tNhpx6XM+R7zEf2ql+yff836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biOUjVAAAABAEAAA8A&#10;AAAAAAAAAQAgAAAAIgAAAGRycy9kb3ducmV2LnhtbFBLAQIUABQAAAAIAIdO4kCycnfF4QEAAH0D&#10;AAAOAAAAAAAAAAEAIAAAACQBAABkcnMvZTJvRG9jLnhtbFBLBQYAAAAABgAGAFkBAAB3BQAAAAA=&#10;" strokecolor="red" strokeweight="1.5pt">
            <v:stroke joinstyle="miter"/>
          </v:line>
        </w:pict>
      </w:r>
    </w:p>
    <w:p w:rsidR="008D68EE" w:rsidRDefault="00E35743">
      <w:pPr>
        <w:spacing w:line="640" w:lineRule="exact"/>
        <w:jc w:val="center"/>
        <w:rPr>
          <w:rFonts w:ascii="方正小标宋简体" w:eastAsia="方正小标宋简体" w:hAnsi="新宋体"/>
          <w:sz w:val="44"/>
        </w:rPr>
      </w:pPr>
      <w:r>
        <w:rPr>
          <w:rFonts w:ascii="方正小标宋简体" w:eastAsia="方正小标宋简体" w:hAnsi="新宋体" w:hint="eastAsia"/>
          <w:sz w:val="44"/>
        </w:rPr>
        <w:t>关于开展规模以上企业停产停工情况摸排</w:t>
      </w:r>
    </w:p>
    <w:p w:rsidR="008D68EE" w:rsidRDefault="00E35743">
      <w:pPr>
        <w:spacing w:line="640" w:lineRule="exact"/>
        <w:jc w:val="center"/>
        <w:rPr>
          <w:rFonts w:ascii="方正小标宋简体" w:eastAsia="方正小标宋简体" w:hAnsi="新宋体"/>
          <w:sz w:val="44"/>
        </w:rPr>
      </w:pPr>
      <w:r>
        <w:rPr>
          <w:rFonts w:ascii="方正小标宋简体" w:eastAsia="方正小标宋简体" w:hAnsi="新宋体" w:hint="eastAsia"/>
          <w:sz w:val="44"/>
        </w:rPr>
        <w:t>工作的通知</w:t>
      </w:r>
    </w:p>
    <w:p w:rsidR="008D68EE" w:rsidRDefault="008D68EE">
      <w:pPr>
        <w:spacing w:line="560" w:lineRule="exact"/>
        <w:ind w:firstLineChars="200" w:firstLine="640"/>
        <w:rPr>
          <w:rFonts w:ascii="仿宋_GB2312" w:eastAsia="仿宋_GB2312" w:hAnsi="仿宋_GB2312" w:cs="仿宋_GB2312"/>
        </w:rPr>
      </w:pPr>
    </w:p>
    <w:p w:rsidR="008D68EE" w:rsidRDefault="00BE4544">
      <w:pPr>
        <w:spacing w:line="550" w:lineRule="exact"/>
        <w:rPr>
          <w:rFonts w:ascii="仿宋_GB2312" w:eastAsia="仿宋_GB2312" w:hAnsi="仿宋"/>
        </w:rPr>
      </w:pPr>
      <w:r>
        <w:rPr>
          <w:rFonts w:ascii="仿宋_GB2312" w:eastAsia="仿宋_GB2312" w:hAnsi="仿宋" w:hint="eastAsia"/>
        </w:rPr>
        <w:t>改革创新发展局</w:t>
      </w:r>
      <w:r w:rsidR="00E35743">
        <w:rPr>
          <w:rFonts w:ascii="仿宋_GB2312" w:eastAsia="仿宋_GB2312" w:hAnsi="仿宋" w:hint="eastAsia"/>
        </w:rPr>
        <w:t>：</w:t>
      </w:r>
    </w:p>
    <w:p w:rsidR="008D68EE" w:rsidRPr="00BE4544" w:rsidRDefault="00E35743">
      <w:pPr>
        <w:spacing w:line="550" w:lineRule="exact"/>
        <w:ind w:firstLineChars="200" w:firstLine="640"/>
        <w:rPr>
          <w:rFonts w:ascii="仿宋_GB2312" w:eastAsia="仿宋_GB2312" w:hAnsi="仿宋"/>
        </w:rPr>
      </w:pPr>
      <w:r>
        <w:rPr>
          <w:rFonts w:ascii="仿宋_GB2312" w:eastAsia="仿宋_GB2312" w:hAnsi="仿宋" w:hint="eastAsia"/>
        </w:rPr>
        <w:t>按照《西安市安全生产委员会办公室关于开展规模以上企业停产停工情况摸排工作的通知》（市安委办发〔2019〕104号）</w:t>
      </w:r>
      <w:r w:rsidR="00BE4544">
        <w:rPr>
          <w:rFonts w:ascii="仿宋_GB2312" w:eastAsia="仿宋_GB2312" w:hAnsi="仿宋" w:hint="eastAsia"/>
        </w:rPr>
        <w:t>及西咸新区安委办</w:t>
      </w:r>
      <w:r>
        <w:rPr>
          <w:rFonts w:ascii="仿宋_GB2312" w:eastAsia="仿宋_GB2312" w:hAnsi="仿宋" w:hint="eastAsia"/>
        </w:rPr>
        <w:t>要求，为认真做好</w:t>
      </w:r>
      <w:r w:rsidR="00BE4544">
        <w:rPr>
          <w:rFonts w:ascii="仿宋_GB2312" w:eastAsia="仿宋_GB2312" w:hAnsi="仿宋" w:hint="eastAsia"/>
        </w:rPr>
        <w:t>新城</w:t>
      </w:r>
      <w:r>
        <w:rPr>
          <w:rFonts w:ascii="仿宋_GB2312" w:eastAsia="仿宋_GB2312" w:hAnsi="仿宋" w:hint="eastAsia"/>
        </w:rPr>
        <w:t>工业企业</w:t>
      </w:r>
      <w:proofErr w:type="gramStart"/>
      <w:r>
        <w:rPr>
          <w:rFonts w:ascii="仿宋_GB2312" w:eastAsia="仿宋_GB2312" w:hAnsi="仿宋" w:hint="eastAsia"/>
        </w:rPr>
        <w:t>稳增长促投资</w:t>
      </w:r>
      <w:proofErr w:type="gramEnd"/>
      <w:r>
        <w:rPr>
          <w:rFonts w:ascii="仿宋_GB2312" w:eastAsia="仿宋_GB2312" w:hAnsi="仿宋" w:hint="eastAsia"/>
        </w:rPr>
        <w:t>推动高质量发展工作，</w:t>
      </w:r>
      <w:r w:rsidRPr="00BE4544">
        <w:rPr>
          <w:rFonts w:ascii="仿宋_GB2312" w:eastAsia="仿宋_GB2312" w:hAnsi="仿宋" w:hint="eastAsia"/>
        </w:rPr>
        <w:t>请</w:t>
      </w:r>
      <w:r w:rsidR="00BE4544" w:rsidRPr="00BE4544">
        <w:rPr>
          <w:rFonts w:ascii="仿宋_GB2312" w:eastAsia="仿宋_GB2312" w:hAnsi="仿宋" w:hint="eastAsia"/>
        </w:rPr>
        <w:t>贵局</w:t>
      </w:r>
      <w:r w:rsidRPr="00BE4544">
        <w:rPr>
          <w:rFonts w:ascii="仿宋_GB2312" w:eastAsia="仿宋_GB2312" w:hAnsi="仿宋" w:hint="eastAsia"/>
        </w:rPr>
        <w:t>组织对本辖区规模以上企业因安全生产问题停产停工的情况进行全面的摸排核查，并按照“分类施策”“</w:t>
      </w:r>
      <w:proofErr w:type="gramStart"/>
      <w:r w:rsidRPr="00BE4544">
        <w:rPr>
          <w:rFonts w:ascii="仿宋_GB2312" w:eastAsia="仿宋_GB2312" w:hAnsi="仿宋" w:hint="eastAsia"/>
        </w:rPr>
        <w:t>一</w:t>
      </w:r>
      <w:proofErr w:type="gramEnd"/>
      <w:r w:rsidRPr="00BE4544">
        <w:rPr>
          <w:rFonts w:ascii="仿宋_GB2312" w:eastAsia="仿宋_GB2312" w:hAnsi="仿宋" w:hint="eastAsia"/>
        </w:rPr>
        <w:t>企</w:t>
      </w:r>
      <w:proofErr w:type="gramStart"/>
      <w:r w:rsidRPr="00BE4544">
        <w:rPr>
          <w:rFonts w:ascii="仿宋_GB2312" w:eastAsia="仿宋_GB2312" w:hAnsi="仿宋" w:hint="eastAsia"/>
        </w:rPr>
        <w:t>一</w:t>
      </w:r>
      <w:proofErr w:type="gramEnd"/>
      <w:r w:rsidRPr="00BE4544">
        <w:rPr>
          <w:rFonts w:ascii="仿宋_GB2312" w:eastAsia="仿宋_GB2312" w:hAnsi="仿宋" w:hint="eastAsia"/>
        </w:rPr>
        <w:t>策”的原则，帮助企业解决好在安全生产中遇到的问题和困难，确保企业顺利复产复工。</w:t>
      </w:r>
    </w:p>
    <w:p w:rsidR="008D68EE" w:rsidRPr="00BE4544" w:rsidRDefault="00E35743" w:rsidP="00BE4544">
      <w:pPr>
        <w:spacing w:line="550" w:lineRule="exact"/>
        <w:ind w:firstLineChars="200" w:firstLine="640"/>
        <w:rPr>
          <w:rFonts w:ascii="仿宋_GB2312" w:eastAsia="仿宋_GB2312" w:hAnsi="仿宋"/>
        </w:rPr>
      </w:pPr>
      <w:r>
        <w:rPr>
          <w:rFonts w:ascii="仿宋_GB2312" w:eastAsia="仿宋_GB2312" w:hAnsi="仿宋" w:hint="eastAsia"/>
        </w:rPr>
        <w:t>请</w:t>
      </w:r>
      <w:r w:rsidR="00BE4544">
        <w:rPr>
          <w:rFonts w:ascii="仿宋_GB2312" w:eastAsia="仿宋_GB2312" w:hAnsi="仿宋" w:hint="eastAsia"/>
        </w:rPr>
        <w:t>于8月5日（星期一）10点前将本辖区规模以上企业总数、《规模以上企业停产停工情况调查统计表》</w:t>
      </w:r>
      <w:r>
        <w:rPr>
          <w:rFonts w:ascii="仿宋_GB2312" w:eastAsia="仿宋_GB2312" w:hAnsi="仿宋" w:hint="eastAsia"/>
        </w:rPr>
        <w:t>报送</w:t>
      </w:r>
      <w:r w:rsidR="00BE4544">
        <w:rPr>
          <w:rFonts w:ascii="仿宋_GB2312" w:eastAsia="仿宋_GB2312" w:hAnsi="仿宋" w:hint="eastAsia"/>
        </w:rPr>
        <w:t>新城</w:t>
      </w:r>
      <w:r>
        <w:rPr>
          <w:rFonts w:ascii="仿宋_GB2312" w:eastAsia="仿宋_GB2312" w:hAnsi="仿宋" w:hint="eastAsia"/>
        </w:rPr>
        <w:t>安委会办公室（盖章版及电子版）。</w:t>
      </w:r>
    </w:p>
    <w:p w:rsidR="008D68EE" w:rsidRDefault="00E35743">
      <w:pPr>
        <w:spacing w:line="550" w:lineRule="exact"/>
        <w:ind w:firstLineChars="200" w:firstLine="640"/>
        <w:rPr>
          <w:rFonts w:ascii="仿宋_GB2312" w:eastAsia="仿宋_GB2312" w:hAnsi="仿宋"/>
        </w:rPr>
      </w:pPr>
      <w:r>
        <w:rPr>
          <w:rFonts w:ascii="仿宋_GB2312" w:eastAsia="仿宋_GB2312" w:hAnsi="仿宋" w:hint="eastAsia"/>
        </w:rPr>
        <w:t>附件：规模以上企业停产停工情况调查统计表</w:t>
      </w:r>
    </w:p>
    <w:p w:rsidR="00BE4544" w:rsidRDefault="00BE4544" w:rsidP="00BE4544">
      <w:pPr>
        <w:spacing w:line="550" w:lineRule="exact"/>
        <w:rPr>
          <w:rFonts w:ascii="仿宋_GB2312" w:eastAsia="仿宋_GB2312" w:hAnsi="仿宋"/>
        </w:rPr>
      </w:pPr>
    </w:p>
    <w:p w:rsidR="00BE4544" w:rsidRDefault="00BE4544" w:rsidP="00BE4544">
      <w:pPr>
        <w:spacing w:line="550" w:lineRule="exact"/>
        <w:rPr>
          <w:rFonts w:ascii="仿宋_GB2312" w:eastAsia="仿宋_GB2312" w:hAnsi="仿宋"/>
        </w:rPr>
      </w:pPr>
    </w:p>
    <w:p w:rsidR="008D68EE" w:rsidRDefault="00E35743" w:rsidP="00BE4544">
      <w:pPr>
        <w:spacing w:line="550" w:lineRule="exact"/>
        <w:ind w:firstLineChars="650" w:firstLine="2080"/>
        <w:rPr>
          <w:rFonts w:ascii="仿宋_GB2312" w:eastAsia="仿宋_GB2312" w:hAnsi="仿宋"/>
        </w:rPr>
      </w:pPr>
      <w:r>
        <w:rPr>
          <w:rFonts w:ascii="仿宋_GB2312" w:eastAsia="仿宋_GB2312" w:hAnsi="仿宋" w:hint="eastAsia"/>
        </w:rPr>
        <w:t>陕西省西咸新区</w:t>
      </w:r>
      <w:r w:rsidR="00BE4544">
        <w:rPr>
          <w:rFonts w:ascii="仿宋_GB2312" w:eastAsia="仿宋_GB2312" w:hAnsi="仿宋" w:hint="eastAsia"/>
        </w:rPr>
        <w:t>泾河新城</w:t>
      </w:r>
      <w:r>
        <w:rPr>
          <w:rFonts w:ascii="仿宋_GB2312" w:eastAsia="仿宋_GB2312" w:hAnsi="仿宋" w:hint="eastAsia"/>
        </w:rPr>
        <w:t>安全生产委员会办公室</w:t>
      </w:r>
    </w:p>
    <w:p w:rsidR="008D68EE" w:rsidRDefault="00E35743">
      <w:pPr>
        <w:spacing w:line="550" w:lineRule="exact"/>
        <w:ind w:firstLineChars="1700" w:firstLine="5100"/>
        <w:rPr>
          <w:rFonts w:ascii="仿宋_GB2312" w:eastAsia="仿宋_GB2312" w:hAnsi="仿宋"/>
          <w:spacing w:val="-10"/>
        </w:rPr>
      </w:pPr>
      <w:r>
        <w:rPr>
          <w:rFonts w:ascii="仿宋_GB2312" w:eastAsia="仿宋_GB2312" w:hAnsi="仿宋" w:hint="eastAsia"/>
          <w:spacing w:val="-10"/>
        </w:rPr>
        <w:t>2019年</w:t>
      </w:r>
      <w:r w:rsidR="00BE4544">
        <w:rPr>
          <w:rFonts w:ascii="仿宋_GB2312" w:eastAsia="仿宋_GB2312" w:hAnsi="仿宋" w:hint="eastAsia"/>
          <w:spacing w:val="-10"/>
        </w:rPr>
        <w:t>8</w:t>
      </w:r>
      <w:r>
        <w:rPr>
          <w:rFonts w:ascii="仿宋_GB2312" w:eastAsia="仿宋_GB2312" w:hAnsi="仿宋" w:hint="eastAsia"/>
          <w:spacing w:val="-10"/>
        </w:rPr>
        <w:t>月</w:t>
      </w:r>
      <w:r w:rsidR="00BE4544">
        <w:rPr>
          <w:rFonts w:ascii="仿宋_GB2312" w:eastAsia="仿宋_GB2312" w:hAnsi="仿宋" w:hint="eastAsia"/>
          <w:spacing w:val="-10"/>
        </w:rPr>
        <w:t>1</w:t>
      </w:r>
      <w:r>
        <w:rPr>
          <w:rFonts w:ascii="仿宋_GB2312" w:eastAsia="仿宋_GB2312" w:hAnsi="仿宋" w:hint="eastAsia"/>
          <w:spacing w:val="-10"/>
        </w:rPr>
        <w:t>日</w:t>
      </w:r>
    </w:p>
    <w:p w:rsidR="008D68EE" w:rsidRDefault="00026199" w:rsidP="00BE4544">
      <w:pPr>
        <w:spacing w:line="550" w:lineRule="exact"/>
        <w:ind w:firstLineChars="100" w:firstLine="720"/>
        <w:rPr>
          <w:rFonts w:ascii="仿宋_GB2312" w:eastAsia="仿宋_GB2312" w:hAnsi="仿宋_GB2312" w:cs="仿宋_GB2312"/>
          <w:szCs w:val="32"/>
        </w:rPr>
        <w:sectPr w:rsidR="008D68EE">
          <w:pgSz w:w="11906" w:h="16838"/>
          <w:pgMar w:top="1701" w:right="1474" w:bottom="1134" w:left="1587" w:header="851" w:footer="992" w:gutter="0"/>
          <w:pgNumType w:fmt="numberInDash"/>
          <w:cols w:space="0"/>
          <w:docGrid w:type="lines" w:linePitch="437"/>
        </w:sectPr>
      </w:pPr>
      <w:r w:rsidRPr="00026199">
        <w:rPr>
          <w:sz w:val="72"/>
        </w:rPr>
        <w:pict>
          <v:line id="_x0000_s1028" style="position:absolute;left:0;text-align:left;flip:y;z-index:251685888" from="-.65pt,67.85pt" to="441.2pt,68.85pt" o:gfxdata="UEsDBAoAAAAAAIdO4kAAAAAAAAAAAAAAAAAEAAAAZHJzL1BLAwQUAAAACACHTuJA33HsbtkAAAAK&#10;AQAADwAAAGRycy9kb3ducmV2LnhtbE2PwU7DMAyG70i8Q2QkblvaDdaqNN1hEhwQAjaKxDFrTFMt&#10;caIm68bbk53g6N+ffn+u12dr2IRjGBwJyOcZMKTOqYF6Ae3H46wEFqIkJY0jFPCDAdbN9VUtK+VO&#10;tMVpF3uWSihUUoCO0Vech06jlWHuPFLafbvRypjGsedqlKdUbg1fZNmKWzlQuqClx43G7rA7WgFP&#10;7WenX/3h5Wvy29UbvZtN+2yEuL3JswdgEc/xD4aLflKHJjnt3ZFUYEbALF8mMuXL+wJYAspycQds&#10;f0mKAnhT8/8vNL9QSwMEFAAAAAgAh07iQAgpjXjYAQAAcgMAAA4AAABkcnMvZTJvRG9jLnhtbK1T&#10;S44TMRDdI3EHy3vSnSgZZlrpzGKisEEwEp99xW13W/JPLpNOLsEFkNjBiiV7bjPDMSg7mfDbIXpR&#10;suvzyu9V9fJ6bw3byYjau5ZPJzVn0gnfade3/M3rzZNLzjCB68B4J1t+kMivV48fLcfQyJkfvOlk&#10;ZATisBlDy4eUQlNVKAZpASc+SEdB5aOFRNfYV12EkdCtqWZ1fVGNPnYheiERybs+Bvmq4CslRXqp&#10;FMrETMvpbanYWOw222q1hKaPEAYtTs+Af3iFBe2o6RlqDQnYu6j/grJaRI9epYnwtvJKaSELB2Iz&#10;rf9g82qAIAsXEgfDWSb8f7Dixe42Mt21fM6ZA0sjuv/w9e79p+/fPpK9//KZzbNIY8CGcm/cbTzd&#10;MNzGzHivomXK6PCW5l80IFZsXyQ+nCWW+8QEORcX0+n8asGZoNh09rQuI6iOMBkuREzPpLcsH1pu&#10;tMsKQAO755ioNaU+pGS38xttTJmicWwkzKt6QYMWQMukDCQ62kD00PWcgelpS0WKBRK90V0uz0AY&#10;++2NiWwHtCmbTU1f5k3tfkvLvdeAwzGvhI47ZHWiRTbatvwyFz9UG0cgWb2jXvm09d2hyFj8NNjS&#10;5rSEeXN+vZfqn7/K6g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fcexu2QAAAAoBAAAPAAAAAAAA&#10;AAEAIAAAACIAAABkcnMvZG93bnJldi54bWxQSwECFAAUAAAACACHTuJACCmNeNgBAAByAwAADgAA&#10;AAAAAAABACAAAAAoAQAAZHJzL2Uyb0RvYy54bWxQSwUGAAAAAAYABgBZAQAAcgUAAAAA&#10;" strokecolor="red" strokeweight="1.5pt">
            <v:stroke joinstyle="miter"/>
          </v:line>
        </w:pict>
      </w:r>
      <w:r w:rsidRPr="00026199">
        <w:rPr>
          <w:sz w:val="72"/>
        </w:rPr>
        <w:pict>
          <v:line id="_x0000_s1027" style="position:absolute;left:0;text-align:left;flip:y;z-index:251671552" from="-.65pt,64.85pt" to="441.2pt,65.85pt" o:gfxdata="UEsDBAoAAAAAAIdO4kAAAAAAAAAAAAAAAAAEAAAAZHJzL1BLAwQUAAAACACHTuJAlc39ydgAAAAK&#10;AQAADwAAAGRycy9kb3ducmV2LnhtbE2Py07DMBBF90j8gzVI7FonadWGEKcLXjskCIhu3XiIQ+Nx&#10;ZLsP/p5hBcu5c3TnTL05u1EcMcTBk4J8noFA6rwZqFfw/vY4K0HEpMno0RMq+MYIm+byotaV8Sd6&#10;xWObesElFCutwKY0VVLGzqLTce4nJN59+uB04jH00gR94nI3yiLLVtLpgfiC1RPeWez27cEpaJ+/&#10;Hvpt+/Txch/2pV2ObrUNTqnrqzy7BZHwnP5g+NVndWjYaecPZKIYFczyBZOcFzdrEAyUZbEEseNk&#10;ka9BNrX8/0LzA1BLAwQUAAAACACHTuJA/Thph9kBAABxAwAADgAAAGRycy9lMm9Eb2MueG1srVPN&#10;jtMwEL4j8Q6W7zRJS8sSNd3DVuWCoNICd9exE0v+k8c07UvwAivtDU4c975vw/IYjJ1u+bshchjZ&#10;8/ONv28my8uD0WQvAihnG1pNSkqE5a5Vtmvo+3ebZxeUQGS2ZdpZ0dCjAHq5evpkOfhaTF3vdCsC&#10;QRAL9eAb2sfo66IA3gvDYOK8sBiULhgW8Rq6og1sQHSji2lZLorBhdYHxwUAetdjkK4yvpSCx7dS&#10;gohENxTfFrMN2e6SLVZLVneB+V7x0zPYP7zCMGWx6RlqzSIjH4P6C8ooHhw4GSfcmcJJqbjIHJBN&#10;Vf7B5rpnXmQuKA74s0zw/2D5m/02ENU2dEaJZQZH9HBz9+3T5+/3t2gfvn4hsyTS4KHG3Cu7Dacb&#10;+G1IjA8yGCK18h9w/lkDZEUOWeLjWWJxiISjc76oqucv55RwjFXTF2UeQTHCJDgfIL4SzpB0aKhW&#10;NinAarZ/DRFbY+pjSnJbt1Fa5ylqS4aGLmZznDNnuEtSs4hH45Ed2I4SpjtcUh5DRgSnVZuqEw6E&#10;bnelA9kzXJTNpsQv0cZuv6Wl1msG/ZiXQ+MKGRVxj7UyDb1IxY/V2iJIEm+UK512rj1mFbMf55rb&#10;nHYwLc6v91z9809Z/Q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Vzf3J2AAAAAoBAAAPAAAAAAAA&#10;AAEAIAAAACIAAABkcnMvZG93bnJldi54bWxQSwECFAAUAAAACACHTuJA/Thph9kBAABxAwAADgAA&#10;AAAAAAABACAAAAAnAQAAZHJzL2Uyb0RvYy54bWxQSwUGAAAAAAYABgBZAQAAcgUAAAAA&#10;" strokecolor="red" strokeweight=".5pt">
            <v:stroke joinstyle="miter"/>
          </v:line>
        </w:pict>
      </w:r>
      <w:r w:rsidR="00E35743">
        <w:rPr>
          <w:rFonts w:ascii="仿宋_GB2312" w:eastAsia="仿宋_GB2312" w:hAnsi="仿宋" w:hint="eastAsia"/>
          <w:szCs w:val="20"/>
        </w:rPr>
        <w:t>（</w:t>
      </w:r>
      <w:r w:rsidR="00BE4544">
        <w:rPr>
          <w:rFonts w:ascii="仿宋_GB2312" w:eastAsia="仿宋_GB2312" w:hAnsi="仿宋" w:hint="eastAsia"/>
          <w:szCs w:val="20"/>
        </w:rPr>
        <w:t xml:space="preserve">    </w:t>
      </w:r>
      <w:r w:rsidR="00E35743">
        <w:rPr>
          <w:rFonts w:ascii="仿宋_GB2312" w:eastAsia="仿宋_GB2312" w:hAnsi="仿宋" w:hint="eastAsia"/>
          <w:szCs w:val="20"/>
        </w:rPr>
        <w:t>联系人：</w:t>
      </w:r>
      <w:r w:rsidR="00BE4544">
        <w:rPr>
          <w:rFonts w:ascii="仿宋_GB2312" w:eastAsia="仿宋_GB2312" w:hAnsi="仿宋" w:hint="eastAsia"/>
          <w:szCs w:val="20"/>
        </w:rPr>
        <w:t xml:space="preserve">曹斌      </w:t>
      </w:r>
      <w:r w:rsidR="00E35743">
        <w:rPr>
          <w:rFonts w:ascii="仿宋_GB2312" w:eastAsia="仿宋_GB2312" w:hAnsi="仿宋" w:hint="eastAsia"/>
          <w:szCs w:val="20"/>
        </w:rPr>
        <w:t>电话</w:t>
      </w:r>
      <w:r w:rsidR="00BE4544">
        <w:rPr>
          <w:rFonts w:ascii="仿宋_GB2312" w:eastAsia="仿宋_GB2312" w:hAnsi="仿宋" w:hint="eastAsia"/>
          <w:szCs w:val="20"/>
        </w:rPr>
        <w:t xml:space="preserve">：18682306006    </w:t>
      </w:r>
      <w:r w:rsidR="00E35743">
        <w:rPr>
          <w:rFonts w:ascii="仿宋_GB2312" w:eastAsia="仿宋_GB2312" w:hAnsi="仿宋" w:hint="eastAsia"/>
          <w:color w:val="000000"/>
          <w:szCs w:val="32"/>
        </w:rPr>
        <w:t>）</w:t>
      </w:r>
    </w:p>
    <w:p w:rsidR="008D68EE" w:rsidRDefault="00E35743">
      <w:pPr>
        <w:snapToGrid w:val="0"/>
        <w:spacing w:line="600" w:lineRule="exact"/>
        <w:rPr>
          <w:rFonts w:ascii="黑体" w:eastAsia="黑体" w:hAnsi="黑体" w:cs="黑体"/>
          <w:bCs/>
          <w:spacing w:val="-20"/>
          <w:szCs w:val="32"/>
        </w:rPr>
      </w:pPr>
      <w:r>
        <w:rPr>
          <w:rFonts w:ascii="黑体" w:eastAsia="黑体" w:hAnsi="黑体" w:cs="黑体" w:hint="eastAsia"/>
          <w:bCs/>
          <w:spacing w:val="-20"/>
          <w:szCs w:val="32"/>
        </w:rPr>
        <w:lastRenderedPageBreak/>
        <w:t>附件</w:t>
      </w:r>
    </w:p>
    <w:p w:rsidR="008D68EE" w:rsidRDefault="00E35743">
      <w:pPr>
        <w:snapToGrid w:val="0"/>
        <w:spacing w:line="600" w:lineRule="exact"/>
        <w:jc w:val="center"/>
        <w:rPr>
          <w:rFonts w:eastAsia="方正小标宋简体"/>
          <w:bCs/>
          <w:spacing w:val="-20"/>
          <w:sz w:val="44"/>
          <w:szCs w:val="44"/>
        </w:rPr>
      </w:pPr>
      <w:r>
        <w:rPr>
          <w:rFonts w:eastAsia="方正小标宋简体" w:hint="eastAsia"/>
          <w:bCs/>
          <w:spacing w:val="-20"/>
          <w:sz w:val="44"/>
          <w:szCs w:val="44"/>
        </w:rPr>
        <w:t>规模以上企业停产停工情况调查统计表</w:t>
      </w:r>
    </w:p>
    <w:p w:rsidR="008D68EE" w:rsidRDefault="008D68EE">
      <w:pPr>
        <w:snapToGrid w:val="0"/>
        <w:spacing w:line="600" w:lineRule="exact"/>
        <w:jc w:val="center"/>
        <w:rPr>
          <w:rFonts w:eastAsia="方正小标宋简体"/>
          <w:bCs/>
          <w:spacing w:val="-20"/>
          <w:szCs w:val="32"/>
        </w:rPr>
      </w:pPr>
    </w:p>
    <w:p w:rsidR="008D68EE" w:rsidRDefault="00E35743">
      <w:pPr>
        <w:snapToGrid w:val="0"/>
        <w:spacing w:line="600" w:lineRule="exact"/>
        <w:rPr>
          <w:rFonts w:ascii="楷体_GB2312" w:eastAsia="楷体_GB2312" w:hAnsi="楷体_GB2312" w:cs="楷体_GB2312"/>
          <w:bCs/>
          <w:spacing w:val="-20"/>
          <w:szCs w:val="32"/>
        </w:rPr>
      </w:pPr>
      <w:r>
        <w:rPr>
          <w:rFonts w:ascii="楷体_GB2312" w:eastAsia="楷体_GB2312" w:hAnsi="楷体_GB2312" w:cs="楷体_GB2312" w:hint="eastAsia"/>
          <w:bCs/>
          <w:spacing w:val="-20"/>
          <w:szCs w:val="32"/>
        </w:rPr>
        <w:t>填报单位：</w:t>
      </w:r>
      <w:r w:rsidR="006C5CFD">
        <w:rPr>
          <w:rFonts w:ascii="楷体_GB2312" w:eastAsia="楷体_GB2312" w:hAnsi="楷体_GB2312" w:cs="楷体_GB2312" w:hint="eastAsia"/>
          <w:bCs/>
          <w:spacing w:val="-20"/>
          <w:szCs w:val="32"/>
        </w:rPr>
        <w:t>西咸新区泾河新城安委会办公室</w:t>
      </w:r>
      <w:r>
        <w:rPr>
          <w:rFonts w:ascii="楷体_GB2312" w:eastAsia="楷体_GB2312" w:hAnsi="楷体_GB2312" w:cs="楷体_GB2312" w:hint="eastAsia"/>
          <w:bCs/>
          <w:spacing w:val="-20"/>
          <w:szCs w:val="32"/>
        </w:rPr>
        <w:t xml:space="preserve">                     </w:t>
      </w:r>
      <w:r w:rsidR="006C5CFD">
        <w:rPr>
          <w:rFonts w:ascii="楷体_GB2312" w:eastAsia="楷体_GB2312" w:hAnsi="楷体_GB2312" w:cs="楷体_GB2312" w:hint="eastAsia"/>
          <w:bCs/>
          <w:spacing w:val="-20"/>
          <w:szCs w:val="32"/>
        </w:rPr>
        <w:t xml:space="preserve">                   </w:t>
      </w:r>
      <w:r>
        <w:rPr>
          <w:rFonts w:ascii="楷体_GB2312" w:eastAsia="楷体_GB2312" w:hAnsi="楷体_GB2312" w:cs="楷体_GB2312" w:hint="eastAsia"/>
          <w:bCs/>
          <w:spacing w:val="-20"/>
          <w:szCs w:val="32"/>
        </w:rPr>
        <w:t xml:space="preserve">填报时间：  </w:t>
      </w:r>
      <w:r w:rsidR="006C5CFD">
        <w:rPr>
          <w:rFonts w:ascii="楷体_GB2312" w:eastAsia="楷体_GB2312" w:hAnsi="楷体_GB2312" w:cs="楷体_GB2312" w:hint="eastAsia"/>
          <w:bCs/>
          <w:spacing w:val="-20"/>
          <w:szCs w:val="32"/>
        </w:rPr>
        <w:t>2019</w:t>
      </w:r>
      <w:r>
        <w:rPr>
          <w:rFonts w:ascii="楷体_GB2312" w:eastAsia="楷体_GB2312" w:hAnsi="楷体_GB2312" w:cs="楷体_GB2312" w:hint="eastAsia"/>
          <w:bCs/>
          <w:spacing w:val="-20"/>
          <w:szCs w:val="32"/>
        </w:rPr>
        <w:t xml:space="preserve">  年 </w:t>
      </w:r>
      <w:r w:rsidR="006C5CFD">
        <w:rPr>
          <w:rFonts w:ascii="楷体_GB2312" w:eastAsia="楷体_GB2312" w:hAnsi="楷体_GB2312" w:cs="楷体_GB2312" w:hint="eastAsia"/>
          <w:bCs/>
          <w:spacing w:val="-20"/>
          <w:szCs w:val="32"/>
        </w:rPr>
        <w:t>8</w:t>
      </w:r>
      <w:r>
        <w:rPr>
          <w:rFonts w:ascii="楷体_GB2312" w:eastAsia="楷体_GB2312" w:hAnsi="楷体_GB2312" w:cs="楷体_GB2312" w:hint="eastAsia"/>
          <w:bCs/>
          <w:spacing w:val="-20"/>
          <w:szCs w:val="32"/>
        </w:rPr>
        <w:t xml:space="preserve"> 月 </w:t>
      </w:r>
      <w:r w:rsidR="006C5CFD">
        <w:rPr>
          <w:rFonts w:ascii="楷体_GB2312" w:eastAsia="楷体_GB2312" w:hAnsi="楷体_GB2312" w:cs="楷体_GB2312" w:hint="eastAsia"/>
          <w:bCs/>
          <w:spacing w:val="-20"/>
          <w:szCs w:val="32"/>
        </w:rPr>
        <w:t>5</w:t>
      </w:r>
      <w:r>
        <w:rPr>
          <w:rFonts w:ascii="楷体_GB2312" w:eastAsia="楷体_GB2312" w:hAnsi="楷体_GB2312" w:cs="楷体_GB2312" w:hint="eastAsia"/>
          <w:bCs/>
          <w:spacing w:val="-20"/>
          <w:szCs w:val="32"/>
        </w:rPr>
        <w:t xml:space="preserve"> 日</w:t>
      </w:r>
    </w:p>
    <w:tbl>
      <w:tblPr>
        <w:tblStyle w:val="a6"/>
        <w:tblW w:w="15257" w:type="dxa"/>
        <w:jc w:val="center"/>
        <w:tblLayout w:type="fixed"/>
        <w:tblLook w:val="04A0"/>
      </w:tblPr>
      <w:tblGrid>
        <w:gridCol w:w="854"/>
        <w:gridCol w:w="2791"/>
        <w:gridCol w:w="2880"/>
        <w:gridCol w:w="2820"/>
        <w:gridCol w:w="1500"/>
        <w:gridCol w:w="1350"/>
        <w:gridCol w:w="1395"/>
        <w:gridCol w:w="1667"/>
      </w:tblGrid>
      <w:tr w:rsidR="008D68EE">
        <w:trPr>
          <w:trHeight w:val="770"/>
          <w:jc w:val="center"/>
        </w:trPr>
        <w:tc>
          <w:tcPr>
            <w:tcW w:w="854" w:type="dxa"/>
            <w:vMerge w:val="restart"/>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序号</w:t>
            </w:r>
          </w:p>
        </w:tc>
        <w:tc>
          <w:tcPr>
            <w:tcW w:w="8491" w:type="dxa"/>
            <w:gridSpan w:val="3"/>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企业基本情况</w:t>
            </w:r>
          </w:p>
        </w:tc>
        <w:tc>
          <w:tcPr>
            <w:tcW w:w="2850" w:type="dxa"/>
            <w:gridSpan w:val="2"/>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停产停工原因</w:t>
            </w:r>
          </w:p>
        </w:tc>
        <w:tc>
          <w:tcPr>
            <w:tcW w:w="1395" w:type="dxa"/>
            <w:vMerge w:val="restart"/>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停产停</w:t>
            </w:r>
          </w:p>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工时间</w:t>
            </w:r>
          </w:p>
        </w:tc>
        <w:tc>
          <w:tcPr>
            <w:tcW w:w="1667" w:type="dxa"/>
            <w:vMerge w:val="restart"/>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停产停工</w:t>
            </w:r>
          </w:p>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期间产值</w:t>
            </w:r>
          </w:p>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变化情况</w:t>
            </w:r>
          </w:p>
        </w:tc>
      </w:tr>
      <w:tr w:rsidR="008D68EE">
        <w:trPr>
          <w:jc w:val="center"/>
        </w:trPr>
        <w:tc>
          <w:tcPr>
            <w:tcW w:w="854" w:type="dxa"/>
            <w:vMerge/>
          </w:tcPr>
          <w:p w:rsidR="008D68EE" w:rsidRDefault="008D68EE">
            <w:pPr>
              <w:snapToGrid w:val="0"/>
              <w:spacing w:line="600" w:lineRule="exact"/>
              <w:rPr>
                <w:rFonts w:ascii="楷体_GB2312" w:eastAsia="楷体_GB2312" w:hAnsi="楷体_GB2312" w:cs="楷体_GB2312"/>
                <w:b/>
                <w:spacing w:val="-20"/>
                <w:szCs w:val="32"/>
              </w:rPr>
            </w:pPr>
          </w:p>
        </w:tc>
        <w:tc>
          <w:tcPr>
            <w:tcW w:w="2791" w:type="dxa"/>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企业名称及详细地址</w:t>
            </w:r>
          </w:p>
        </w:tc>
        <w:tc>
          <w:tcPr>
            <w:tcW w:w="2880" w:type="dxa"/>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法人代表及联系电话</w:t>
            </w:r>
          </w:p>
        </w:tc>
        <w:tc>
          <w:tcPr>
            <w:tcW w:w="2820" w:type="dxa"/>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行业分类及企业类型</w:t>
            </w:r>
          </w:p>
        </w:tc>
        <w:tc>
          <w:tcPr>
            <w:tcW w:w="1500" w:type="dxa"/>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安全问题</w:t>
            </w:r>
          </w:p>
        </w:tc>
        <w:tc>
          <w:tcPr>
            <w:tcW w:w="1350" w:type="dxa"/>
            <w:vAlign w:val="center"/>
          </w:tcPr>
          <w:p w:rsidR="008D68EE" w:rsidRDefault="00E35743">
            <w:pPr>
              <w:snapToGrid w:val="0"/>
              <w:spacing w:line="600" w:lineRule="exact"/>
              <w:jc w:val="center"/>
              <w:rPr>
                <w:rFonts w:ascii="黑体" w:eastAsia="黑体" w:hAnsi="黑体" w:cs="黑体"/>
                <w:bCs/>
                <w:spacing w:val="-20"/>
                <w:szCs w:val="32"/>
              </w:rPr>
            </w:pPr>
            <w:r>
              <w:rPr>
                <w:rFonts w:ascii="黑体" w:eastAsia="黑体" w:hAnsi="黑体" w:cs="黑体" w:hint="eastAsia"/>
                <w:bCs/>
                <w:spacing w:val="-20"/>
                <w:szCs w:val="32"/>
              </w:rPr>
              <w:t>其他问题</w:t>
            </w:r>
          </w:p>
        </w:tc>
        <w:tc>
          <w:tcPr>
            <w:tcW w:w="1395" w:type="dxa"/>
            <w:vMerge/>
          </w:tcPr>
          <w:p w:rsidR="008D68EE" w:rsidRDefault="008D68EE">
            <w:pPr>
              <w:snapToGrid w:val="0"/>
              <w:spacing w:line="600" w:lineRule="exact"/>
              <w:rPr>
                <w:rFonts w:ascii="楷体_GB2312" w:eastAsia="楷体_GB2312" w:hAnsi="楷体_GB2312" w:cs="楷体_GB2312"/>
                <w:b/>
                <w:spacing w:val="-20"/>
                <w:szCs w:val="32"/>
              </w:rPr>
            </w:pPr>
          </w:p>
        </w:tc>
        <w:tc>
          <w:tcPr>
            <w:tcW w:w="1667" w:type="dxa"/>
            <w:vMerge/>
          </w:tcPr>
          <w:p w:rsidR="008D68EE" w:rsidRDefault="008D68EE">
            <w:pPr>
              <w:snapToGrid w:val="0"/>
              <w:spacing w:line="600" w:lineRule="exact"/>
              <w:rPr>
                <w:rFonts w:ascii="楷体_GB2312" w:eastAsia="楷体_GB2312" w:hAnsi="楷体_GB2312" w:cs="楷体_GB2312"/>
                <w:b/>
                <w:spacing w:val="-20"/>
                <w:szCs w:val="32"/>
              </w:rPr>
            </w:pPr>
          </w:p>
        </w:tc>
      </w:tr>
      <w:tr w:rsidR="008D68EE">
        <w:trPr>
          <w:jc w:val="center"/>
        </w:trPr>
        <w:tc>
          <w:tcPr>
            <w:tcW w:w="854" w:type="dxa"/>
          </w:tcPr>
          <w:p w:rsidR="008D68EE" w:rsidRDefault="008D68EE">
            <w:pPr>
              <w:snapToGrid w:val="0"/>
              <w:spacing w:line="600" w:lineRule="exact"/>
              <w:rPr>
                <w:rFonts w:ascii="楷体_GB2312" w:eastAsia="楷体_GB2312" w:hAnsi="楷体_GB2312" w:cs="楷体_GB2312"/>
                <w:b/>
                <w:spacing w:val="-20"/>
                <w:szCs w:val="32"/>
              </w:rPr>
            </w:pPr>
          </w:p>
        </w:tc>
        <w:tc>
          <w:tcPr>
            <w:tcW w:w="2791" w:type="dxa"/>
          </w:tcPr>
          <w:p w:rsidR="008D68EE" w:rsidRDefault="006C5CFD">
            <w:pPr>
              <w:snapToGrid w:val="0"/>
              <w:spacing w:line="600" w:lineRule="exact"/>
              <w:rPr>
                <w:rFonts w:ascii="楷体_GB2312" w:eastAsia="楷体_GB2312" w:hAnsi="楷体_GB2312" w:cs="楷体_GB2312"/>
                <w:b/>
                <w:spacing w:val="-20"/>
                <w:szCs w:val="32"/>
              </w:rPr>
            </w:pPr>
            <w:r>
              <w:rPr>
                <w:rFonts w:ascii="楷体_GB2312" w:eastAsia="楷体_GB2312" w:hAnsi="楷体_GB2312" w:cs="楷体_GB2312" w:hint="eastAsia"/>
                <w:b/>
                <w:spacing w:val="-20"/>
                <w:szCs w:val="32"/>
              </w:rPr>
              <w:t>无</w:t>
            </w:r>
          </w:p>
        </w:tc>
        <w:tc>
          <w:tcPr>
            <w:tcW w:w="2880" w:type="dxa"/>
          </w:tcPr>
          <w:p w:rsidR="008D68EE" w:rsidRDefault="008D68EE">
            <w:pPr>
              <w:snapToGrid w:val="0"/>
              <w:spacing w:line="600" w:lineRule="exact"/>
              <w:rPr>
                <w:rFonts w:ascii="楷体_GB2312" w:eastAsia="楷体_GB2312" w:hAnsi="楷体_GB2312" w:cs="楷体_GB2312"/>
                <w:b/>
                <w:spacing w:val="-20"/>
                <w:szCs w:val="32"/>
              </w:rPr>
            </w:pPr>
          </w:p>
        </w:tc>
        <w:tc>
          <w:tcPr>
            <w:tcW w:w="2820" w:type="dxa"/>
          </w:tcPr>
          <w:p w:rsidR="008D68EE" w:rsidRDefault="008D68EE">
            <w:pPr>
              <w:snapToGrid w:val="0"/>
              <w:spacing w:line="600" w:lineRule="exact"/>
              <w:rPr>
                <w:rFonts w:ascii="楷体_GB2312" w:eastAsia="楷体_GB2312" w:hAnsi="楷体_GB2312" w:cs="楷体_GB2312"/>
                <w:b/>
                <w:spacing w:val="-20"/>
                <w:szCs w:val="32"/>
              </w:rPr>
            </w:pPr>
          </w:p>
        </w:tc>
        <w:tc>
          <w:tcPr>
            <w:tcW w:w="1500" w:type="dxa"/>
          </w:tcPr>
          <w:p w:rsidR="008D68EE" w:rsidRDefault="008D68EE">
            <w:pPr>
              <w:snapToGrid w:val="0"/>
              <w:spacing w:line="600" w:lineRule="exact"/>
              <w:rPr>
                <w:rFonts w:ascii="楷体_GB2312" w:eastAsia="楷体_GB2312" w:hAnsi="楷体_GB2312" w:cs="楷体_GB2312"/>
                <w:b/>
                <w:spacing w:val="-20"/>
                <w:szCs w:val="32"/>
              </w:rPr>
            </w:pPr>
          </w:p>
        </w:tc>
        <w:tc>
          <w:tcPr>
            <w:tcW w:w="1350" w:type="dxa"/>
          </w:tcPr>
          <w:p w:rsidR="008D68EE" w:rsidRDefault="008D68EE">
            <w:pPr>
              <w:snapToGrid w:val="0"/>
              <w:spacing w:line="600" w:lineRule="exact"/>
              <w:rPr>
                <w:rFonts w:ascii="楷体_GB2312" w:eastAsia="楷体_GB2312" w:hAnsi="楷体_GB2312" w:cs="楷体_GB2312"/>
                <w:b/>
                <w:spacing w:val="-20"/>
                <w:szCs w:val="32"/>
              </w:rPr>
            </w:pPr>
          </w:p>
        </w:tc>
        <w:tc>
          <w:tcPr>
            <w:tcW w:w="1395" w:type="dxa"/>
          </w:tcPr>
          <w:p w:rsidR="008D68EE" w:rsidRDefault="008D68EE">
            <w:pPr>
              <w:snapToGrid w:val="0"/>
              <w:spacing w:line="600" w:lineRule="exact"/>
              <w:rPr>
                <w:rFonts w:ascii="楷体_GB2312" w:eastAsia="楷体_GB2312" w:hAnsi="楷体_GB2312" w:cs="楷体_GB2312"/>
                <w:b/>
                <w:spacing w:val="-20"/>
                <w:szCs w:val="32"/>
              </w:rPr>
            </w:pPr>
          </w:p>
        </w:tc>
        <w:tc>
          <w:tcPr>
            <w:tcW w:w="1667" w:type="dxa"/>
          </w:tcPr>
          <w:p w:rsidR="008D68EE" w:rsidRDefault="008D68EE">
            <w:pPr>
              <w:snapToGrid w:val="0"/>
              <w:spacing w:line="600" w:lineRule="exact"/>
              <w:rPr>
                <w:rFonts w:ascii="楷体_GB2312" w:eastAsia="楷体_GB2312" w:hAnsi="楷体_GB2312" w:cs="楷体_GB2312"/>
                <w:b/>
                <w:spacing w:val="-20"/>
                <w:szCs w:val="32"/>
              </w:rPr>
            </w:pPr>
          </w:p>
        </w:tc>
      </w:tr>
      <w:tr w:rsidR="008D68EE">
        <w:trPr>
          <w:jc w:val="center"/>
        </w:trPr>
        <w:tc>
          <w:tcPr>
            <w:tcW w:w="854" w:type="dxa"/>
          </w:tcPr>
          <w:p w:rsidR="008D68EE" w:rsidRDefault="008D68EE">
            <w:pPr>
              <w:snapToGrid w:val="0"/>
              <w:spacing w:line="600" w:lineRule="exact"/>
              <w:rPr>
                <w:rFonts w:ascii="楷体_GB2312" w:eastAsia="楷体_GB2312" w:hAnsi="楷体_GB2312" w:cs="楷体_GB2312"/>
                <w:b/>
                <w:spacing w:val="-20"/>
                <w:szCs w:val="32"/>
              </w:rPr>
            </w:pPr>
          </w:p>
        </w:tc>
        <w:tc>
          <w:tcPr>
            <w:tcW w:w="2791" w:type="dxa"/>
          </w:tcPr>
          <w:p w:rsidR="008D68EE" w:rsidRDefault="008D68EE">
            <w:pPr>
              <w:snapToGrid w:val="0"/>
              <w:spacing w:line="600" w:lineRule="exact"/>
              <w:rPr>
                <w:rFonts w:ascii="楷体_GB2312" w:eastAsia="楷体_GB2312" w:hAnsi="楷体_GB2312" w:cs="楷体_GB2312"/>
                <w:b/>
                <w:spacing w:val="-20"/>
                <w:szCs w:val="32"/>
              </w:rPr>
            </w:pPr>
          </w:p>
        </w:tc>
        <w:tc>
          <w:tcPr>
            <w:tcW w:w="2880" w:type="dxa"/>
          </w:tcPr>
          <w:p w:rsidR="008D68EE" w:rsidRDefault="008D68EE">
            <w:pPr>
              <w:snapToGrid w:val="0"/>
              <w:spacing w:line="600" w:lineRule="exact"/>
              <w:rPr>
                <w:rFonts w:ascii="楷体_GB2312" w:eastAsia="楷体_GB2312" w:hAnsi="楷体_GB2312" w:cs="楷体_GB2312"/>
                <w:b/>
                <w:spacing w:val="-20"/>
                <w:szCs w:val="32"/>
              </w:rPr>
            </w:pPr>
          </w:p>
        </w:tc>
        <w:tc>
          <w:tcPr>
            <w:tcW w:w="2820" w:type="dxa"/>
          </w:tcPr>
          <w:p w:rsidR="008D68EE" w:rsidRDefault="008D68EE">
            <w:pPr>
              <w:snapToGrid w:val="0"/>
              <w:spacing w:line="600" w:lineRule="exact"/>
              <w:rPr>
                <w:rFonts w:ascii="楷体_GB2312" w:eastAsia="楷体_GB2312" w:hAnsi="楷体_GB2312" w:cs="楷体_GB2312"/>
                <w:b/>
                <w:spacing w:val="-20"/>
                <w:szCs w:val="32"/>
              </w:rPr>
            </w:pPr>
          </w:p>
        </w:tc>
        <w:tc>
          <w:tcPr>
            <w:tcW w:w="1500" w:type="dxa"/>
          </w:tcPr>
          <w:p w:rsidR="008D68EE" w:rsidRDefault="008D68EE">
            <w:pPr>
              <w:snapToGrid w:val="0"/>
              <w:spacing w:line="600" w:lineRule="exact"/>
              <w:rPr>
                <w:rFonts w:ascii="楷体_GB2312" w:eastAsia="楷体_GB2312" w:hAnsi="楷体_GB2312" w:cs="楷体_GB2312"/>
                <w:b/>
                <w:spacing w:val="-20"/>
                <w:szCs w:val="32"/>
              </w:rPr>
            </w:pPr>
          </w:p>
        </w:tc>
        <w:tc>
          <w:tcPr>
            <w:tcW w:w="1350" w:type="dxa"/>
          </w:tcPr>
          <w:p w:rsidR="008D68EE" w:rsidRDefault="008D68EE">
            <w:pPr>
              <w:snapToGrid w:val="0"/>
              <w:spacing w:line="600" w:lineRule="exact"/>
              <w:rPr>
                <w:rFonts w:ascii="楷体_GB2312" w:eastAsia="楷体_GB2312" w:hAnsi="楷体_GB2312" w:cs="楷体_GB2312"/>
                <w:b/>
                <w:spacing w:val="-20"/>
                <w:szCs w:val="32"/>
              </w:rPr>
            </w:pPr>
          </w:p>
        </w:tc>
        <w:tc>
          <w:tcPr>
            <w:tcW w:w="1395" w:type="dxa"/>
          </w:tcPr>
          <w:p w:rsidR="008D68EE" w:rsidRDefault="008D68EE">
            <w:pPr>
              <w:snapToGrid w:val="0"/>
              <w:spacing w:line="600" w:lineRule="exact"/>
              <w:rPr>
                <w:rFonts w:ascii="楷体_GB2312" w:eastAsia="楷体_GB2312" w:hAnsi="楷体_GB2312" w:cs="楷体_GB2312"/>
                <w:b/>
                <w:spacing w:val="-20"/>
                <w:szCs w:val="32"/>
              </w:rPr>
            </w:pPr>
          </w:p>
        </w:tc>
        <w:tc>
          <w:tcPr>
            <w:tcW w:w="1667" w:type="dxa"/>
          </w:tcPr>
          <w:p w:rsidR="008D68EE" w:rsidRDefault="008D68EE">
            <w:pPr>
              <w:snapToGrid w:val="0"/>
              <w:spacing w:line="600" w:lineRule="exact"/>
              <w:rPr>
                <w:rFonts w:ascii="楷体_GB2312" w:eastAsia="楷体_GB2312" w:hAnsi="楷体_GB2312" w:cs="楷体_GB2312"/>
                <w:b/>
                <w:spacing w:val="-20"/>
                <w:szCs w:val="32"/>
              </w:rPr>
            </w:pPr>
          </w:p>
        </w:tc>
      </w:tr>
      <w:tr w:rsidR="008D68EE">
        <w:trPr>
          <w:jc w:val="center"/>
        </w:trPr>
        <w:tc>
          <w:tcPr>
            <w:tcW w:w="854" w:type="dxa"/>
          </w:tcPr>
          <w:p w:rsidR="008D68EE" w:rsidRDefault="008D68EE">
            <w:pPr>
              <w:snapToGrid w:val="0"/>
              <w:spacing w:line="600" w:lineRule="exact"/>
              <w:rPr>
                <w:rFonts w:ascii="楷体_GB2312" w:eastAsia="楷体_GB2312" w:hAnsi="楷体_GB2312" w:cs="楷体_GB2312"/>
                <w:b/>
                <w:spacing w:val="-20"/>
                <w:szCs w:val="32"/>
              </w:rPr>
            </w:pPr>
          </w:p>
        </w:tc>
        <w:tc>
          <w:tcPr>
            <w:tcW w:w="2791" w:type="dxa"/>
          </w:tcPr>
          <w:p w:rsidR="008D68EE" w:rsidRDefault="008D68EE">
            <w:pPr>
              <w:snapToGrid w:val="0"/>
              <w:spacing w:line="600" w:lineRule="exact"/>
              <w:rPr>
                <w:rFonts w:ascii="楷体_GB2312" w:eastAsia="楷体_GB2312" w:hAnsi="楷体_GB2312" w:cs="楷体_GB2312"/>
                <w:b/>
                <w:spacing w:val="-20"/>
                <w:szCs w:val="32"/>
              </w:rPr>
            </w:pPr>
          </w:p>
        </w:tc>
        <w:tc>
          <w:tcPr>
            <w:tcW w:w="2880" w:type="dxa"/>
          </w:tcPr>
          <w:p w:rsidR="008D68EE" w:rsidRDefault="008D68EE">
            <w:pPr>
              <w:snapToGrid w:val="0"/>
              <w:spacing w:line="600" w:lineRule="exact"/>
              <w:rPr>
                <w:rFonts w:ascii="楷体_GB2312" w:eastAsia="楷体_GB2312" w:hAnsi="楷体_GB2312" w:cs="楷体_GB2312"/>
                <w:b/>
                <w:spacing w:val="-20"/>
                <w:szCs w:val="32"/>
              </w:rPr>
            </w:pPr>
          </w:p>
        </w:tc>
        <w:tc>
          <w:tcPr>
            <w:tcW w:w="2820" w:type="dxa"/>
          </w:tcPr>
          <w:p w:rsidR="008D68EE" w:rsidRDefault="008D68EE">
            <w:pPr>
              <w:snapToGrid w:val="0"/>
              <w:spacing w:line="600" w:lineRule="exact"/>
              <w:rPr>
                <w:rFonts w:ascii="楷体_GB2312" w:eastAsia="楷体_GB2312" w:hAnsi="楷体_GB2312" w:cs="楷体_GB2312"/>
                <w:b/>
                <w:spacing w:val="-20"/>
                <w:szCs w:val="32"/>
              </w:rPr>
            </w:pPr>
          </w:p>
        </w:tc>
        <w:tc>
          <w:tcPr>
            <w:tcW w:w="1500" w:type="dxa"/>
          </w:tcPr>
          <w:p w:rsidR="008D68EE" w:rsidRDefault="008D68EE">
            <w:pPr>
              <w:snapToGrid w:val="0"/>
              <w:spacing w:line="600" w:lineRule="exact"/>
              <w:rPr>
                <w:rFonts w:ascii="楷体_GB2312" w:eastAsia="楷体_GB2312" w:hAnsi="楷体_GB2312" w:cs="楷体_GB2312"/>
                <w:b/>
                <w:spacing w:val="-20"/>
                <w:szCs w:val="32"/>
              </w:rPr>
            </w:pPr>
          </w:p>
        </w:tc>
        <w:tc>
          <w:tcPr>
            <w:tcW w:w="1350" w:type="dxa"/>
          </w:tcPr>
          <w:p w:rsidR="008D68EE" w:rsidRDefault="008D68EE">
            <w:pPr>
              <w:snapToGrid w:val="0"/>
              <w:spacing w:line="600" w:lineRule="exact"/>
              <w:rPr>
                <w:rFonts w:ascii="楷体_GB2312" w:eastAsia="楷体_GB2312" w:hAnsi="楷体_GB2312" w:cs="楷体_GB2312"/>
                <w:b/>
                <w:spacing w:val="-20"/>
                <w:szCs w:val="32"/>
              </w:rPr>
            </w:pPr>
          </w:p>
        </w:tc>
        <w:tc>
          <w:tcPr>
            <w:tcW w:w="1395" w:type="dxa"/>
          </w:tcPr>
          <w:p w:rsidR="008D68EE" w:rsidRDefault="008D68EE">
            <w:pPr>
              <w:snapToGrid w:val="0"/>
              <w:spacing w:line="600" w:lineRule="exact"/>
              <w:rPr>
                <w:rFonts w:ascii="楷体_GB2312" w:eastAsia="楷体_GB2312" w:hAnsi="楷体_GB2312" w:cs="楷体_GB2312"/>
                <w:b/>
                <w:spacing w:val="-20"/>
                <w:szCs w:val="32"/>
              </w:rPr>
            </w:pPr>
          </w:p>
        </w:tc>
        <w:tc>
          <w:tcPr>
            <w:tcW w:w="1667" w:type="dxa"/>
          </w:tcPr>
          <w:p w:rsidR="008D68EE" w:rsidRDefault="008D68EE">
            <w:pPr>
              <w:snapToGrid w:val="0"/>
              <w:spacing w:line="600" w:lineRule="exact"/>
              <w:rPr>
                <w:rFonts w:ascii="楷体_GB2312" w:eastAsia="楷体_GB2312" w:hAnsi="楷体_GB2312" w:cs="楷体_GB2312"/>
                <w:b/>
                <w:spacing w:val="-20"/>
                <w:szCs w:val="32"/>
              </w:rPr>
            </w:pPr>
          </w:p>
        </w:tc>
      </w:tr>
      <w:tr w:rsidR="008D68EE">
        <w:trPr>
          <w:jc w:val="center"/>
        </w:trPr>
        <w:tc>
          <w:tcPr>
            <w:tcW w:w="854" w:type="dxa"/>
          </w:tcPr>
          <w:p w:rsidR="008D68EE" w:rsidRDefault="008D68EE">
            <w:pPr>
              <w:snapToGrid w:val="0"/>
              <w:spacing w:line="600" w:lineRule="exact"/>
              <w:rPr>
                <w:rFonts w:ascii="楷体_GB2312" w:eastAsia="楷体_GB2312" w:hAnsi="楷体_GB2312" w:cs="楷体_GB2312"/>
                <w:b/>
                <w:spacing w:val="-20"/>
                <w:szCs w:val="32"/>
              </w:rPr>
            </w:pPr>
          </w:p>
        </w:tc>
        <w:tc>
          <w:tcPr>
            <w:tcW w:w="2791" w:type="dxa"/>
          </w:tcPr>
          <w:p w:rsidR="008D68EE" w:rsidRDefault="008D68EE">
            <w:pPr>
              <w:snapToGrid w:val="0"/>
              <w:spacing w:line="600" w:lineRule="exact"/>
              <w:rPr>
                <w:rFonts w:ascii="楷体_GB2312" w:eastAsia="楷体_GB2312" w:hAnsi="楷体_GB2312" w:cs="楷体_GB2312"/>
                <w:b/>
                <w:spacing w:val="-20"/>
                <w:szCs w:val="32"/>
              </w:rPr>
            </w:pPr>
          </w:p>
        </w:tc>
        <w:tc>
          <w:tcPr>
            <w:tcW w:w="2880" w:type="dxa"/>
          </w:tcPr>
          <w:p w:rsidR="008D68EE" w:rsidRDefault="008D68EE">
            <w:pPr>
              <w:snapToGrid w:val="0"/>
              <w:spacing w:line="600" w:lineRule="exact"/>
              <w:rPr>
                <w:rFonts w:ascii="楷体_GB2312" w:eastAsia="楷体_GB2312" w:hAnsi="楷体_GB2312" w:cs="楷体_GB2312"/>
                <w:b/>
                <w:spacing w:val="-20"/>
                <w:szCs w:val="32"/>
              </w:rPr>
            </w:pPr>
          </w:p>
        </w:tc>
        <w:tc>
          <w:tcPr>
            <w:tcW w:w="2820" w:type="dxa"/>
          </w:tcPr>
          <w:p w:rsidR="008D68EE" w:rsidRDefault="008D68EE">
            <w:pPr>
              <w:snapToGrid w:val="0"/>
              <w:spacing w:line="600" w:lineRule="exact"/>
              <w:rPr>
                <w:rFonts w:ascii="楷体_GB2312" w:eastAsia="楷体_GB2312" w:hAnsi="楷体_GB2312" w:cs="楷体_GB2312"/>
                <w:b/>
                <w:spacing w:val="-20"/>
                <w:szCs w:val="32"/>
              </w:rPr>
            </w:pPr>
          </w:p>
        </w:tc>
        <w:tc>
          <w:tcPr>
            <w:tcW w:w="1500" w:type="dxa"/>
          </w:tcPr>
          <w:p w:rsidR="008D68EE" w:rsidRDefault="008D68EE">
            <w:pPr>
              <w:snapToGrid w:val="0"/>
              <w:spacing w:line="600" w:lineRule="exact"/>
              <w:rPr>
                <w:rFonts w:ascii="楷体_GB2312" w:eastAsia="楷体_GB2312" w:hAnsi="楷体_GB2312" w:cs="楷体_GB2312"/>
                <w:b/>
                <w:spacing w:val="-20"/>
                <w:szCs w:val="32"/>
              </w:rPr>
            </w:pPr>
          </w:p>
        </w:tc>
        <w:tc>
          <w:tcPr>
            <w:tcW w:w="1350" w:type="dxa"/>
          </w:tcPr>
          <w:p w:rsidR="008D68EE" w:rsidRDefault="008D68EE">
            <w:pPr>
              <w:snapToGrid w:val="0"/>
              <w:spacing w:line="600" w:lineRule="exact"/>
              <w:rPr>
                <w:rFonts w:ascii="楷体_GB2312" w:eastAsia="楷体_GB2312" w:hAnsi="楷体_GB2312" w:cs="楷体_GB2312"/>
                <w:b/>
                <w:spacing w:val="-20"/>
                <w:szCs w:val="32"/>
              </w:rPr>
            </w:pPr>
          </w:p>
        </w:tc>
        <w:tc>
          <w:tcPr>
            <w:tcW w:w="1395" w:type="dxa"/>
          </w:tcPr>
          <w:p w:rsidR="008D68EE" w:rsidRDefault="008D68EE">
            <w:pPr>
              <w:snapToGrid w:val="0"/>
              <w:spacing w:line="600" w:lineRule="exact"/>
              <w:rPr>
                <w:rFonts w:ascii="楷体_GB2312" w:eastAsia="楷体_GB2312" w:hAnsi="楷体_GB2312" w:cs="楷体_GB2312"/>
                <w:b/>
                <w:spacing w:val="-20"/>
                <w:szCs w:val="32"/>
              </w:rPr>
            </w:pPr>
          </w:p>
        </w:tc>
        <w:tc>
          <w:tcPr>
            <w:tcW w:w="1667" w:type="dxa"/>
          </w:tcPr>
          <w:p w:rsidR="008D68EE" w:rsidRDefault="008D68EE">
            <w:pPr>
              <w:snapToGrid w:val="0"/>
              <w:spacing w:line="600" w:lineRule="exact"/>
              <w:rPr>
                <w:rFonts w:ascii="楷体_GB2312" w:eastAsia="楷体_GB2312" w:hAnsi="楷体_GB2312" w:cs="楷体_GB2312"/>
                <w:b/>
                <w:spacing w:val="-20"/>
                <w:szCs w:val="32"/>
              </w:rPr>
            </w:pPr>
          </w:p>
        </w:tc>
      </w:tr>
    </w:tbl>
    <w:p w:rsidR="008D68EE" w:rsidRDefault="00E35743">
      <w:pPr>
        <w:snapToGrid w:val="0"/>
        <w:spacing w:line="600" w:lineRule="exact"/>
        <w:rPr>
          <w:rFonts w:ascii="仿宋_GB2312" w:eastAsia="仿宋_GB2312" w:hAnsi="仿宋_GB2312" w:cs="仿宋_GB2312"/>
          <w:bCs/>
          <w:spacing w:val="-20"/>
          <w:szCs w:val="32"/>
        </w:rPr>
      </w:pPr>
      <w:r>
        <w:rPr>
          <w:rFonts w:ascii="仿宋_GB2312" w:eastAsia="仿宋_GB2312" w:hAnsi="仿宋_GB2312" w:cs="仿宋_GB2312" w:hint="eastAsia"/>
          <w:bCs/>
          <w:spacing w:val="-20"/>
          <w:szCs w:val="32"/>
        </w:rPr>
        <w:t>规模以上企业总数：</w:t>
      </w:r>
      <w:r w:rsidR="00B004D3">
        <w:rPr>
          <w:rFonts w:ascii="仿宋_GB2312" w:eastAsia="仿宋_GB2312" w:hAnsi="仿宋_GB2312" w:cs="仿宋_GB2312" w:hint="eastAsia"/>
          <w:bCs/>
          <w:spacing w:val="-20"/>
          <w:szCs w:val="32"/>
        </w:rPr>
        <w:t>48家</w:t>
      </w:r>
    </w:p>
    <w:p w:rsidR="008D68EE" w:rsidRDefault="00E35743">
      <w:pPr>
        <w:snapToGrid w:val="0"/>
        <w:spacing w:line="600" w:lineRule="exact"/>
        <w:rPr>
          <w:rFonts w:ascii="方正小标宋简体" w:eastAsia="方正小标宋简体"/>
          <w:bCs/>
          <w:szCs w:val="32"/>
        </w:rPr>
      </w:pPr>
      <w:r>
        <w:rPr>
          <w:rFonts w:ascii="仿宋_GB2312" w:eastAsia="仿宋_GB2312" w:hAnsi="仿宋_GB2312" w:cs="仿宋_GB2312" w:hint="eastAsia"/>
          <w:bCs/>
          <w:spacing w:val="-20"/>
          <w:szCs w:val="32"/>
        </w:rPr>
        <w:t>说明：停产停工原因中安全问题请写清原因概况</w:t>
      </w:r>
    </w:p>
    <w:p w:rsidR="008D68EE" w:rsidRDefault="008D68EE">
      <w:pPr>
        <w:spacing w:line="560" w:lineRule="exact"/>
        <w:ind w:firstLineChars="1400" w:firstLine="4480"/>
        <w:rPr>
          <w:rFonts w:ascii="仿宋_GB2312" w:eastAsia="仿宋_GB2312" w:hAnsi="仿宋_GB2312" w:cs="仿宋_GB2312"/>
          <w:szCs w:val="32"/>
        </w:rPr>
      </w:pPr>
    </w:p>
    <w:sectPr w:rsidR="008D68EE" w:rsidSect="008D68EE">
      <w:footerReference w:type="default" r:id="rId7"/>
      <w:pgSz w:w="16838" w:h="11906" w:orient="landscape"/>
      <w:pgMar w:top="1588" w:right="1417" w:bottom="1474" w:left="1417" w:header="851" w:footer="1587" w:gutter="0"/>
      <w:pgNumType w:fmt="numberInDash" w:start="1"/>
      <w:cols w:space="720"/>
      <w:docGrid w:linePitch="5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47B0" w:rsidRDefault="00D047B0" w:rsidP="008D68EE">
      <w:r>
        <w:separator/>
      </w:r>
    </w:p>
  </w:endnote>
  <w:endnote w:type="continuationSeparator" w:id="0">
    <w:p w:rsidR="00D047B0" w:rsidRDefault="00D047B0" w:rsidP="008D68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panose1 w:val="02010601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libri Light">
    <w:altName w:val="Times New Roman"/>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8EE" w:rsidRDefault="008D68EE">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47B0" w:rsidRDefault="00D047B0" w:rsidP="008D68EE">
      <w:r>
        <w:separator/>
      </w:r>
    </w:p>
  </w:footnote>
  <w:footnote w:type="continuationSeparator" w:id="0">
    <w:p w:rsidR="00D047B0" w:rsidRDefault="00D047B0" w:rsidP="008D68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221"/>
  <w:displayVerticalDrawingGridEvery w:val="2"/>
  <w:noPunctuationKerning/>
  <w:characterSpacingControl w:val="compressPunctuation"/>
  <w:hdrShapeDefaults>
    <o:shapedefaults v:ext="edit" spidmax="1229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795156F"/>
    <w:rsid w:val="00026199"/>
    <w:rsid w:val="00093089"/>
    <w:rsid w:val="001F42AF"/>
    <w:rsid w:val="00491782"/>
    <w:rsid w:val="004F00E5"/>
    <w:rsid w:val="006C5CFD"/>
    <w:rsid w:val="008D68EE"/>
    <w:rsid w:val="0093426D"/>
    <w:rsid w:val="009E659F"/>
    <w:rsid w:val="00B004D3"/>
    <w:rsid w:val="00BE4544"/>
    <w:rsid w:val="00D047B0"/>
    <w:rsid w:val="00E35743"/>
    <w:rsid w:val="00F1673B"/>
    <w:rsid w:val="04525E0D"/>
    <w:rsid w:val="07C90589"/>
    <w:rsid w:val="08D30A5C"/>
    <w:rsid w:val="09390200"/>
    <w:rsid w:val="0A214DD0"/>
    <w:rsid w:val="0B8B713F"/>
    <w:rsid w:val="0E2B7E66"/>
    <w:rsid w:val="10365A2D"/>
    <w:rsid w:val="10E3678C"/>
    <w:rsid w:val="14AE52D6"/>
    <w:rsid w:val="185B4F6C"/>
    <w:rsid w:val="18F612E9"/>
    <w:rsid w:val="1B573DD0"/>
    <w:rsid w:val="1CD26D5F"/>
    <w:rsid w:val="1D4F16B7"/>
    <w:rsid w:val="1DDC026C"/>
    <w:rsid w:val="1E67638B"/>
    <w:rsid w:val="1FAA3CB7"/>
    <w:rsid w:val="1FBB45D8"/>
    <w:rsid w:val="2795156F"/>
    <w:rsid w:val="29F43DD7"/>
    <w:rsid w:val="2BED02DF"/>
    <w:rsid w:val="2DDB65E6"/>
    <w:rsid w:val="2F632BAA"/>
    <w:rsid w:val="31602E06"/>
    <w:rsid w:val="34F75602"/>
    <w:rsid w:val="3A961D61"/>
    <w:rsid w:val="3ABE2123"/>
    <w:rsid w:val="3B5A332B"/>
    <w:rsid w:val="3D9537B5"/>
    <w:rsid w:val="3E4900BC"/>
    <w:rsid w:val="3E724AD2"/>
    <w:rsid w:val="41835F3A"/>
    <w:rsid w:val="47D47D77"/>
    <w:rsid w:val="4C351FBB"/>
    <w:rsid w:val="4D12001F"/>
    <w:rsid w:val="4DC40DC3"/>
    <w:rsid w:val="4E3C7EAD"/>
    <w:rsid w:val="509A423D"/>
    <w:rsid w:val="548138FE"/>
    <w:rsid w:val="56A764E8"/>
    <w:rsid w:val="56E461D9"/>
    <w:rsid w:val="59091375"/>
    <w:rsid w:val="5B436394"/>
    <w:rsid w:val="5C7C0CFF"/>
    <w:rsid w:val="5DC45314"/>
    <w:rsid w:val="5E555408"/>
    <w:rsid w:val="623170B1"/>
    <w:rsid w:val="62CA3C67"/>
    <w:rsid w:val="63262310"/>
    <w:rsid w:val="636B3B49"/>
    <w:rsid w:val="63DA0B60"/>
    <w:rsid w:val="63E04AC6"/>
    <w:rsid w:val="63EA0485"/>
    <w:rsid w:val="64D367B7"/>
    <w:rsid w:val="6569004E"/>
    <w:rsid w:val="67A639E3"/>
    <w:rsid w:val="67BF0319"/>
    <w:rsid w:val="686914AB"/>
    <w:rsid w:val="69B63C6C"/>
    <w:rsid w:val="6A4608F2"/>
    <w:rsid w:val="6A543719"/>
    <w:rsid w:val="6C077016"/>
    <w:rsid w:val="6C1C333F"/>
    <w:rsid w:val="6E0B2BD4"/>
    <w:rsid w:val="74D505F3"/>
    <w:rsid w:val="7BFF5CBE"/>
    <w:rsid w:val="7D3E32AD"/>
    <w:rsid w:val="7DEE1EBA"/>
    <w:rsid w:val="7DFB67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68EE"/>
    <w:pPr>
      <w:widowControl w:val="0"/>
      <w:jc w:val="both"/>
    </w:pPr>
    <w:rPr>
      <w:rFonts w:asciiTheme="minorHAnsi" w:eastAsia="方正仿宋简体" w:hAnsiTheme="minorHAnsi" w:cstheme="minorBid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8D68EE"/>
    <w:rPr>
      <w:rFonts w:ascii="宋体" w:eastAsia="宋体" w:hAnsi="Courier New" w:cs="Times New Roman"/>
      <w:szCs w:val="20"/>
    </w:rPr>
  </w:style>
  <w:style w:type="paragraph" w:styleId="a4">
    <w:name w:val="footer"/>
    <w:basedOn w:val="a"/>
    <w:qFormat/>
    <w:rsid w:val="008D68EE"/>
    <w:pPr>
      <w:tabs>
        <w:tab w:val="center" w:pos="4153"/>
        <w:tab w:val="right" w:pos="8306"/>
      </w:tabs>
      <w:snapToGrid w:val="0"/>
      <w:jc w:val="left"/>
    </w:pPr>
    <w:rPr>
      <w:sz w:val="18"/>
    </w:rPr>
  </w:style>
  <w:style w:type="paragraph" w:styleId="a5">
    <w:name w:val="header"/>
    <w:basedOn w:val="a"/>
    <w:qFormat/>
    <w:rsid w:val="008D68E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qFormat/>
    <w:rsid w:val="008D68E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sid w:val="008D68EE"/>
    <w:rPr>
      <w:rFonts w:ascii="仿宋_GB2312" w:eastAsia="仿宋_GB2312" w:cs="仿宋_GB2312" w:hint="eastAsia"/>
      <w:color w:val="000000"/>
      <w:sz w:val="24"/>
      <w:szCs w:val="24"/>
      <w:u w:val="none"/>
    </w:rPr>
  </w:style>
  <w:style w:type="paragraph" w:styleId="a7">
    <w:name w:val="No Spacing"/>
    <w:uiPriority w:val="1"/>
    <w:qFormat/>
    <w:rsid w:val="008D68EE"/>
    <w:pPr>
      <w:adjustRightInd w:val="0"/>
      <w:snapToGrid w:val="0"/>
    </w:pPr>
    <w:rPr>
      <w:rFonts w:ascii="Tahoma" w:eastAsia="微软雅黑" w:hAnsi="Tahoma" w:cstheme="minorBidi"/>
      <w:sz w:val="22"/>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97</Words>
  <Characters>554</Characters>
  <Application>Microsoft Office Word</Application>
  <DocSecurity>0</DocSecurity>
  <Lines>4</Lines>
  <Paragraphs>1</Paragraphs>
  <ScaleCrop>false</ScaleCrop>
  <Company>china</Company>
  <LinksUpToDate>false</LinksUpToDate>
  <CharactersWithSpaces>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cp:revision>
  <cp:lastPrinted>2019-08-01T02:53:00Z</cp:lastPrinted>
  <dcterms:created xsi:type="dcterms:W3CDTF">2019-08-05T07:24:00Z</dcterms:created>
  <dcterms:modified xsi:type="dcterms:W3CDTF">2019-08-05T07:24:00Z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